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B0E85" w14:textId="69090AB9" w:rsidR="00652D49" w:rsidRDefault="00652D49" w:rsidP="00652D49">
      <w:pPr>
        <w:pStyle w:val="Nzev"/>
      </w:pPr>
      <w:r>
        <w:t>příloha č. 5 – Čestné prohlášení ke kvalifikaci</w:t>
      </w:r>
    </w:p>
    <w:p w14:paraId="31F8CC40" w14:textId="77777777" w:rsidR="00652D49" w:rsidRPr="00551E36" w:rsidRDefault="00652D49" w:rsidP="00652D49">
      <w:pPr>
        <w:pStyle w:val="Bezmezer"/>
        <w:pBdr>
          <w:bottom w:val="single" w:sz="8" w:space="1" w:color="73767D"/>
        </w:pBdr>
        <w:spacing w:before="360" w:after="60"/>
        <w:rPr>
          <w:b/>
        </w:rPr>
      </w:pPr>
      <w:r w:rsidRPr="00551E36">
        <w:rPr>
          <w:b/>
        </w:rPr>
        <w:t xml:space="preserve">Název </w:t>
      </w:r>
      <w:r>
        <w:rPr>
          <w:b/>
        </w:rPr>
        <w:t>veřejné</w:t>
      </w:r>
      <w:r>
        <w:t xml:space="preserve"> </w:t>
      </w:r>
      <w:r w:rsidRPr="00551E36">
        <w:rPr>
          <w:b/>
        </w:rPr>
        <w:t>zakázky:</w:t>
      </w:r>
    </w:p>
    <w:p w14:paraId="30C0751D" w14:textId="46AF3B68" w:rsidR="00652D49" w:rsidRPr="005B601F" w:rsidRDefault="00652D49" w:rsidP="00652D49">
      <w:pPr>
        <w:pStyle w:val="Podnadpis"/>
        <w:rPr>
          <w:b/>
          <w:caps/>
        </w:rPr>
      </w:pPr>
      <w:r w:rsidRPr="00576423">
        <w:t xml:space="preserve">DNS </w:t>
      </w:r>
      <w:proofErr w:type="gramStart"/>
      <w:r w:rsidRPr="00576423">
        <w:t>ICT</w:t>
      </w:r>
      <w:r>
        <w:t xml:space="preserve"> ,,Dodávka</w:t>
      </w:r>
      <w:proofErr w:type="gramEnd"/>
      <w:r>
        <w:t xml:space="preserve"> ICT komodit“</w:t>
      </w:r>
      <w:r w:rsidRPr="00576423">
        <w:t xml:space="preserve"> </w:t>
      </w:r>
      <w:r w:rsidR="00713374">
        <w:t>10</w:t>
      </w:r>
      <w:r w:rsidRPr="00576423">
        <w:t>/202</w:t>
      </w:r>
      <w:r w:rsidR="00474B4B">
        <w:t>4</w:t>
      </w:r>
    </w:p>
    <w:p w14:paraId="74B2A3F1" w14:textId="77777777" w:rsidR="00652D49" w:rsidRDefault="00652D49" w:rsidP="00652D49">
      <w:pPr>
        <w:pStyle w:val="Bezmezer"/>
        <w:pBdr>
          <w:bottom w:val="single" w:sz="8" w:space="1" w:color="73767D"/>
        </w:pBdr>
        <w:spacing w:before="360" w:after="60"/>
        <w:rPr>
          <w:b/>
        </w:rPr>
      </w:pPr>
      <w:r w:rsidRPr="00AC6C5C">
        <w:rPr>
          <w:b/>
        </w:rPr>
        <w:t xml:space="preserve">Identifikační údaje </w:t>
      </w:r>
      <w:r>
        <w:rPr>
          <w:b/>
        </w:rPr>
        <w:t>dodavatele</w:t>
      </w:r>
      <w:r w:rsidRPr="00AC6C5C">
        <w:rPr>
          <w:b/>
        </w:rPr>
        <w:t>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652D49" w14:paraId="35CCD708" w14:textId="77777777" w:rsidTr="00F01F78">
        <w:trPr>
          <w:trHeight w:val="353"/>
        </w:trPr>
        <w:tc>
          <w:tcPr>
            <w:tcW w:w="4003" w:type="dxa"/>
            <w:vAlign w:val="center"/>
          </w:tcPr>
          <w:p w14:paraId="0448538F" w14:textId="77777777" w:rsidR="00652D49" w:rsidRDefault="00652D49" w:rsidP="00F01F78">
            <w:pPr>
              <w:pStyle w:val="Bezmezer"/>
              <w:ind w:left="-108"/>
              <w:jc w:val="left"/>
            </w:pPr>
            <w:r>
              <w:t>Obchodní firma / název / jméno a příjmení:</w:t>
            </w:r>
          </w:p>
        </w:tc>
        <w:tc>
          <w:tcPr>
            <w:tcW w:w="5271" w:type="dxa"/>
            <w:vAlign w:val="center"/>
          </w:tcPr>
          <w:p w14:paraId="65BA43ED" w14:textId="3C4EEF17" w:rsidR="00652D49" w:rsidRDefault="00A41D26" w:rsidP="00F01F78">
            <w:pPr>
              <w:pStyle w:val="Bezmezer"/>
              <w:jc w:val="left"/>
            </w:pPr>
            <w:r w:rsidRPr="00A41D26">
              <w:rPr>
                <w:rFonts w:ascii="Arial" w:hAnsi="Arial" w:cs="Arial"/>
              </w:rPr>
              <w:t>TOPSOFT JKM spol. s.r.o.</w:t>
            </w:r>
          </w:p>
        </w:tc>
      </w:tr>
      <w:tr w:rsidR="00652D49" w14:paraId="0EFAD08D" w14:textId="77777777" w:rsidTr="00F01F78">
        <w:trPr>
          <w:trHeight w:val="353"/>
        </w:trPr>
        <w:tc>
          <w:tcPr>
            <w:tcW w:w="4003" w:type="dxa"/>
            <w:vAlign w:val="center"/>
          </w:tcPr>
          <w:p w14:paraId="0E621205" w14:textId="77777777" w:rsidR="00652D49" w:rsidRDefault="00652D49" w:rsidP="00F01F78">
            <w:pPr>
              <w:pStyle w:val="Bezmezer"/>
              <w:ind w:left="-108"/>
              <w:jc w:val="left"/>
            </w:pPr>
            <w:r>
              <w:t>IČO:</w:t>
            </w:r>
          </w:p>
        </w:tc>
        <w:tc>
          <w:tcPr>
            <w:tcW w:w="5271" w:type="dxa"/>
            <w:vAlign w:val="center"/>
          </w:tcPr>
          <w:p w14:paraId="635A0190" w14:textId="7EEBAEC6" w:rsidR="00652D49" w:rsidRPr="00734FCE" w:rsidRDefault="00A41D26" w:rsidP="00F01F78">
            <w:pPr>
              <w:pStyle w:val="Bezmezer"/>
              <w:jc w:val="left"/>
              <w:rPr>
                <w:rFonts w:ascii="Arial" w:hAnsi="Arial" w:cs="Arial"/>
                <w:highlight w:val="yellow"/>
              </w:rPr>
            </w:pPr>
            <w:r w:rsidRPr="00A41D26">
              <w:rPr>
                <w:rFonts w:ascii="Arial" w:hAnsi="Arial" w:cs="Arial"/>
              </w:rPr>
              <w:t>25403435</w:t>
            </w:r>
          </w:p>
        </w:tc>
      </w:tr>
      <w:tr w:rsidR="00652D49" w14:paraId="426539F6" w14:textId="77777777" w:rsidTr="00F01F78">
        <w:trPr>
          <w:trHeight w:val="353"/>
        </w:trPr>
        <w:tc>
          <w:tcPr>
            <w:tcW w:w="4003" w:type="dxa"/>
            <w:vAlign w:val="center"/>
          </w:tcPr>
          <w:p w14:paraId="471F5F87" w14:textId="77777777" w:rsidR="00652D49" w:rsidRDefault="00652D49" w:rsidP="00F01F78">
            <w:pPr>
              <w:pStyle w:val="Bezmezer"/>
              <w:ind w:left="-108"/>
              <w:jc w:val="left"/>
            </w:pPr>
            <w:r>
              <w:t>Sídlo / místo podnikání:</w:t>
            </w:r>
          </w:p>
        </w:tc>
        <w:tc>
          <w:tcPr>
            <w:tcW w:w="5271" w:type="dxa"/>
            <w:vAlign w:val="center"/>
          </w:tcPr>
          <w:p w14:paraId="19A0A1A0" w14:textId="492A2A0C" w:rsidR="00652D49" w:rsidRDefault="00A41D26" w:rsidP="00F01F78">
            <w:r w:rsidRPr="00A41D26">
              <w:rPr>
                <w:rFonts w:ascii="Arial" w:hAnsi="Arial" w:cs="Arial"/>
              </w:rPr>
              <w:t>Jungmannova 1029, Roudnice nad Labem, 413 01</w:t>
            </w:r>
          </w:p>
        </w:tc>
      </w:tr>
      <w:tr w:rsidR="00652D49" w14:paraId="24799A2D" w14:textId="77777777" w:rsidTr="00F01F78">
        <w:trPr>
          <w:trHeight w:val="353"/>
        </w:trPr>
        <w:tc>
          <w:tcPr>
            <w:tcW w:w="4003" w:type="dxa"/>
            <w:vAlign w:val="center"/>
          </w:tcPr>
          <w:p w14:paraId="406D6D1B" w14:textId="77777777" w:rsidR="00652D49" w:rsidRDefault="00652D49" w:rsidP="00F01F78">
            <w:pPr>
              <w:pStyle w:val="Bezmezer"/>
              <w:ind w:left="-108"/>
              <w:jc w:val="left"/>
            </w:pPr>
            <w:r>
              <w:t>Právní forma:</w:t>
            </w:r>
          </w:p>
        </w:tc>
        <w:tc>
          <w:tcPr>
            <w:tcW w:w="5271" w:type="dxa"/>
            <w:vAlign w:val="center"/>
          </w:tcPr>
          <w:p w14:paraId="40FF7D60" w14:textId="23482CBA" w:rsidR="00652D49" w:rsidRDefault="00A41D26" w:rsidP="00A41D26">
            <w:r w:rsidRPr="00A41D26">
              <w:rPr>
                <w:rFonts w:ascii="Arial" w:hAnsi="Arial" w:cs="Arial"/>
              </w:rPr>
              <w:t>Ing. František Moravec, jednatel</w:t>
            </w:r>
          </w:p>
        </w:tc>
      </w:tr>
    </w:tbl>
    <w:p w14:paraId="48382AD4" w14:textId="51461A7C" w:rsidR="00652D49" w:rsidRDefault="00652D49" w:rsidP="008068B8">
      <w:pPr>
        <w:spacing w:before="240" w:after="0"/>
        <w:jc w:val="both"/>
        <w:rPr>
          <w:rFonts w:ascii="Segoe UI" w:hAnsi="Segoe UI" w:cs="Segoe UI"/>
          <w:sz w:val="20"/>
          <w:szCs w:val="20"/>
        </w:rPr>
      </w:pPr>
      <w:r w:rsidRPr="00652D49">
        <w:rPr>
          <w:rFonts w:ascii="Segoe UI" w:hAnsi="Segoe UI" w:cs="Segoe UI"/>
          <w:sz w:val="20"/>
          <w:szCs w:val="20"/>
        </w:rPr>
        <w:t xml:space="preserve">Níže podepsaný dodavatel tímto v souladu s čl. </w:t>
      </w:r>
      <w:r w:rsidR="002D2AE1">
        <w:rPr>
          <w:rFonts w:ascii="Segoe UI" w:hAnsi="Segoe UI" w:cs="Segoe UI"/>
          <w:sz w:val="20"/>
          <w:szCs w:val="20"/>
        </w:rPr>
        <w:t>2</w:t>
      </w:r>
      <w:r w:rsidRPr="00652D49">
        <w:rPr>
          <w:rFonts w:ascii="Segoe UI" w:hAnsi="Segoe UI" w:cs="Segoe UI"/>
          <w:sz w:val="20"/>
          <w:szCs w:val="20"/>
        </w:rPr>
        <w:t xml:space="preserve">.1 Výzvy čestně prohlašuje, že se </w:t>
      </w:r>
      <w:r w:rsidRPr="00652D49">
        <w:rPr>
          <w:rFonts w:ascii="Segoe UI" w:hAnsi="Segoe UI" w:cs="Segoe UI"/>
          <w:b/>
          <w:bCs/>
          <w:sz w:val="20"/>
          <w:szCs w:val="20"/>
        </w:rPr>
        <w:t>nezměnily údaje rozhodné pro posouzení splnění kvalifikace</w:t>
      </w:r>
      <w:r w:rsidRPr="00652D49">
        <w:rPr>
          <w:rFonts w:ascii="Segoe UI" w:hAnsi="Segoe UI" w:cs="Segoe UI"/>
          <w:sz w:val="20"/>
          <w:szCs w:val="20"/>
        </w:rPr>
        <w:t>, kterou dodavatel prokazoval dle požadavku v čl. 7 až 10 Zadávací dokumentace k</w:t>
      </w:r>
      <w:r w:rsidR="00351F0F">
        <w:rPr>
          <w:rFonts w:ascii="Segoe UI" w:hAnsi="Segoe UI" w:cs="Segoe UI"/>
          <w:sz w:val="20"/>
          <w:szCs w:val="20"/>
        </w:rPr>
        <w:t> </w:t>
      </w:r>
      <w:r w:rsidRPr="00652D49">
        <w:rPr>
          <w:rFonts w:ascii="Segoe UI" w:hAnsi="Segoe UI" w:cs="Segoe UI"/>
          <w:sz w:val="20"/>
          <w:szCs w:val="20"/>
        </w:rPr>
        <w:t>DNS</w:t>
      </w:r>
      <w:r w:rsidR="00351F0F">
        <w:rPr>
          <w:rFonts w:ascii="Segoe UI" w:hAnsi="Segoe UI" w:cs="Segoe UI"/>
          <w:sz w:val="20"/>
          <w:szCs w:val="20"/>
        </w:rPr>
        <w:t xml:space="preserve"> </w:t>
      </w:r>
      <w:r w:rsidR="00351F0F" w:rsidRPr="00351F0F">
        <w:rPr>
          <w:rFonts w:ascii="Segoe UI" w:hAnsi="Segoe UI" w:cs="Segoe UI"/>
          <w:sz w:val="20"/>
          <w:szCs w:val="20"/>
        </w:rPr>
        <w:t>a dále čestným prohlášením dokládaným v rámci kupní smlouvy k DNS ve vztahu k sankcím Rusko – Bělorusko</w:t>
      </w:r>
      <w:r>
        <w:rPr>
          <w:rFonts w:ascii="Segoe UI" w:hAnsi="Segoe UI" w:cs="Segoe UI"/>
          <w:sz w:val="20"/>
          <w:szCs w:val="20"/>
        </w:rPr>
        <w:t xml:space="preserve">, a sice: </w:t>
      </w:r>
    </w:p>
    <w:p w14:paraId="78C79FBD" w14:textId="3DF2F598" w:rsidR="00652D49" w:rsidRPr="00652D49" w:rsidRDefault="00652D49" w:rsidP="00652D49">
      <w:pPr>
        <w:pStyle w:val="Odstavecseseznamem"/>
        <w:numPr>
          <w:ilvl w:val="0"/>
          <w:numId w:val="2"/>
        </w:numPr>
        <w:spacing w:before="240" w:after="0"/>
        <w:jc w:val="both"/>
        <w:rPr>
          <w:rFonts w:ascii="Segoe UI" w:hAnsi="Segoe UI" w:cs="Segoe UI"/>
          <w:sz w:val="20"/>
          <w:szCs w:val="20"/>
        </w:rPr>
      </w:pPr>
      <w:r w:rsidRPr="00652D49">
        <w:rPr>
          <w:rFonts w:ascii="Segoe UI" w:hAnsi="Segoe UI" w:cs="Segoe UI"/>
          <w:sz w:val="20"/>
          <w:szCs w:val="20"/>
        </w:rPr>
        <w:t xml:space="preserve">základní způsobilost podle § 74 </w:t>
      </w:r>
      <w:r w:rsidR="00127304" w:rsidRPr="00652D49">
        <w:rPr>
          <w:rFonts w:ascii="Segoe UI" w:hAnsi="Segoe UI" w:cs="Segoe UI"/>
          <w:sz w:val="20"/>
          <w:szCs w:val="20"/>
        </w:rPr>
        <w:t>zákon</w:t>
      </w:r>
      <w:r w:rsidR="00127304">
        <w:rPr>
          <w:rFonts w:ascii="Segoe UI" w:hAnsi="Segoe UI" w:cs="Segoe UI"/>
          <w:sz w:val="20"/>
          <w:szCs w:val="20"/>
        </w:rPr>
        <w:t>a č. 134/2016 Sb., o zadávání veřejných zakázek (dále jen „zákon“)</w:t>
      </w:r>
      <w:r>
        <w:rPr>
          <w:rFonts w:ascii="Segoe UI" w:hAnsi="Segoe UI" w:cs="Segoe UI"/>
          <w:sz w:val="20"/>
          <w:szCs w:val="20"/>
        </w:rPr>
        <w:t>;</w:t>
      </w:r>
    </w:p>
    <w:p w14:paraId="1D47FD10" w14:textId="343EB974" w:rsidR="00652D49" w:rsidRPr="00652D49" w:rsidRDefault="00652D49" w:rsidP="00652D49">
      <w:pPr>
        <w:pStyle w:val="Odstavecseseznamem"/>
        <w:numPr>
          <w:ilvl w:val="0"/>
          <w:numId w:val="2"/>
        </w:numPr>
        <w:spacing w:before="240" w:after="0"/>
        <w:jc w:val="both"/>
        <w:rPr>
          <w:rFonts w:ascii="Segoe UI" w:hAnsi="Segoe UI" w:cs="Segoe UI"/>
          <w:sz w:val="20"/>
          <w:szCs w:val="20"/>
        </w:rPr>
      </w:pPr>
      <w:r w:rsidRPr="00652D49">
        <w:rPr>
          <w:rFonts w:ascii="Segoe UI" w:hAnsi="Segoe UI" w:cs="Segoe UI"/>
          <w:sz w:val="20"/>
          <w:szCs w:val="20"/>
        </w:rPr>
        <w:t>profesní způsobilost podle § 77 odst. 1 zákona</w:t>
      </w:r>
      <w:r>
        <w:rPr>
          <w:rFonts w:ascii="Segoe UI" w:hAnsi="Segoe UI" w:cs="Segoe UI"/>
          <w:sz w:val="20"/>
          <w:szCs w:val="20"/>
        </w:rPr>
        <w:t>;</w:t>
      </w:r>
    </w:p>
    <w:p w14:paraId="70EC6432" w14:textId="3304CE42" w:rsidR="00351F0F" w:rsidRPr="00351F0F" w:rsidRDefault="00652D49" w:rsidP="00351F0F">
      <w:pPr>
        <w:pStyle w:val="Odstavecseseznamem"/>
        <w:numPr>
          <w:ilvl w:val="0"/>
          <w:numId w:val="2"/>
        </w:numPr>
        <w:spacing w:before="24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</w:t>
      </w:r>
      <w:r w:rsidRPr="00652D49">
        <w:rPr>
          <w:rFonts w:ascii="Segoe UI" w:hAnsi="Segoe UI" w:cs="Segoe UI"/>
          <w:sz w:val="20"/>
          <w:szCs w:val="20"/>
        </w:rPr>
        <w:t>echnickou kvalifikaci podle § 79 odst. 2 písm. b) zákona</w:t>
      </w:r>
      <w:r w:rsidR="00351F0F">
        <w:rPr>
          <w:rFonts w:ascii="Segoe UI" w:hAnsi="Segoe UI" w:cs="Segoe UI"/>
          <w:sz w:val="20"/>
          <w:szCs w:val="20"/>
        </w:rPr>
        <w:t>;</w:t>
      </w:r>
    </w:p>
    <w:p w14:paraId="643A346A" w14:textId="07241858" w:rsidR="00351F0F" w:rsidRPr="00652D49" w:rsidRDefault="00351F0F" w:rsidP="00652D49">
      <w:pPr>
        <w:pStyle w:val="Odstavecseseznamem"/>
        <w:numPr>
          <w:ilvl w:val="0"/>
          <w:numId w:val="2"/>
        </w:numPr>
        <w:spacing w:before="24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prohlášení ve vztahu k ruským subjektům </w:t>
      </w:r>
      <w:r w:rsidRPr="00351F0F">
        <w:rPr>
          <w:rFonts w:ascii="Segoe UI" w:hAnsi="Segoe UI" w:cs="Segoe UI"/>
          <w:sz w:val="20"/>
          <w:szCs w:val="20"/>
        </w:rPr>
        <w:t>ve smyslu nařízení Rady (EU) č. 269/2014 ze dne 17. března 2014, o omezujících opatřeních vzhledem k činnostem narušujícím nebo ohrožujícím územní celistvost, svrchovanost a nezávislost Ukrajiny, v platném znění, nařízení Rady (EU) č. 208/2014 ze dne 5. března 2014, o omezujících opatřeních vůči některým osobám, subjektům a orgánům vzhledem k situaci na Ukrajině, v platném znění, nařízení Rady (ES) č. 765/2006 ze dne 18. května 2006, o omezujících opatřeních vzhledem k situaci v Bělorusku a k zapojení Běloruska do ruské agrese proti Ukrajině, v platném znění, včetně aktuálních příloh těchto všech nařízení</w:t>
      </w:r>
      <w:r>
        <w:rPr>
          <w:rFonts w:ascii="Segoe UI" w:hAnsi="Segoe UI" w:cs="Segoe UI"/>
          <w:sz w:val="20"/>
          <w:szCs w:val="20"/>
        </w:rPr>
        <w:t>.</w:t>
      </w:r>
    </w:p>
    <w:p w14:paraId="0D1F8DE6" w14:textId="2C1AC654" w:rsidR="00652D49" w:rsidRDefault="00652D49" w:rsidP="00652D49">
      <w:pPr>
        <w:pStyle w:val="Podtitul11"/>
        <w:numPr>
          <w:ilvl w:val="0"/>
          <w:numId w:val="0"/>
        </w:numPr>
        <w:spacing w:before="360" w:after="0" w:line="264" w:lineRule="auto"/>
        <w:rPr>
          <w:rFonts w:cs="Segoe UI"/>
        </w:rPr>
      </w:pPr>
      <w:r w:rsidRPr="00457EBF">
        <w:rPr>
          <w:rFonts w:cs="Segoe UI"/>
        </w:rPr>
        <w:t xml:space="preserve">V </w:t>
      </w:r>
      <w:r w:rsidR="00A41D26" w:rsidRPr="00A41D26">
        <w:rPr>
          <w:rFonts w:cs="Segoe UI"/>
        </w:rPr>
        <w:t>Roudnici nad Labem 16.10.2024</w:t>
      </w:r>
    </w:p>
    <w:p w14:paraId="0E9356B2" w14:textId="77777777" w:rsidR="00652D49" w:rsidRPr="00457EBF" w:rsidRDefault="00652D49" w:rsidP="00652D49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rPr>
          <w:rFonts w:cs="Segoe UI"/>
          <w:color w:val="000000"/>
        </w:rPr>
      </w:pPr>
    </w:p>
    <w:p w14:paraId="4571AF99" w14:textId="77777777" w:rsidR="00652D49" w:rsidRDefault="00652D49" w:rsidP="00652D49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rPr>
          <w:rFonts w:cs="Segoe UI"/>
          <w:color w:val="000000"/>
        </w:rPr>
      </w:pPr>
    </w:p>
    <w:p w14:paraId="356A5E9E" w14:textId="77777777" w:rsidR="00652D49" w:rsidRDefault="00652D49" w:rsidP="00652D49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rPr>
          <w:rFonts w:cs="Segoe UI"/>
          <w:color w:val="000000"/>
        </w:rPr>
      </w:pPr>
    </w:p>
    <w:p w14:paraId="4CBCABAA" w14:textId="663F645A" w:rsidR="00652D49" w:rsidRPr="00457EBF" w:rsidRDefault="00A41D26" w:rsidP="00652D49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cs="Segoe UI"/>
          <w:color w:val="000000"/>
        </w:rPr>
      </w:pPr>
      <w:r>
        <w:rPr>
          <w:rFonts w:cs="Segoe UI"/>
          <w:color w:val="000000"/>
        </w:rPr>
        <w:t>………..XXXXX</w:t>
      </w:r>
      <w:r w:rsidR="00652D49" w:rsidRPr="00457EBF">
        <w:rPr>
          <w:rFonts w:cs="Segoe UI"/>
          <w:color w:val="000000"/>
        </w:rPr>
        <w:tab/>
      </w:r>
    </w:p>
    <w:p w14:paraId="215676FD" w14:textId="47F94B8D" w:rsidR="00652D49" w:rsidRPr="00652D49" w:rsidRDefault="00A41D26" w:rsidP="00652D49">
      <w:pPr>
        <w:spacing w:before="240" w:after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XXX</w:t>
      </w:r>
    </w:p>
    <w:sectPr w:rsidR="00652D49" w:rsidRPr="00652D49" w:rsidSect="00972470">
      <w:headerReference w:type="default" r:id="rId8"/>
      <w:pgSz w:w="11906" w:h="16838"/>
      <w:pgMar w:top="185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84A99" w14:textId="77777777" w:rsidR="00D94774" w:rsidRDefault="00D94774" w:rsidP="00972470">
      <w:pPr>
        <w:spacing w:after="0" w:line="240" w:lineRule="auto"/>
      </w:pPr>
      <w:r>
        <w:separator/>
      </w:r>
    </w:p>
  </w:endnote>
  <w:endnote w:type="continuationSeparator" w:id="0">
    <w:p w14:paraId="47AB9EFB" w14:textId="77777777" w:rsidR="00D94774" w:rsidRDefault="00D94774" w:rsidP="00972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53227" w14:textId="77777777" w:rsidR="00D94774" w:rsidRDefault="00D94774" w:rsidP="00972470">
      <w:pPr>
        <w:spacing w:after="0" w:line="240" w:lineRule="auto"/>
      </w:pPr>
      <w:r>
        <w:separator/>
      </w:r>
    </w:p>
  </w:footnote>
  <w:footnote w:type="continuationSeparator" w:id="0">
    <w:p w14:paraId="44F9330D" w14:textId="77777777" w:rsidR="00D94774" w:rsidRDefault="00D94774" w:rsidP="00972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5DAC9" w14:textId="2C827BD9" w:rsidR="00972470" w:rsidRDefault="00972470">
    <w:pPr>
      <w:pStyle w:val="Zhlav"/>
    </w:pPr>
    <w:r>
      <w:t xml:space="preserve">             </w:t>
    </w:r>
    <w:r w:rsidR="008E5BDA">
      <w:t xml:space="preserve">                           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57AC4"/>
    <w:multiLevelType w:val="hybridMultilevel"/>
    <w:tmpl w:val="0F047F8A"/>
    <w:lvl w:ilvl="0" w:tplc="040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AA280A"/>
    <w:multiLevelType w:val="multilevel"/>
    <w:tmpl w:val="0FB294D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D281768"/>
    <w:multiLevelType w:val="hybridMultilevel"/>
    <w:tmpl w:val="2FFC3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71538">
    <w:abstractNumId w:val="0"/>
  </w:num>
  <w:num w:numId="2" w16cid:durableId="1905602084">
    <w:abstractNumId w:val="2"/>
  </w:num>
  <w:num w:numId="3" w16cid:durableId="758213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470"/>
    <w:rsid w:val="0001364D"/>
    <w:rsid w:val="00060AC6"/>
    <w:rsid w:val="00071501"/>
    <w:rsid w:val="000D6A34"/>
    <w:rsid w:val="000E4493"/>
    <w:rsid w:val="000F1DC6"/>
    <w:rsid w:val="000F6716"/>
    <w:rsid w:val="001010E1"/>
    <w:rsid w:val="00127304"/>
    <w:rsid w:val="00155FE1"/>
    <w:rsid w:val="00183F4C"/>
    <w:rsid w:val="001A3DAB"/>
    <w:rsid w:val="001F757C"/>
    <w:rsid w:val="00201299"/>
    <w:rsid w:val="00226A5B"/>
    <w:rsid w:val="00262751"/>
    <w:rsid w:val="002D2AE1"/>
    <w:rsid w:val="0031192F"/>
    <w:rsid w:val="00351E50"/>
    <w:rsid w:val="00351F0F"/>
    <w:rsid w:val="00370DF6"/>
    <w:rsid w:val="00373ED0"/>
    <w:rsid w:val="003A2296"/>
    <w:rsid w:val="00474B4B"/>
    <w:rsid w:val="005055BE"/>
    <w:rsid w:val="0052671D"/>
    <w:rsid w:val="00530C02"/>
    <w:rsid w:val="00587316"/>
    <w:rsid w:val="005D1D97"/>
    <w:rsid w:val="005E693E"/>
    <w:rsid w:val="00632592"/>
    <w:rsid w:val="00652D49"/>
    <w:rsid w:val="006956B9"/>
    <w:rsid w:val="006A4EFC"/>
    <w:rsid w:val="006C4665"/>
    <w:rsid w:val="006F2F58"/>
    <w:rsid w:val="006F3838"/>
    <w:rsid w:val="006F43EF"/>
    <w:rsid w:val="00713374"/>
    <w:rsid w:val="007474BB"/>
    <w:rsid w:val="0075156C"/>
    <w:rsid w:val="00753B8C"/>
    <w:rsid w:val="0076502E"/>
    <w:rsid w:val="00776DB6"/>
    <w:rsid w:val="007843C4"/>
    <w:rsid w:val="007C24B0"/>
    <w:rsid w:val="007D49C0"/>
    <w:rsid w:val="008013F2"/>
    <w:rsid w:val="008068B8"/>
    <w:rsid w:val="008238F1"/>
    <w:rsid w:val="00865FA8"/>
    <w:rsid w:val="008E5BDA"/>
    <w:rsid w:val="00934D0A"/>
    <w:rsid w:val="009403CD"/>
    <w:rsid w:val="00972470"/>
    <w:rsid w:val="009A37EC"/>
    <w:rsid w:val="009B021B"/>
    <w:rsid w:val="009C7918"/>
    <w:rsid w:val="009E18AE"/>
    <w:rsid w:val="009F3116"/>
    <w:rsid w:val="00A03B05"/>
    <w:rsid w:val="00A065B9"/>
    <w:rsid w:val="00A34A42"/>
    <w:rsid w:val="00A41D26"/>
    <w:rsid w:val="00A537DF"/>
    <w:rsid w:val="00A92DEC"/>
    <w:rsid w:val="00AF2C53"/>
    <w:rsid w:val="00B36418"/>
    <w:rsid w:val="00B959E4"/>
    <w:rsid w:val="00BC3EBF"/>
    <w:rsid w:val="00C0327C"/>
    <w:rsid w:val="00C47E4D"/>
    <w:rsid w:val="00CA3665"/>
    <w:rsid w:val="00CC44D2"/>
    <w:rsid w:val="00CC6AD6"/>
    <w:rsid w:val="00CD7C67"/>
    <w:rsid w:val="00CF37EE"/>
    <w:rsid w:val="00D051CF"/>
    <w:rsid w:val="00D26AF9"/>
    <w:rsid w:val="00D40425"/>
    <w:rsid w:val="00D55DDE"/>
    <w:rsid w:val="00D84594"/>
    <w:rsid w:val="00D91521"/>
    <w:rsid w:val="00D94774"/>
    <w:rsid w:val="00E02B55"/>
    <w:rsid w:val="00E3773D"/>
    <w:rsid w:val="00E84797"/>
    <w:rsid w:val="00F14A83"/>
    <w:rsid w:val="00F4593D"/>
    <w:rsid w:val="00F61F6F"/>
    <w:rsid w:val="00F8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66D0A"/>
  <w15:docId w15:val="{3508237A-4C25-4E86-BF49-081FC3EB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2470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rsid w:val="00652D49"/>
    <w:pPr>
      <w:numPr>
        <w:numId w:val="3"/>
      </w:numPr>
      <w:spacing w:before="240" w:after="60" w:line="288" w:lineRule="auto"/>
      <w:jc w:val="both"/>
      <w:outlineLvl w:val="0"/>
    </w:pPr>
    <w:rPr>
      <w:rFonts w:ascii="Segoe UI" w:eastAsia="Times New Roman" w:hAnsi="Segoe UI"/>
      <w:b/>
      <w:caps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rsid w:val="00652D49"/>
    <w:pPr>
      <w:numPr>
        <w:ilvl w:val="1"/>
        <w:numId w:val="3"/>
      </w:numPr>
      <w:spacing w:before="240" w:after="60" w:line="288" w:lineRule="auto"/>
      <w:jc w:val="both"/>
      <w:outlineLvl w:val="1"/>
    </w:pPr>
    <w:rPr>
      <w:rFonts w:ascii="Segoe UI" w:eastAsia="Times New Roman" w:hAnsi="Segoe UI"/>
      <w:b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rsid w:val="00652D49"/>
    <w:pPr>
      <w:keepNext/>
      <w:numPr>
        <w:ilvl w:val="2"/>
        <w:numId w:val="3"/>
      </w:numPr>
      <w:pBdr>
        <w:bottom w:val="single" w:sz="8" w:space="1" w:color="auto"/>
      </w:pBdr>
      <w:spacing w:before="240" w:after="60" w:line="288" w:lineRule="auto"/>
      <w:outlineLvl w:val="2"/>
    </w:pPr>
    <w:rPr>
      <w:rFonts w:ascii="Segoe UI" w:eastAsia="Times New Roman" w:hAnsi="Segoe UI" w:cs="Arial"/>
      <w:b/>
      <w:bCs/>
      <w:sz w:val="20"/>
      <w:szCs w:val="26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rsid w:val="00652D49"/>
    <w:pPr>
      <w:keepNext/>
      <w:keepLines/>
      <w:numPr>
        <w:ilvl w:val="3"/>
        <w:numId w:val="3"/>
      </w:numPr>
      <w:spacing w:before="200" w:after="0" w:line="288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52D49"/>
    <w:pPr>
      <w:keepNext/>
      <w:keepLines/>
      <w:numPr>
        <w:ilvl w:val="4"/>
        <w:numId w:val="3"/>
      </w:numPr>
      <w:spacing w:before="200" w:after="0" w:line="288" w:lineRule="auto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52D49"/>
    <w:pPr>
      <w:keepNext/>
      <w:keepLines/>
      <w:numPr>
        <w:ilvl w:val="5"/>
        <w:numId w:val="3"/>
      </w:numPr>
      <w:spacing w:before="200" w:after="0" w:line="288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52D49"/>
    <w:pPr>
      <w:keepNext/>
      <w:keepLines/>
      <w:numPr>
        <w:ilvl w:val="6"/>
        <w:numId w:val="3"/>
      </w:numPr>
      <w:spacing w:before="200" w:after="0" w:line="288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52D49"/>
    <w:pPr>
      <w:keepNext/>
      <w:keepLines/>
      <w:numPr>
        <w:ilvl w:val="7"/>
        <w:numId w:val="3"/>
      </w:numPr>
      <w:spacing w:before="200" w:after="0" w:line="288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52D49"/>
    <w:pPr>
      <w:keepNext/>
      <w:keepLines/>
      <w:numPr>
        <w:ilvl w:val="8"/>
        <w:numId w:val="3"/>
      </w:numPr>
      <w:spacing w:before="200" w:after="0" w:line="288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247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72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247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972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2470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3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3665"/>
    <w:rPr>
      <w:rFonts w:ascii="Tahoma" w:eastAsia="Calibri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068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8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8B8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8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8B8"/>
    <w:rPr>
      <w:rFonts w:ascii="Calibri" w:eastAsia="Calibri" w:hAnsi="Calibri" w:cs="Times New Roman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0D6A34"/>
    <w:rPr>
      <w:b/>
      <w:bCs/>
    </w:rPr>
  </w:style>
  <w:style w:type="paragraph" w:customStyle="1" w:styleId="bodytextu">
    <w:name w:val="body textu"/>
    <w:rsid w:val="008013F2"/>
    <w:pPr>
      <w:spacing w:after="0" w:line="240" w:lineRule="auto"/>
    </w:pPr>
    <w:rPr>
      <w:rFonts w:ascii="Arial" w:eastAsia="Times New Roman" w:hAnsi="Arial" w:cs="Arial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652D49"/>
    <w:pPr>
      <w:spacing w:before="600" w:after="360" w:line="240" w:lineRule="auto"/>
    </w:pPr>
    <w:rPr>
      <w:rFonts w:ascii="Segoe UI" w:eastAsiaTheme="majorEastAsia" w:hAnsi="Segoe UI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52D49"/>
    <w:rPr>
      <w:rFonts w:ascii="Segoe UI" w:eastAsiaTheme="majorEastAsia" w:hAnsi="Segoe UI" w:cstheme="majorBidi"/>
      <w:caps/>
      <w:color w:val="73767D"/>
      <w:sz w:val="36"/>
      <w:szCs w:val="52"/>
    </w:rPr>
  </w:style>
  <w:style w:type="paragraph" w:styleId="Podnadpis">
    <w:name w:val="Subtitle"/>
    <w:basedOn w:val="Normln"/>
    <w:next w:val="Normln"/>
    <w:link w:val="PodnadpisChar"/>
    <w:qFormat/>
    <w:rsid w:val="00652D49"/>
    <w:pPr>
      <w:numPr>
        <w:ilvl w:val="1"/>
      </w:numPr>
      <w:spacing w:after="360" w:line="240" w:lineRule="auto"/>
    </w:pPr>
    <w:rPr>
      <w:rFonts w:ascii="Segoe UI" w:eastAsiaTheme="majorEastAsia" w:hAnsi="Segoe UI" w:cstheme="majorBidi"/>
      <w:iCs/>
      <w:color w:val="73767D"/>
      <w:sz w:val="32"/>
      <w:szCs w:val="24"/>
    </w:rPr>
  </w:style>
  <w:style w:type="character" w:customStyle="1" w:styleId="PodnadpisChar">
    <w:name w:val="Podnadpis Char"/>
    <w:basedOn w:val="Standardnpsmoodstavce"/>
    <w:link w:val="Podnadpis"/>
    <w:rsid w:val="00652D49"/>
    <w:rPr>
      <w:rFonts w:ascii="Segoe UI" w:eastAsiaTheme="majorEastAsia" w:hAnsi="Segoe UI" w:cstheme="majorBidi"/>
      <w:iCs/>
      <w:color w:val="73767D"/>
      <w:sz w:val="32"/>
      <w:szCs w:val="24"/>
    </w:rPr>
  </w:style>
  <w:style w:type="paragraph" w:styleId="Bezmezer">
    <w:name w:val="No Spacing"/>
    <w:uiPriority w:val="1"/>
    <w:qFormat/>
    <w:rsid w:val="00652D49"/>
    <w:pPr>
      <w:spacing w:after="0" w:line="264" w:lineRule="auto"/>
      <w:jc w:val="both"/>
    </w:pPr>
    <w:rPr>
      <w:rFonts w:ascii="Segoe UI" w:hAnsi="Segoe UI"/>
      <w:sz w:val="20"/>
    </w:rPr>
  </w:style>
  <w:style w:type="table" w:styleId="Mkatabulky">
    <w:name w:val="Table Grid"/>
    <w:basedOn w:val="Normlntabulka"/>
    <w:uiPriority w:val="59"/>
    <w:rsid w:val="00652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52D49"/>
    <w:rPr>
      <w:rFonts w:ascii="Segoe UI" w:eastAsia="Times New Roman" w:hAnsi="Segoe UI" w:cs="Times New Roman"/>
      <w:b/>
      <w:cap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652D49"/>
    <w:rPr>
      <w:rFonts w:ascii="Segoe UI" w:eastAsia="Times New Roman" w:hAnsi="Segoe UI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652D49"/>
    <w:rPr>
      <w:rFonts w:ascii="Segoe UI" w:eastAsia="Times New Roman" w:hAnsi="Segoe UI" w:cs="Arial"/>
      <w:b/>
      <w:bCs/>
      <w:sz w:val="20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652D49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652D49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652D49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652D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652D4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652D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customStyle="1" w:styleId="Podtitul11">
    <w:name w:val="Podtitul 1.1"/>
    <w:basedOn w:val="Nadpis2"/>
    <w:link w:val="Podtitul11Char"/>
    <w:qFormat/>
    <w:rsid w:val="00652D49"/>
    <w:pPr>
      <w:spacing w:before="120" w:after="120"/>
    </w:pPr>
    <w:rPr>
      <w:b w:val="0"/>
      <w:sz w:val="20"/>
    </w:rPr>
  </w:style>
  <w:style w:type="character" w:customStyle="1" w:styleId="Podtitul11Char">
    <w:name w:val="Podtitul 1.1 Char"/>
    <w:link w:val="Podtitul11"/>
    <w:rsid w:val="00652D49"/>
    <w:rPr>
      <w:rFonts w:ascii="Segoe UI" w:eastAsia="Times New Roman" w:hAnsi="Segoe UI" w:cs="Times New Roman"/>
      <w:sz w:val="20"/>
      <w:szCs w:val="20"/>
      <w:lang w:eastAsia="cs-CZ"/>
    </w:rPr>
  </w:style>
  <w:style w:type="paragraph" w:customStyle="1" w:styleId="podpisra">
    <w:name w:val="podpis čára"/>
    <w:basedOn w:val="Normln"/>
    <w:rsid w:val="00652D49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64FEA9-F081-45B9-9451-80D9F20CF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PŘIBOVÁ Lenka, Mgr.</dc:creator>
  <cp:keywords/>
  <dc:description/>
  <cp:lastModifiedBy>Macelová Aneta</cp:lastModifiedBy>
  <cp:revision>2</cp:revision>
  <dcterms:created xsi:type="dcterms:W3CDTF">2024-11-14T16:39:00Z</dcterms:created>
  <dcterms:modified xsi:type="dcterms:W3CDTF">2024-11-14T16:39:00Z</dcterms:modified>
</cp:coreProperties>
</file>