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Na Poříčí 1047/26, Praha 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Akademie múzických umění v Praze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veřejná vysoká škola dle z.č. 111/1998 Sb., v platném znění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sídlo: Malostranské náměstí 259/12, 118 00 Praha 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součást: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Divadelní fakulta (DAMU)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adresa: Karlova 26, 116 65 Praha 1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61384984, DIČ:CZ61384984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doc. MgA. et Mgr. Karlem Františkem Tománkem, děkanem DAMU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“DAMU”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REPRÍZ PŘEDSTAVENÍ GARDEN OF LABOUR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repríz </w:t>
      </w:r>
      <w:r w:rsidDel="00000000" w:rsidR="00000000" w:rsidRPr="00000000">
        <w:rPr>
          <w:rFonts w:ascii="Arial" w:cs="Arial" w:eastAsia="Arial" w:hAnsi="Arial"/>
          <w:color w:val="050505"/>
          <w:sz w:val="23"/>
          <w:szCs w:val="23"/>
          <w:highlight w:val="white"/>
          <w:rtl w:val="0"/>
        </w:rPr>
        <w:t xml:space="preserve">autorského představení studentů KALD DAMU </w:t>
      </w:r>
      <w:r w:rsidDel="00000000" w:rsidR="00000000" w:rsidRPr="00000000">
        <w:rPr>
          <w:rFonts w:ascii="Arial" w:cs="Arial" w:eastAsia="Arial" w:hAnsi="Arial"/>
          <w:b w:val="1"/>
          <w:color w:val="050505"/>
          <w:sz w:val="23"/>
          <w:szCs w:val="23"/>
          <w:highlight w:val="white"/>
          <w:rtl w:val="0"/>
        </w:rPr>
        <w:t xml:space="preserve">Garden of Labour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Inscenace nebo Repríza), jehož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premiéra se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uskuteční 23. 10. 2024 v prostoru ARCHA+. Termín plánovaných Repríz jsou uvedeny v článku II. Předmětem této smlouvy je úprava vzájemných práv a povinností smluvních stran souvisejících s uspořádáním Repríz Představení. </w:t>
      </w:r>
    </w:p>
    <w:p w:rsidR="00000000" w:rsidDel="00000000" w:rsidP="00000000" w:rsidRDefault="00000000" w:rsidRPr="00000000" w14:paraId="0000001C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Repríz Inscenace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článku I.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malý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sál a jeho zázemí v Divadle Archa Na Poříčí 26, Praha 1 včetně dodávky energií a vody. Prostory budou poskytnuty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reprízové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bloky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harmonogramu níže.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left="360" w:right="-226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25. a 26. 10. 2024</w:t>
      </w:r>
    </w:p>
    <w:p w:rsidR="00000000" w:rsidDel="00000000" w:rsidP="00000000" w:rsidRDefault="00000000" w:rsidRPr="00000000" w14:paraId="00000022">
      <w:pPr>
        <w:shd w:fill="ffffff" w:val="clear"/>
        <w:ind w:left="360" w:right="-226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14., 18. a 19. 11. 2024</w:t>
      </w:r>
    </w:p>
    <w:p w:rsidR="00000000" w:rsidDel="00000000" w:rsidP="00000000" w:rsidRDefault="00000000" w:rsidRPr="00000000" w14:paraId="00000023">
      <w:pPr>
        <w:shd w:fill="ffffff" w:val="clear"/>
        <w:ind w:left="360" w:right="-226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7. a 8. 1. 2025 </w:t>
      </w:r>
    </w:p>
    <w:p w:rsidR="00000000" w:rsidDel="00000000" w:rsidP="00000000" w:rsidRDefault="00000000" w:rsidRPr="00000000" w14:paraId="00000024">
      <w:pPr>
        <w:shd w:fill="ffffff" w:val="clear"/>
        <w:ind w:left="360" w:right="-226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3., 4. a 5. 2. 2025</w:t>
      </w:r>
    </w:p>
    <w:p w:rsidR="00000000" w:rsidDel="00000000" w:rsidP="00000000" w:rsidRDefault="00000000" w:rsidRPr="00000000" w14:paraId="00000025">
      <w:pPr>
        <w:shd w:fill="ffffff" w:val="clear"/>
        <w:ind w:left="360" w:right="-226" w:firstLine="0"/>
        <w:jc w:val="both"/>
        <w:rPr>
          <w:rFonts w:ascii="Arial" w:cs="Arial" w:eastAsia="Arial" w:hAnsi="Arial"/>
          <w:i w:val="1"/>
          <w:color w:val="222222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rtl w:val="0"/>
        </w:rPr>
        <w:t xml:space="preserve">17. a 18. 4.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domluvu a změny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harmonogramu je Jakub Hykeš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739012313.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email: jaub.hykes@archa-plus.cz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epríz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dle odst. 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služby včetně poskytnutí zvukařské a osvětlovací techniky, vše v rozsahu vybavení divadla ARCHA+. Smluvní strany se shodují, že vybavení ARCHY+ je dostačující pro uvedení Představení.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uhradí náklady s tím spojené.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předprodej vstupenek na premiéru Představení i na Reprízy Představení. Cen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standardní vstupen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200 Kč (sezení) se studentskou slevou 100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poskytne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10 volných vstupenek na každé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(premiéru i repríz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). Kontaktní osobou pro jednání o předprodeji je Barbora Prokopová –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tel. 604 208 494. Využití volných vstupenek je možné rezervovat nejpozději do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.00 v den Představení. V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.30 budou nevyužité volné vstupenky vráceny do prodeje.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zašle nejpozději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pracovních dnů po uskutečnění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měsíčního bloku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(říjen, listopad 2024, leden, únor, duben 2025)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vyúčtování tržeb ze vstupného. Čistá tržba ze vstupného, tj tržba po odečtení poplatků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 výši 3,7% + DPH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náleží ARŠE+ ve výši 50%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ve výši 50%. V měsíci říj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 bude součástí vyúčtování také prodej vstupného na premiéru Představení.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fotografie, audio a videozáznamy ze zkoušek a z Repríz Inscenacepoužívat bez omezení pro propagaci a pro prezentaci své činnosti, nikoliv však ke komerčním účelům.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 za toto svolení nepožaduje úhradu.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podílet na nákladech souvisejících s uspořádáním Repríz Inscenacezpůsobem dle podmínek uvedených v článku V.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seznámit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výkonn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další osoby podílející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Reprízách s pravidly BOZP divadla.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3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DAMU</w:t>
      </w:r>
    </w:p>
    <w:p w:rsidR="00000000" w:rsidDel="00000000" w:rsidP="00000000" w:rsidRDefault="00000000" w:rsidRPr="00000000" w14:paraId="0000003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na své náklady a svým jménem zajistit Reprízy Inscenacedle podmínek stanovených touto smlouvou.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na své náklady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 Reprízy Inscenacedle článku 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všechny účinkujících, výkonn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další osoby podílející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Reprízách. Dále DAMU zajistí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kostým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dekorac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rekvizity, uhradí přepravné, případně občerstvení pro účinkující.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náklady budou uhrazeny na základě faktur uhrazených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ověřit technické možnosti a vybavení ARCHY+ a na své náklady případně zapůjčit techniku a další potřebné vybavení, které nemá ARCHA+ k dispozici a nemůže je pro Reprízy Inscenaceposkytnout.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uhradí všechny autorské odměny včetně licencí a jiných autorských poplatků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kolektivním správcům Dilia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Intergram, příp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adně OSA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ARCHA+ nenese odpovědnost za případná porušení autorských a dalších práv vyplývajících z autorského zákona souvisejících s uvedením Repríz Inscenacev prostoru ARCHA+ dle této smlouvy.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 souhlasí s pořízením fotografií z představení a jejich užitím ARCHOU+ výhradně pro nekomerční účely. ARCHA+ není povinna fotografie z představení pořídit ani zveřejnit.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zajistit, aby kostýmy, dekorace a scéna užité v Reprízách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povin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nahlásit s dostatečným předstihem.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propagaci Repríz Inscenace dle běžného standardu a dodat v dostatečném předstihu ARŠE+ propagační materiály vztahující se k Reprízám Inscenace.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chce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před nebo po Představení prodávat své propagační předměty, zajistí si prodej na vlastní náklady.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 se zavazuje podílet na nákladech souvisejících s uspořádáním Repríz Inscenace způsobem dle podmínek uvedených v článku IV.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Repríz Inscenacevlastními vklady formou zajištění části služeb dle článků II a III na vlastní náklady.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zajištění služeb dle odstavce 1 uhradí DAMU část nákladů souvisejících s uspořádáním Repríz dle článku II. Náklady budou ze strany ARCHY+ kalkulovány po blocích pro realizaci repríz v jednotlivých měsících a budou tedy uhrazeny v šesti splátkách (říjen, listopad 2024, leden, únor, duben 2025).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Předpokládané náklady na uskutečnění Repríz ve dnech 25. a 26. 10. 2024 jsou ve výši 33.700 Kč. V případě, že dojde během přípravy a realizace říjnových Repríz k úspoře nákladů, nebo budou vynaloženy více náklady, sjednají smluvní strany na základě vyúčtování nižší nebo vyšší částku k úhradě. Vyúčtování bude zasláno na email kontaktní osoby DAMU nejpozději týden po uskutečnění druhé říjnové Reprízy. Fakturovaná částka bude odsouhlasena a potvrzena emailovou komunikací. Částka bude uhrazena bankovním převodem na základě faktury vystavené ARCHOU+ se splatností 10 dní.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Předpokládané náklady ARCHY+ na uskutečnění dalších bloků Repríz v měsících listopadu 2024 až dubnu 2025 budou DAMU ze strany ARCHY+ zaslány nejpozději měsíc před realizací každého bloku Repríz. ARCHA+ bude po uskutečnění každého bloku repríz fakturovat skutečně vynaložené náklady na základě zaslaného a následně schváleného vyúčtování ze strany DAMU. Vyúčtování bude zasláno na email kontaktní osoby DAMU nejpozději týden po uskutečnění bloku Repríz. Fakturovaná částka bude odsouhlasena a  potvrzena emailovou komunikací. Částka bude uhrazena bankovním převodem na základě faktury vystavené ARCHOU+ se splatností 10 dní.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ARCHU+ jedná ve věci vyúčtování skutečných nákladů a fakturace Radka Kareisová - radka.kareisova@archa-plus.cz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Čisté tržby ze vstupného si dělí strany rovným dílem. Informaci o tržbách („vyúčtování tržeb“) zašle 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II. odst.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7.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vystaví ARŠE+ fakturu na částku rovnající se 50% čistých tržeb.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Vzájemné pohledávky mohou být na základě dohody započteny.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5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epríz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 resp. Repríz. Za vyšší moc považují smluvní strany i úraz či nemoc nezastupitelného interpreta.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stran odstoupí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 smlouvy z důvodů na své straně nebo z důvodu závažného porušení podmínek vyplývajících z této smlouvy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zavazuje 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odstupující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strana, respektive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strana, která porušila podmínky smlouvy,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pokutu ve výši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0 000 Kč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každou zrušenou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epríz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Ustanovení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tohoto odstavce platí, pokud se Smluvní strany nedohod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nou jinak, například dohodou na jiných termínech, apod.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5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22. 10. 2024</w:t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                     DAMU</w:t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cs="RomanEES" w:eastAsia="RomanEES"/>
      <w:color w:val="595959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xDGw+PbqIxAfjpxsMfCPHT+XQ==">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2024-10-23T11:00:00Z</dcterms:created>
  <dc:creator>Radka Kareisová</dc:creator>
</cp:coreProperties>
</file>