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 72 30 00, DIČ: CZ 26 72 30 00,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ARCHA+)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9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Čtyři dny, z. s.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sídlem Rybalkova 186/33, 101 00 Praha 10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zastoupený paní Markétou Černou, členkou Výboru,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IČO 67362567, DOČ CZ 67362567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4dny)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Sb, občanského zákoníku níže uvedeného dne, měsíce a roku tuto</w:t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SMLOUVU O SPOLUPRÁCI PŘI USPOŘÁDÁNÍ FESTIVALU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 </w:t>
      </w:r>
    </w:p>
    <w:p w:rsidR="00000000" w:rsidDel="00000000" w:rsidP="00000000" w:rsidRDefault="00000000" w:rsidRPr="00000000" w14:paraId="00000017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dohodly na vzájemné spolupráci při uspořádání čtyř představení uvedených v rámci festivalu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 + 4 dny v pohybu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(dále jen Festival). Představení se uskuteční v prostoru ARCHA+ Na Poříčí 26, Praha 1 ve dnech 4. 10. 2024 - 11. 10. 2024. Konkrétní představení a termíny jejich konání jsou uvedeny v harmonogramu v čl. II. Všechna uvedená představení (s výjimkou Slunce) společně dále jen Představení. Předmětem této smlouvy je úprava vzájemných práv a povinností smluvních stran souvisejících s uspořádáním Představení dle tohoto článku. Tato smlouva neupravuje podmínky pro uspořádání představení SLUNCE, které budu dojednány v samostatné smlouvě mezi ARCHOU+ a BURKICOM, z.ú.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-226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Harmonogram Festivalu v prostoru ARCHA+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-226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 zkoušky technickou přípravu a uspořádání Představení budou poskytnuty malý a velký sál prostoru ARCHA+ v těchto dnech: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velký sál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 a 5. 10. 2024 </w:t>
        <w:tab/>
        <w:t xml:space="preserve">20.00  představení Antoine Defoort (F):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Elles Vivent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 They Live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 a 8. 10. 2024</w:t>
        <w:tab/>
        <w:t xml:space="preserve">20:00  představení Martine Pisani / Michikazu Matsune /F/AT/JAP)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KONO ATARI NO DOKOKA</w:t>
      </w:r>
    </w:p>
    <w:p w:rsidR="00000000" w:rsidDel="00000000" w:rsidP="00000000" w:rsidRDefault="00000000" w:rsidRPr="00000000" w14:paraId="00000025">
      <w:pPr>
        <w:ind w:right="-226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 a 11. 10. 2024 </w:t>
        <w:tab/>
        <w:t xml:space="preserve">20.00  Burkicom: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SLUNCE</w:t>
      </w:r>
    </w:p>
    <w:p w:rsidR="00000000" w:rsidDel="00000000" w:rsidP="00000000" w:rsidRDefault="00000000" w:rsidRPr="00000000" w14:paraId="0000002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-226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malý sál</w:t>
      </w:r>
    </w:p>
    <w:p w:rsidR="00000000" w:rsidDel="00000000" w:rsidP="00000000" w:rsidRDefault="00000000" w:rsidRPr="00000000" w14:paraId="00000028">
      <w:pPr>
        <w:ind w:right="-226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 a 8. 10. 2024</w:t>
        <w:tab/>
        <w:t xml:space="preserve">18.00  představení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Stojíme v pohnutí</w:t>
      </w:r>
    </w:p>
    <w:p w:rsidR="00000000" w:rsidDel="00000000" w:rsidP="00000000" w:rsidRDefault="00000000" w:rsidRPr="00000000" w14:paraId="00000029">
      <w:pPr>
        <w:ind w:right="-226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Kontaktní osobou pro domluvu na časovém harmonogramu a případné změny je Jakub Hykeš, jakub.hykes@archa-plus.cz. </w:t>
      </w:r>
    </w:p>
    <w:p w:rsidR="00000000" w:rsidDel="00000000" w:rsidP="00000000" w:rsidRDefault="00000000" w:rsidRPr="00000000" w14:paraId="0000002B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-226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ARCHY+</w:t>
      </w:r>
    </w:p>
    <w:p w:rsidR="00000000" w:rsidDel="00000000" w:rsidP="00000000" w:rsidRDefault="00000000" w:rsidRPr="00000000" w14:paraId="00000031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se zavazuje na vlastní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náklady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poskytnout pro zkoušky a pro uvedení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Představení dle článku I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prostory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malého i velkého sálu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je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jich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zázemí včetně dodávky energií a vody. Prostory budou poskytnuty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místě a termínech dle článku II.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Kontaktními osobami pro organizační záležitosti jsou produkční Natálie Vacková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(Elles Vivent) a Eliška Zemanová.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se zavazuje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prostřednictvím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externích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spolup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racovníků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zajistit pro uvedení Představení osvětlovací, zvukařské, video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jevištní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služby včetně poskytnutí zvukařsk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osvětlovací a video techniky, vše v rozsahu vybavení divadla ARCHA+. Smluvní strany se shodují, že vybavení ARCHY+ je dostačující pro uvedení Představení.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zajistí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vlastní náklady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dukční, organizační a provozní realizaci Představení.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na vlastní náklady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uvaděče a hledištní personál v dostatečném počtu a úklid prostor dle potřeby.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rezervaci parkování pro účinkující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občerstvení pro účinkující dle dohody.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360" w:right="-226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umožní vstup do svých prostor pracovníkům Festivalu a dalším osobám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zabezpečujícím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Představení dle seznamu dodaného 4dny nejpozději do 3. 10. 2024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poskytne součinnost při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propagaci Představení dle běžného standardu.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má právo využít předem domluvený počet volných vstupenek na Představení. Vytištěné vstupenky budou zástupcem 4dnů předány zástupci ARCHY+ v termínu dle dohody Smluvních stran.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Kontaktní osobou pro jednání 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vstupenkách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 za ARCHU+ Barbora Prokopová –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bara.prokopova@archa-plus.cz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 604 208 494.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Nevyužité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vstupen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ky budou nejpozději den před uskutečněním prvního Představení vráceny do prodeje. ARCHA+ nezajišťuje prodej vstupenek.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pořídit z Představení fotodokumentaci, kterou může použít pro propagaci své činnosti, nikoliv však pro komerční účely.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nenese odpovědnost za škody (na zdraví a majetku) účinkujících a dalších spolupracujících osob zajištěných ze strany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4dnů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4dny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takové škody pokrýt a uhradit svým pojištěním, případně se nároků na škodu vzdát. 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podílet na nákladech souvisejících s uspořádáním Představení.</w:t>
      </w:r>
    </w:p>
    <w:p w:rsidR="00000000" w:rsidDel="00000000" w:rsidP="00000000" w:rsidRDefault="00000000" w:rsidRPr="00000000" w14:paraId="0000003F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IV.</w:t>
      </w:r>
    </w:p>
    <w:p w:rsidR="00000000" w:rsidDel="00000000" w:rsidP="00000000" w:rsidRDefault="00000000" w:rsidRPr="00000000" w14:paraId="0000004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4dnů</w:t>
      </w:r>
    </w:p>
    <w:p w:rsidR="00000000" w:rsidDel="00000000" w:rsidP="00000000" w:rsidRDefault="00000000" w:rsidRPr="00000000" w14:paraId="0000004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4dny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na své náklady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zajistit uměleckou přípravu a realizaci Představení dle podmínek stanovených touto smlouvou.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4dny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smluvně zajistit na své náklady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autory,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účinkující, výkonn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umělc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další osoby podílející se na Představení, přípravě kostýmů, scény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dekorací, rekvizit, atd.  Dále zajistí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dopravu osob a přepravu materiálu, zajistí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občerstvení pro účinkující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další náklady spojené s účinkováním.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4dny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uhradit všechny honoráře a další náklady spojené se zajištěním osob a služeb dle odstavce 2. Honoráře a odměny budou vyplaceny na základě samostatných smluv uzavřených ze strany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4dnů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4dny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uhradí všechny autorské odměny včetně licencí a jiných autorských poplatků. V případě užití audiozáznamu či audiovizuálního záznamu je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4dny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povinen nahlásit užití záznamů kolektivním správcům OSA, Dilia a Intergram. ARCHA+ nenese odpovědnost za případná porušení autorských a dalších práv vyplývajících z autorského zákona souvisejících s uvedením Představení v prostoru ARCHA+ dle této smlouvy.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4dny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zajistit, aby kostýmy, dekorace a scéna užité v Představení splňovaly požadavky platných bezpečnostních a protipožárních norem. Jakékoliv rizikové skutečnosti související s BOZP je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4dny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povinen nahlásit s dostatečným předstihem.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4dny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zajistit propagaci Představení dle běžného standardu a dodat v dostatečném předstihu ARŠE+ propagační materiály vztahující se k Představení.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4dny se zavazuje uvést na veškerých propagačních materiálech k Představením realizovaných na základě této smlouvy logo prostoru ARCHA+ a text „Uvedeno ve spolupráci s  ARCHA+“, není-li dohodnuto jin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4dny zajistí prodej vstupenek a poskytne ARŠE+ volné vstupenky v počtu dle dohody smluvních stran. Příjem ze vstupného náleží 4dnům.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501" w:right="-226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4dny předá nejpozději do 3. 10. 2024 zástupci ARCHA+ (Jakub Hykeš) seznam pracovníků zabezpečujících Představení. Na základě tohoto seznamu budou pracovníci vpuštěni do prostor ARCHA+.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4dny se zavazuje podílet na nákladech souvisejících s uspořádáním Představení dle podmínek uvedených v článku 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-226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right="-226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</w:t>
      </w:r>
    </w:p>
    <w:p w:rsidR="00000000" w:rsidDel="00000000" w:rsidP="00000000" w:rsidRDefault="00000000" w:rsidRPr="00000000" w14:paraId="0000005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Finanční podmínky</w:t>
      </w:r>
    </w:p>
    <w:p w:rsidR="00000000" w:rsidDel="00000000" w:rsidP="00000000" w:rsidRDefault="00000000" w:rsidRPr="00000000" w14:paraId="00000051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budou na základě vzájemné dohody podílet na přípravě a uspořádání Představení vlastními vklady formou zajištění části služeb dle článků III a IV na vlastní náklady.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Nad rámec úhrady nákladů na zajištění služeb dle odstavce 1 tohoto článku uhradí 4dny část nákladů souvisejících s uspořádáním Představení dle článku III ve výši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454 500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Kč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(slovy: čtyři sta padesát čtyři tisíc pět set korun českých)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Uvedené náklady budou uhrazeny na základě faktury vystavené ARCHOU+ do pěti dnů po uvedení posledního Představení.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případě, že dojde během přípravy a realizace Představení k poskytování služeb ze strany ARCHA+ nad rámce původní dohody na základě které byla vypočtena cena dle odstavce 2, budou k částce dle odst 2 připočteny vícenáklady dle skutečně odpracovaných hodin externích spolupracovníků.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ržby ze vstupného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náleží 4dnům.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VI.</w:t>
      </w:r>
    </w:p>
    <w:p w:rsidR="00000000" w:rsidDel="00000000" w:rsidP="00000000" w:rsidRDefault="00000000" w:rsidRPr="00000000" w14:paraId="0000005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Odstoupení od smlouvy</w:t>
      </w:r>
    </w:p>
    <w:p w:rsidR="00000000" w:rsidDel="00000000" w:rsidP="00000000" w:rsidRDefault="00000000" w:rsidRPr="00000000" w14:paraId="0000005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se jedno nebo všechna Představení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neuskuteční z důvodu vyšší moci, nemá žádná ze smluvních stran nárok na náhradu dosud vynaložených nákladů souvisejících s plněním dle této smlouvy a ani na náhradu škody. Obě strany v takovém případě vynaloží úsilí najít náhradní termíny pro konání Představení.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jedna ze stran odstoupí od smlouvy z důvodů na své straně, zavazuje se tato strana uhradit druhé straně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náklady prokazatelně vynaložené do doby odstoupení od smlouvy související s přípravou na realizaci Představení dle této smlouvy. Dále se odstupující strana zavazuje uhradit pokutu ve výši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0 000 Kč (slovy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padesát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tisíc korun českých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Náklady i pokuta dle odst. 2 budou uhrazeny na základě faktur vystavených poškozenou smluvní stranou.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VII.</w:t>
      </w:r>
    </w:p>
    <w:p w:rsidR="00000000" w:rsidDel="00000000" w:rsidP="00000000" w:rsidRDefault="00000000" w:rsidRPr="00000000" w14:paraId="0000006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61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ind w:left="502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souhlasí s uveřejněním této smlouvy v registru smluv podle zvláštního zákona. Zákonnou povinnost se zavazuje splnit ARCHA+.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vyhotovena ve dvou stejnopisech, z nichž každá z obou smluvních stran obdrží po jednom.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 30. 9. 2024</w:t>
      </w:r>
    </w:p>
    <w:p w:rsidR="00000000" w:rsidDel="00000000" w:rsidP="00000000" w:rsidRDefault="00000000" w:rsidRPr="00000000" w14:paraId="0000006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 .………                              ………....................................</w:t>
      </w:r>
    </w:p>
    <w:p w:rsidR="00000000" w:rsidDel="00000000" w:rsidP="00000000" w:rsidRDefault="00000000" w:rsidRPr="00000000" w14:paraId="0000006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</w:t>
        <w:tab/>
        <w:tab/>
        <w:t xml:space="preserve">                          </w:t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Čtyři dny, z. s., </w:t>
      </w:r>
    </w:p>
    <w:p w:rsidR="00000000" w:rsidDel="00000000" w:rsidP="00000000" w:rsidRDefault="00000000" w:rsidRPr="00000000" w14:paraId="0000007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RomanE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939" w:hanging="360"/>
      </w:pPr>
      <w:rPr/>
    </w:lvl>
    <w:lvl w:ilvl="2">
      <w:start w:val="1"/>
      <w:numFmt w:val="lowerRoman"/>
      <w:lvlText w:val="%3."/>
      <w:lvlJc w:val="right"/>
      <w:pPr>
        <w:ind w:left="1659" w:hanging="180"/>
      </w:pPr>
      <w:rPr/>
    </w:lvl>
    <w:lvl w:ilvl="3">
      <w:start w:val="1"/>
      <w:numFmt w:val="decimal"/>
      <w:lvlText w:val="%4."/>
      <w:lvlJc w:val="left"/>
      <w:pPr>
        <w:ind w:left="2379" w:hanging="360"/>
      </w:pPr>
      <w:rPr/>
    </w:lvl>
    <w:lvl w:ilvl="4">
      <w:start w:val="1"/>
      <w:numFmt w:val="lowerLetter"/>
      <w:lvlText w:val="%5."/>
      <w:lvlJc w:val="left"/>
      <w:pPr>
        <w:ind w:left="3099" w:hanging="360"/>
      </w:pPr>
      <w:rPr/>
    </w:lvl>
    <w:lvl w:ilvl="5">
      <w:start w:val="1"/>
      <w:numFmt w:val="lowerRoman"/>
      <w:lvlText w:val="%6."/>
      <w:lvlJc w:val="right"/>
      <w:pPr>
        <w:ind w:left="3819" w:hanging="180"/>
      </w:pPr>
      <w:rPr/>
    </w:lvl>
    <w:lvl w:ilvl="6">
      <w:start w:val="1"/>
      <w:numFmt w:val="decimal"/>
      <w:lvlText w:val="%7."/>
      <w:lvlJc w:val="left"/>
      <w:pPr>
        <w:ind w:left="4539" w:hanging="360"/>
      </w:pPr>
      <w:rPr/>
    </w:lvl>
    <w:lvl w:ilvl="7">
      <w:start w:val="1"/>
      <w:numFmt w:val="lowerLetter"/>
      <w:lvlText w:val="%8."/>
      <w:lvlJc w:val="left"/>
      <w:pPr>
        <w:ind w:left="5259" w:hanging="360"/>
      </w:pPr>
      <w:rPr/>
    </w:lvl>
    <w:lvl w:ilvl="8">
      <w:start w:val="1"/>
      <w:numFmt w:val="lowerRoman"/>
      <w:lvlText w:val="%9."/>
      <w:lvlJc w:val="right"/>
      <w:pPr>
        <w:ind w:left="597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  <w:rsid w:val="00CC19FB"/>
    <w:pPr>
      <w:spacing w:after="0" w:line="240" w:lineRule="auto"/>
    </w:pPr>
    <w:rPr>
      <w:rFonts w:ascii="RomanEES" w:cs="Times New Roman" w:eastAsia="Times New Roman" w:hAnsi="RomanEES"/>
      <w:kern w:val="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CC19F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CC19F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CC19F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CC19F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CC19F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CC19F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CC19F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CC19FB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CC19FB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CC19FB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CC19FB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CC19FB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CC19F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CC19F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CC19F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CC19F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CC19F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tChar" w:customStyle="1">
    <w:name w:val="Citát Char"/>
    <w:basedOn w:val="Standardnpsmoodstavce"/>
    <w:link w:val="Citt"/>
    <w:uiPriority w:val="29"/>
    <w:rsid w:val="00CC19FB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CC19FB"/>
    <w:pPr>
      <w:ind w:left="720"/>
      <w:contextualSpacing w:val="1"/>
    </w:pPr>
  </w:style>
  <w:style w:type="character" w:styleId="Zdraznnintenzivn">
    <w:name w:val="Intense Emphasis"/>
    <w:basedOn w:val="Standardnpsmoodstavce"/>
    <w:uiPriority w:val="21"/>
    <w:qFormat w:val="1"/>
    <w:rsid w:val="00CC19FB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CC19F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CC19FB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CC19FB"/>
    <w:rPr>
      <w:b w:val="1"/>
      <w:bCs w:val="1"/>
      <w:smallCaps w:val="1"/>
      <w:color w:val="0f4761" w:themeColor="accent1" w:themeShade="0000BF"/>
      <w:spacing w:val="5"/>
    </w:rPr>
  </w:style>
  <w:style w:type="paragraph" w:styleId="Normlnweb">
    <w:name w:val="Normal (Web)"/>
    <w:basedOn w:val="Normln"/>
    <w:uiPriority w:val="99"/>
    <w:unhideWhenUsed w:val="1"/>
    <w:rsid w:val="00CC19FB"/>
    <w:pPr>
      <w:spacing w:after="100" w:afterAutospacing="1" w:before="100" w:beforeAutospacing="1"/>
    </w:pPr>
    <w:rPr>
      <w:rFonts w:ascii="Times New Roman" w:hAnsi="Times New Roman"/>
      <w:szCs w:val="24"/>
    </w:rPr>
  </w:style>
  <w:style w:type="paragraph" w:styleId="Zkladntext">
    <w:name w:val="Body Text"/>
    <w:basedOn w:val="Normln"/>
    <w:link w:val="ZkladntextChar"/>
    <w:semiHidden w:val="1"/>
    <w:rsid w:val="00CC19FB"/>
    <w:pPr>
      <w:jc w:val="both"/>
    </w:pPr>
    <w:rPr>
      <w:rFonts w:ascii="Times New Roman" w:hAnsi="Times New Roman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CC19FB"/>
    <w:rPr>
      <w:rFonts w:ascii="Times New Roman" w:cs="Times New Roman" w:eastAsia="Times New Roman" w:hAnsi="Times New Roman"/>
      <w:kern w:val="0"/>
      <w:sz w:val="24"/>
      <w:szCs w:val="20"/>
      <w:lang w:eastAsia="cs-CZ"/>
    </w:rPr>
  </w:style>
  <w:style w:type="character" w:styleId="preformatted" w:customStyle="1">
    <w:name w:val="preformatted"/>
    <w:basedOn w:val="Standardnpsmoodstavce"/>
    <w:rsid w:val="00CC19FB"/>
  </w:style>
  <w:style w:type="character" w:styleId="Siln">
    <w:name w:val="Strong"/>
    <w:basedOn w:val="Standardnpsmoodstavce"/>
    <w:uiPriority w:val="22"/>
    <w:qFormat w:val="1"/>
    <w:rsid w:val="00E177D5"/>
    <w:rPr>
      <w:b w:val="1"/>
      <w:bCs w:val="1"/>
    </w:rPr>
  </w:style>
  <w:style w:type="character" w:styleId="Hypertextovodkaz">
    <w:name w:val="Hyperlink"/>
    <w:basedOn w:val="Standardnpsmoodstavce"/>
    <w:uiPriority w:val="99"/>
    <w:unhideWhenUsed w:val="1"/>
    <w:rsid w:val="00E177D5"/>
    <w:rPr>
      <w:color w:val="0000ff"/>
      <w:u w:val="single"/>
    </w:rPr>
  </w:style>
  <w:style w:type="character" w:styleId="il" w:customStyle="1">
    <w:name w:val="il"/>
    <w:basedOn w:val="Standardnpsmoodstavce"/>
    <w:rsid w:val="00EA6DFF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ra.prokopova@archa-plus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cUwFkADlhUnVMBc3ix7BtQRtvw==">CgMxLjAyCGguZ2pkZ3hzOAByITFXRGtJUHktRnhxUXRSOGZUaWJadDU4ZGlZWGxpX3RoQQ==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2024-05-01T05:10:00Z</dcterms:created>
  <dc:creator>Radka Kareisová</dc:creator>
</cp:coreProperties>
</file>