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08779" w14:textId="77777777" w:rsidR="00196753" w:rsidRDefault="00196753" w:rsidP="00726B26">
      <w:pPr>
        <w:jc w:val="center"/>
        <w:rPr>
          <w:b/>
          <w:sz w:val="36"/>
          <w:szCs w:val="36"/>
        </w:rPr>
      </w:pPr>
    </w:p>
    <w:p w14:paraId="07D9F4D1" w14:textId="77777777" w:rsidR="00196753" w:rsidRDefault="00196753" w:rsidP="00726B26">
      <w:pPr>
        <w:jc w:val="center"/>
        <w:rPr>
          <w:b/>
          <w:sz w:val="36"/>
          <w:szCs w:val="36"/>
        </w:rPr>
      </w:pPr>
    </w:p>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21EBACA2" w:rsidR="00726B26" w:rsidRPr="00726B26" w:rsidRDefault="003C268F" w:rsidP="00726B26">
      <w:pPr>
        <w:rPr>
          <w:b/>
        </w:rPr>
      </w:pPr>
      <w:r w:rsidRPr="00DD53AE">
        <w:rPr>
          <w:b/>
          <w:bCs/>
        </w:rPr>
        <w:t>Bristol-Myers Squibb spol. s r.o.</w:t>
      </w:r>
    </w:p>
    <w:p w14:paraId="62F78EE6" w14:textId="4C01C30C" w:rsidR="00726B26" w:rsidRDefault="00726B26" w:rsidP="00726B26">
      <w:r>
        <w:t>IČ</w:t>
      </w:r>
      <w:r w:rsidR="003C3580">
        <w:t>O</w:t>
      </w:r>
      <w:r>
        <w:t xml:space="preserve">: </w:t>
      </w:r>
      <w:r w:rsidR="003C268F" w:rsidRPr="00DD53AE">
        <w:t>43004351</w:t>
      </w:r>
    </w:p>
    <w:p w14:paraId="62F78EE7" w14:textId="1E4FE2D9" w:rsidR="00726B26" w:rsidRPr="00512AB9" w:rsidRDefault="00726B26" w:rsidP="00726B26">
      <w:r>
        <w:t xml:space="preserve">DIČ: </w:t>
      </w:r>
      <w:r w:rsidR="003C268F" w:rsidRPr="00DD53AE">
        <w:t>CZ43004351</w:t>
      </w:r>
    </w:p>
    <w:p w14:paraId="62F78EE8" w14:textId="080ACF97" w:rsidR="00726B26" w:rsidRPr="00512AB9" w:rsidRDefault="00726B26" w:rsidP="00726B26">
      <w:r>
        <w:t>se sídlem</w:t>
      </w:r>
      <w:r w:rsidRPr="00512AB9">
        <w:t xml:space="preserve">: </w:t>
      </w:r>
      <w:r w:rsidR="003C268F" w:rsidRPr="00DD53AE">
        <w:t xml:space="preserve">Budějovická 778/3, </w:t>
      </w:r>
      <w:r w:rsidR="00196753">
        <w:t xml:space="preserve">Michle, </w:t>
      </w:r>
      <w:r w:rsidR="003C268F" w:rsidRPr="00DD53AE">
        <w:t>140 00 Praha 4</w:t>
      </w:r>
    </w:p>
    <w:p w14:paraId="62F78EE9" w14:textId="7185BBBF" w:rsidR="00726B26" w:rsidRPr="00512AB9" w:rsidRDefault="00726B26" w:rsidP="00726B26">
      <w:r>
        <w:t>zastoupena</w:t>
      </w:r>
      <w:r w:rsidRPr="00512AB9">
        <w:t xml:space="preserve">: </w:t>
      </w:r>
      <w:r w:rsidR="003C268F">
        <w:t>Mgr. Ivanou Zadražilovou, na základě plné moci ze dne 21.</w:t>
      </w:r>
      <w:r w:rsidR="00196753">
        <w:t> </w:t>
      </w:r>
      <w:r w:rsidR="003C268F">
        <w:t>2.</w:t>
      </w:r>
      <w:r w:rsidR="00196753">
        <w:t> </w:t>
      </w:r>
      <w:r w:rsidR="003C268F">
        <w:t>2024</w:t>
      </w:r>
    </w:p>
    <w:p w14:paraId="62F78EEA" w14:textId="3DFDB1C3" w:rsidR="00726B26" w:rsidRPr="00512AB9" w:rsidRDefault="00726B26" w:rsidP="00726B26">
      <w:r w:rsidRPr="00512AB9">
        <w:t xml:space="preserve">bankovní spojení: </w:t>
      </w:r>
      <w:r w:rsidR="003C268F" w:rsidRPr="00313AB1">
        <w:rPr>
          <w:noProof/>
        </w:rPr>
        <w:t>Citibank Europe plc, organizační složka</w:t>
      </w:r>
    </w:p>
    <w:p w14:paraId="62F78EEB" w14:textId="33FCA657" w:rsidR="00726B26" w:rsidRPr="00512AB9" w:rsidRDefault="00726B26" w:rsidP="00726B26">
      <w:r w:rsidRPr="00512AB9">
        <w:t xml:space="preserve">číslo účtu: </w:t>
      </w:r>
      <w:r w:rsidR="003C268F" w:rsidRPr="00313AB1">
        <w:rPr>
          <w:noProof/>
        </w:rPr>
        <w:t>2001540307/2600</w:t>
      </w:r>
    </w:p>
    <w:p w14:paraId="62F78EEC" w14:textId="5A05EC0E" w:rsidR="00726B26" w:rsidRPr="00512AB9" w:rsidRDefault="00726B26" w:rsidP="00726B26">
      <w:r>
        <w:t>z</w:t>
      </w:r>
      <w:r w:rsidRPr="00512AB9">
        <w:t>apsán</w:t>
      </w:r>
      <w:r>
        <w:t>a</w:t>
      </w:r>
      <w:r w:rsidRPr="00512AB9">
        <w:t xml:space="preserve"> v obchodním rejstříku vedeném </w:t>
      </w:r>
      <w:r w:rsidR="003C268F">
        <w:t>Městským</w:t>
      </w:r>
      <w:r>
        <w:t xml:space="preserve"> </w:t>
      </w:r>
      <w:r w:rsidRPr="00652864">
        <w:t>soudem v </w:t>
      </w:r>
      <w:r w:rsidR="003C268F">
        <w:t>Praze</w:t>
      </w:r>
      <w:r w:rsidRPr="00652864">
        <w:t>, oddíl</w:t>
      </w:r>
      <w:r w:rsidR="003C268F">
        <w:t xml:space="preserve"> C</w:t>
      </w:r>
      <w:r w:rsidRPr="00652864">
        <w:t xml:space="preserve">, vložka </w:t>
      </w:r>
      <w:r w:rsidR="003C268F" w:rsidRPr="00645050">
        <w:t>4801</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86B0B23"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C87B91" w:rsidRPr="00C87B91">
        <w:rPr>
          <w:b/>
          <w:bCs/>
        </w:rPr>
        <w:t>Elotuzumab II</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05DC784" w14:textId="77777777" w:rsidR="002F3141" w:rsidRDefault="002F3141"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2FBF53A8" w14:textId="77777777" w:rsidR="002F3141" w:rsidRDefault="002F3141"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5" w14:textId="4D3906AE" w:rsidR="00014CFB" w:rsidRDefault="00014CFB" w:rsidP="003C268F">
      <w:pPr>
        <w:pStyle w:val="Psmenoodstavce"/>
      </w:pPr>
      <w:r>
        <w:t>e-mailem na adresu</w:t>
      </w:r>
      <w:r w:rsidR="005A6BCE">
        <w:t>:</w:t>
      </w:r>
      <w:r>
        <w:t xml:space="preserve"> </w:t>
      </w:r>
      <w:hyperlink r:id="rId12" w:history="1">
        <w:proofErr w:type="gramStart"/>
        <w:r w:rsidR="00800453">
          <w:rPr>
            <w:rStyle w:val="Hypertextovodkaz"/>
            <w:noProof/>
          </w:rPr>
          <w:t>xxxx</w:t>
        </w:r>
      </w:hyperlink>
      <w:r w:rsidR="005A6BCE">
        <w:rPr>
          <w:noProof/>
        </w:rPr>
        <w:t xml:space="preserve"> </w:t>
      </w:r>
      <w:r w:rsidR="003C268F">
        <w:t>.</w:t>
      </w:r>
      <w:proofErr w:type="gramEnd"/>
    </w:p>
    <w:p w14:paraId="62F78F16" w14:textId="77777777" w:rsidR="00014CFB" w:rsidRDefault="00014CFB" w:rsidP="00E4515A">
      <w:pPr>
        <w:pStyle w:val="Odstavecsmlouvy"/>
        <w:numPr>
          <w:ilvl w:val="0"/>
          <w:numId w:val="0"/>
        </w:numPr>
        <w:ind w:left="567"/>
      </w:pPr>
    </w:p>
    <w:p w14:paraId="62F78F17" w14:textId="758EA824"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800453">
        <w:t>xxxx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20C02C7F"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800453">
        <w:t>xxxx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4533EEC6" w14:textId="77777777" w:rsidR="002F3141" w:rsidRDefault="002F3141" w:rsidP="000C1FD1">
      <w:pPr>
        <w:jc w:val="center"/>
        <w:rPr>
          <w:b/>
          <w:bCs/>
        </w:rPr>
      </w:pPr>
    </w:p>
    <w:p w14:paraId="10EA72D8" w14:textId="77777777" w:rsidR="002F3141" w:rsidRPr="002B77A6" w:rsidRDefault="002F3141"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18A2AA1B"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 xml:space="preserve">do </w:t>
      </w:r>
      <w:r w:rsidR="00C87B91">
        <w:rPr>
          <w:b/>
        </w:rPr>
        <w:t>1</w:t>
      </w:r>
      <w:r w:rsidRPr="005F1F70">
        <w:rPr>
          <w:b/>
        </w:rPr>
        <w:t xml:space="preserve"> pracovní</w:t>
      </w:r>
      <w:r w:rsidR="000A78C8">
        <w:rPr>
          <w:b/>
        </w:rPr>
        <w:t>h</w:t>
      </w:r>
      <w:r w:rsidR="00C87B91">
        <w:rPr>
          <w:b/>
        </w:rPr>
        <w:t>o</w:t>
      </w:r>
      <w:r w:rsidRPr="005F1F70">
        <w:rPr>
          <w:b/>
        </w:rPr>
        <w:t xml:space="preserve"> dn</w:t>
      </w:r>
      <w:r w:rsidR="00C87B91">
        <w:rPr>
          <w:b/>
        </w:rPr>
        <w:t>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62F78F44" w14:textId="2F813E92" w:rsidR="00014CFB" w:rsidRDefault="00E84B32" w:rsidP="008805E3">
      <w:pPr>
        <w:pStyle w:val="Odstavecsmlouvy"/>
        <w:numPr>
          <w:ilvl w:val="0"/>
          <w:numId w:val="0"/>
        </w:numPr>
        <w:ind w:left="567"/>
      </w:pPr>
      <w:r w:rsidRPr="086B7283">
        <w:t>V případě, že dojde v průběhu platnosti této smlouvy ke změně SÚKL kódu zboží, je prodávající povinen tuto skutečnost neprodleně oznámit kupujícímu na e-mail:</w:t>
      </w:r>
      <w:r w:rsidR="00800453">
        <w:t xml:space="preserve"> </w:t>
      </w:r>
      <w:proofErr w:type="spellStart"/>
      <w:r w:rsidR="00800453">
        <w:t>xxxx</w:t>
      </w:r>
      <w:proofErr w:type="spellEnd"/>
      <w:r w:rsidR="00800453">
        <w:t>.</w:t>
      </w:r>
    </w:p>
    <w:p w14:paraId="20CA84FA" w14:textId="77777777" w:rsidR="00800453" w:rsidRDefault="00800453" w:rsidP="008805E3">
      <w:pPr>
        <w:pStyle w:val="Odstavecsmlouvy"/>
        <w:numPr>
          <w:ilvl w:val="0"/>
          <w:numId w:val="0"/>
        </w:numPr>
        <w:ind w:left="567"/>
      </w:pPr>
    </w:p>
    <w:p w14:paraId="5D4AAF44" w14:textId="77777777" w:rsidR="002F3141" w:rsidRDefault="002F3141"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7DC49C03" w14:textId="77777777" w:rsidR="002F3141" w:rsidRDefault="002F3141" w:rsidP="00E4515A">
      <w:pPr>
        <w:pStyle w:val="Odstavecsmlouvy"/>
        <w:numPr>
          <w:ilvl w:val="0"/>
          <w:numId w:val="0"/>
        </w:numPr>
      </w:pPr>
    </w:p>
    <w:p w14:paraId="38B130C1" w14:textId="77777777" w:rsidR="002F3141" w:rsidRDefault="002F3141"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07A458F2" w:rsidR="000C1FD1" w:rsidRPr="00BC34B7"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Pr="00BC34B7">
        <w:t xml:space="preserve">a to k jednotlivým Objednávkám.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504D21C3" w14:textId="77777777" w:rsidR="002F3141" w:rsidRDefault="002F3141" w:rsidP="00E07B22">
      <w:pPr>
        <w:pStyle w:val="Odstavecsmlouvy"/>
        <w:numPr>
          <w:ilvl w:val="0"/>
          <w:numId w:val="0"/>
        </w:numPr>
        <w:ind w:left="567"/>
      </w:pPr>
    </w:p>
    <w:p w14:paraId="0E5655AC" w14:textId="77777777" w:rsidR="002F3141" w:rsidRDefault="002F3141"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CE54A92" w14:textId="77777777" w:rsidR="00BC34B7" w:rsidRDefault="00BC34B7" w:rsidP="00F61FD5">
      <w:pPr>
        <w:pStyle w:val="Odstavecsmlouvy"/>
        <w:numPr>
          <w:ilvl w:val="0"/>
          <w:numId w:val="0"/>
        </w:numPr>
      </w:pPr>
    </w:p>
    <w:p w14:paraId="00BA4D89" w14:textId="77777777" w:rsidR="002F3141" w:rsidRPr="009B37EC" w:rsidRDefault="002F3141"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1336482"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741B914A" w14:textId="77777777" w:rsidR="002F3141" w:rsidRDefault="002F3141"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39F7B200" w14:textId="77777777" w:rsidR="002B04A1" w:rsidRDefault="00150469" w:rsidP="002B04A1">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0831B26D" w14:textId="77777777" w:rsidR="002B04A1" w:rsidRDefault="002B04A1" w:rsidP="002B04A1">
      <w:pPr>
        <w:pStyle w:val="Odstavecsmlouvy"/>
        <w:numPr>
          <w:ilvl w:val="0"/>
          <w:numId w:val="0"/>
        </w:numPr>
        <w:ind w:left="567"/>
      </w:pPr>
    </w:p>
    <w:p w14:paraId="62F78F94" w14:textId="5270519C" w:rsidR="009F5A27" w:rsidRDefault="006A5B99" w:rsidP="002B04A1">
      <w:pPr>
        <w:pStyle w:val="Odstavecsmlouvy"/>
      </w:pPr>
      <w:r>
        <w:t xml:space="preserve">Tato smlouva nabývá platnosti dnem podpisu obou smluvních stran a </w:t>
      </w:r>
      <w:r w:rsidRPr="002B04A1">
        <w:rPr>
          <w:b/>
          <w:bCs/>
        </w:rPr>
        <w:t>účinnosti dnem uveřejnění</w:t>
      </w:r>
      <w:r>
        <w:t xml:space="preserve"> v registru smluv podle zákona o registru smluv a je uzavřena na dobu </w:t>
      </w:r>
      <w:r w:rsidR="002B04A1" w:rsidRPr="002B04A1">
        <w:rPr>
          <w:b/>
          <w:bCs/>
        </w:rPr>
        <w:t>4 let.</w:t>
      </w:r>
    </w:p>
    <w:p w14:paraId="365DEE4C" w14:textId="77777777" w:rsidR="002B04A1" w:rsidRDefault="002B04A1" w:rsidP="00C4672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149351F"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2B04A1">
        <w:rPr>
          <w:snapToGrid w:val="0"/>
        </w:rPr>
        <w:t>třech vyhotoveních stejné platnosti a závaznosti, přičemž Prodávající obdrží jedno vyhotovení a Kupující obdrží dvě</w:t>
      </w:r>
      <w:r w:rsidR="002B04A1" w:rsidRPr="002B04A1">
        <w:rPr>
          <w:snapToGrid w:val="0"/>
        </w:rPr>
        <w:t xml:space="preserve"> </w:t>
      </w:r>
      <w:r w:rsidRPr="002B04A1">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47BC3B2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D4167F">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5D55E97E" w:rsidR="004A45B0" w:rsidRPr="00C549FA" w:rsidRDefault="00D4167F" w:rsidP="005B49AA">
            <w:pPr>
              <w:pStyle w:val="slovn"/>
              <w:numPr>
                <w:ilvl w:val="0"/>
                <w:numId w:val="0"/>
              </w:numPr>
              <w:tabs>
                <w:tab w:val="num" w:pos="567"/>
              </w:tabs>
              <w:spacing w:after="0" w:line="280" w:lineRule="atLeast"/>
              <w:jc w:val="center"/>
              <w:rPr>
                <w:b/>
                <w:sz w:val="22"/>
                <w:szCs w:val="22"/>
              </w:rPr>
            </w:pPr>
            <w:r w:rsidRPr="00C549FA">
              <w:rPr>
                <w:b/>
                <w:bCs/>
                <w:sz w:val="22"/>
              </w:rPr>
              <w:t>Bristol-Myers Squibb spol. s r.o.</w:t>
            </w:r>
          </w:p>
          <w:p w14:paraId="62F78FB8" w14:textId="7D479208" w:rsidR="004A45B0" w:rsidRPr="00C549FA" w:rsidRDefault="00D4167F" w:rsidP="005B49AA">
            <w:pPr>
              <w:pStyle w:val="slovn"/>
              <w:numPr>
                <w:ilvl w:val="0"/>
                <w:numId w:val="0"/>
              </w:numPr>
              <w:tabs>
                <w:tab w:val="num" w:pos="567"/>
              </w:tabs>
              <w:spacing w:after="0" w:line="280" w:lineRule="atLeast"/>
              <w:jc w:val="center"/>
              <w:rPr>
                <w:sz w:val="22"/>
                <w:szCs w:val="22"/>
              </w:rPr>
            </w:pPr>
            <w:r w:rsidRPr="00C549FA">
              <w:rPr>
                <w:sz w:val="22"/>
              </w:rPr>
              <w:t>Mgr. Ivana Zadražilová, na základě plné moci ze dne 21.</w:t>
            </w:r>
            <w:r w:rsidR="00C549FA">
              <w:rPr>
                <w:sz w:val="22"/>
              </w:rPr>
              <w:t> </w:t>
            </w:r>
            <w:r w:rsidRPr="00C549FA">
              <w:rPr>
                <w:sz w:val="22"/>
              </w:rPr>
              <w:t>2.</w:t>
            </w:r>
            <w:r w:rsidR="00C549FA">
              <w:rPr>
                <w:sz w:val="22"/>
              </w:rPr>
              <w:t> </w:t>
            </w:r>
            <w:r w:rsidRPr="00C549FA">
              <w:rPr>
                <w:sz w:val="22"/>
              </w:rPr>
              <w:t>2024</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5D335FED" w14:textId="77777777" w:rsidR="00C549FA" w:rsidRDefault="00C549FA" w:rsidP="007426B4">
      <w:pPr>
        <w:jc w:val="center"/>
        <w:rPr>
          <w:b/>
        </w:rPr>
      </w:pPr>
    </w:p>
    <w:p w14:paraId="16F3FF36" w14:textId="77777777" w:rsidR="00C549FA" w:rsidRDefault="00C549FA" w:rsidP="007426B4">
      <w:pPr>
        <w:jc w:val="center"/>
        <w:rPr>
          <w:b/>
        </w:rPr>
      </w:pPr>
    </w:p>
    <w:p w14:paraId="29928B9E" w14:textId="77777777" w:rsidR="00C549FA" w:rsidRDefault="00C549FA" w:rsidP="007426B4">
      <w:pPr>
        <w:jc w:val="center"/>
        <w:rPr>
          <w:b/>
        </w:rPr>
      </w:pPr>
    </w:p>
    <w:p w14:paraId="7602ED6F" w14:textId="77777777" w:rsidR="00C549FA" w:rsidRDefault="00C549FA" w:rsidP="007426B4">
      <w:pPr>
        <w:jc w:val="center"/>
        <w:rPr>
          <w:b/>
        </w:r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29F72656"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1418"/>
        <w:gridCol w:w="2551"/>
        <w:gridCol w:w="1560"/>
        <w:gridCol w:w="1134"/>
        <w:gridCol w:w="1393"/>
      </w:tblGrid>
      <w:tr w:rsidR="5364AA66" w14:paraId="0CF51989" w14:textId="77777777" w:rsidTr="00D4167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005A6BCE">
            <w:pPr>
              <w:jc w:val="center"/>
            </w:pPr>
            <w:r w:rsidRPr="5364AA66">
              <w:rPr>
                <w:rFonts w:ascii="Times New Roman" w:hAnsi="Times New Roman" w:cs="Times New Roman"/>
                <w:sz w:val="24"/>
                <w:szCs w:val="24"/>
              </w:rPr>
              <w:t>Kód SÚKL</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005A6BCE">
            <w:pPr>
              <w:jc w:val="center"/>
            </w:pPr>
            <w:r w:rsidRPr="5364AA66">
              <w:rPr>
                <w:rFonts w:ascii="Times New Roman" w:hAnsi="Times New Roman" w:cs="Times New Roman"/>
                <w:sz w:val="24"/>
                <w:szCs w:val="24"/>
              </w:rPr>
              <w:t>Název léčivého přípravku</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005A6BCE">
            <w:pPr>
              <w:jc w:val="center"/>
            </w:pPr>
            <w:r w:rsidRPr="5364AA66">
              <w:rPr>
                <w:rFonts w:ascii="Times New Roman" w:hAnsi="Times New Roman" w:cs="Times New Roman"/>
                <w:sz w:val="24"/>
                <w:szCs w:val="24"/>
              </w:rPr>
              <w:t>balení</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005A6BCE">
            <w:pPr>
              <w:jc w:val="center"/>
            </w:pPr>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005A6BCE">
            <w:pPr>
              <w:jc w:val="center"/>
            </w:pPr>
            <w:r w:rsidRPr="5364AA66">
              <w:rPr>
                <w:rFonts w:ascii="Times New Roman" w:hAnsi="Times New Roman" w:cs="Times New Roman"/>
                <w:sz w:val="24"/>
                <w:szCs w:val="24"/>
              </w:rPr>
              <w:t>DPH</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005A6BCE">
            <w:pPr>
              <w:jc w:val="center"/>
            </w:pPr>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00D4167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00F00B1" w:rsidR="5364AA66" w:rsidRPr="00F576FC" w:rsidRDefault="00D4167F" w:rsidP="5364AA66">
            <w:pPr>
              <w:rPr>
                <w:rFonts w:ascii="Times New Roman" w:hAnsi="Times New Roman" w:cs="Times New Roman"/>
                <w:sz w:val="24"/>
                <w:szCs w:val="24"/>
              </w:rPr>
            </w:pPr>
            <w:r w:rsidRPr="00F576FC">
              <w:rPr>
                <w:rFonts w:ascii="Times New Roman" w:hAnsi="Times New Roman" w:cs="Times New Roman"/>
                <w:sz w:val="24"/>
                <w:szCs w:val="24"/>
              </w:rPr>
              <w:t>0209326</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1BC4C5E7" w:rsidR="5364AA66" w:rsidRPr="00F576FC" w:rsidRDefault="00D4167F" w:rsidP="5364AA66">
            <w:pPr>
              <w:rPr>
                <w:rFonts w:ascii="Times New Roman" w:hAnsi="Times New Roman" w:cs="Times New Roman"/>
                <w:sz w:val="24"/>
                <w:szCs w:val="24"/>
              </w:rPr>
            </w:pPr>
            <w:r w:rsidRPr="00F576FC">
              <w:rPr>
                <w:rFonts w:ascii="Times New Roman" w:hAnsi="Times New Roman" w:cs="Times New Roman"/>
                <w:sz w:val="24"/>
                <w:szCs w:val="24"/>
              </w:rPr>
              <w:t>EMPLICITI</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6481510B" w:rsidR="5364AA66" w:rsidRPr="00F576FC" w:rsidRDefault="00D4167F" w:rsidP="5364AA66">
            <w:pPr>
              <w:rPr>
                <w:rFonts w:ascii="Times New Roman" w:hAnsi="Times New Roman" w:cs="Times New Roman"/>
                <w:sz w:val="24"/>
                <w:szCs w:val="24"/>
              </w:rPr>
            </w:pPr>
            <w:r w:rsidRPr="00F576FC">
              <w:rPr>
                <w:rFonts w:ascii="Times New Roman" w:hAnsi="Times New Roman" w:cs="Times New Roman"/>
                <w:sz w:val="24"/>
                <w:szCs w:val="24"/>
              </w:rPr>
              <w:t>300MG INF PLV CSL 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1876C01A" w:rsidR="5364AA66" w:rsidRPr="00F576FC" w:rsidRDefault="00800453" w:rsidP="00041B8A">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0939D699" w:rsidR="5364AA66" w:rsidRPr="00F576FC" w:rsidRDefault="00800453" w:rsidP="00041B8A">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5C701291" w:rsidR="5364AA66" w:rsidRPr="00F576FC" w:rsidRDefault="00800453" w:rsidP="00041B8A">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r w:rsidR="5364AA66" w14:paraId="7FE6F691" w14:textId="77777777" w:rsidTr="00D4167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6A9A5D24" w:rsidR="5364AA66" w:rsidRPr="00F576FC" w:rsidRDefault="00D4167F" w:rsidP="5364AA66">
            <w:pPr>
              <w:rPr>
                <w:rFonts w:ascii="Times New Roman" w:hAnsi="Times New Roman" w:cs="Times New Roman"/>
                <w:sz w:val="24"/>
                <w:szCs w:val="24"/>
              </w:rPr>
            </w:pPr>
            <w:r w:rsidRPr="00F576FC">
              <w:rPr>
                <w:rFonts w:ascii="Times New Roman" w:hAnsi="Times New Roman" w:cs="Times New Roman"/>
                <w:sz w:val="24"/>
                <w:szCs w:val="24"/>
              </w:rPr>
              <w:t>0209327</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0B5DE744" w:rsidR="5364AA66" w:rsidRPr="00F576FC" w:rsidRDefault="00D4167F" w:rsidP="5364AA66">
            <w:pPr>
              <w:rPr>
                <w:rFonts w:ascii="Times New Roman" w:hAnsi="Times New Roman" w:cs="Times New Roman"/>
                <w:sz w:val="24"/>
                <w:szCs w:val="24"/>
              </w:rPr>
            </w:pPr>
            <w:r w:rsidRPr="00F576FC">
              <w:rPr>
                <w:rFonts w:ascii="Times New Roman" w:hAnsi="Times New Roman" w:cs="Times New Roman"/>
                <w:sz w:val="24"/>
                <w:szCs w:val="24"/>
              </w:rPr>
              <w:t>EMPLICITI</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29196E33" w:rsidR="5364AA66" w:rsidRPr="00F576FC" w:rsidRDefault="00D4167F" w:rsidP="5364AA66">
            <w:pPr>
              <w:rPr>
                <w:rFonts w:ascii="Times New Roman" w:hAnsi="Times New Roman" w:cs="Times New Roman"/>
                <w:sz w:val="24"/>
                <w:szCs w:val="24"/>
              </w:rPr>
            </w:pPr>
            <w:r w:rsidRPr="00F576FC">
              <w:rPr>
                <w:rFonts w:ascii="Times New Roman" w:hAnsi="Times New Roman" w:cs="Times New Roman"/>
                <w:sz w:val="24"/>
                <w:szCs w:val="24"/>
              </w:rPr>
              <w:t>400MG INF PLV CSL 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5BF59153" w:rsidR="5364AA66" w:rsidRPr="00F576FC" w:rsidRDefault="00800453" w:rsidP="00041B8A">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6221CC4" w:rsidR="5364AA66" w:rsidRPr="00F576FC" w:rsidRDefault="00800453" w:rsidP="00041B8A">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05C17575" w:rsidR="5364AA66" w:rsidRPr="00F576FC" w:rsidRDefault="00800453" w:rsidP="00041B8A">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bl>
    <w:p w14:paraId="218E35D7" w14:textId="3375AF77" w:rsidR="5364AA66" w:rsidRDefault="5364AA66" w:rsidP="5364AA66">
      <w:bookmarkStart w:id="9" w:name="_GoBack"/>
      <w:bookmarkEnd w:id="9"/>
    </w:p>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E378" w14:textId="77777777" w:rsidR="00B8747A" w:rsidRDefault="00B8747A" w:rsidP="006337DC">
      <w:r>
        <w:separator/>
      </w:r>
    </w:p>
  </w:endnote>
  <w:endnote w:type="continuationSeparator" w:id="0">
    <w:p w14:paraId="3E829BD7" w14:textId="77777777" w:rsidR="00B8747A" w:rsidRDefault="00B8747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800453">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800453">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AE67" w14:textId="77777777" w:rsidR="00B8747A" w:rsidRDefault="00B8747A" w:rsidP="006337DC">
      <w:r>
        <w:separator/>
      </w:r>
    </w:p>
  </w:footnote>
  <w:footnote w:type="continuationSeparator" w:id="0">
    <w:p w14:paraId="794A6FED" w14:textId="77777777" w:rsidR="00B8747A" w:rsidRDefault="00B8747A" w:rsidP="006337DC">
      <w:r>
        <w:continuationSeparator/>
      </w:r>
    </w:p>
  </w:footnote>
  <w:footnote w:id="1">
    <w:p w14:paraId="423F1C03" w14:textId="1E65A24B"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w:t>
      </w:r>
      <w:r w:rsidR="00041B8A">
        <w:rPr>
          <w:sz w:val="16"/>
          <w:szCs w:val="16"/>
        </w:rPr>
        <w:t> </w:t>
      </w:r>
      <w:r>
        <w:rPr>
          <w:sz w:val="16"/>
          <w:szCs w:val="16"/>
        </w:rPr>
        <w:t>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FAE6" w14:textId="03011FF3" w:rsidR="00C549FA" w:rsidRDefault="00C549FA" w:rsidP="00C549FA">
    <w:pPr>
      <w:pStyle w:val="Zhlav"/>
      <w:jc w:val="right"/>
    </w:pPr>
    <w:r>
      <w:t>KP/3814/2024/</w:t>
    </w:r>
    <w:proofErr w:type="spellStart"/>
    <w: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1B8A"/>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A78C8"/>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6753"/>
    <w:rsid w:val="001976E5"/>
    <w:rsid w:val="001A1056"/>
    <w:rsid w:val="001A2FBC"/>
    <w:rsid w:val="001A3AA2"/>
    <w:rsid w:val="001B0682"/>
    <w:rsid w:val="001B1B66"/>
    <w:rsid w:val="001B4808"/>
    <w:rsid w:val="001B5F9C"/>
    <w:rsid w:val="001C0E26"/>
    <w:rsid w:val="001C1844"/>
    <w:rsid w:val="001C45F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298C"/>
    <w:rsid w:val="002930A7"/>
    <w:rsid w:val="0029459F"/>
    <w:rsid w:val="002959B0"/>
    <w:rsid w:val="00297B45"/>
    <w:rsid w:val="00297F3A"/>
    <w:rsid w:val="002A5831"/>
    <w:rsid w:val="002B04A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3141"/>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268F"/>
    <w:rsid w:val="003C3580"/>
    <w:rsid w:val="003D0D8B"/>
    <w:rsid w:val="003D3584"/>
    <w:rsid w:val="003E07C3"/>
    <w:rsid w:val="003E07FA"/>
    <w:rsid w:val="003E1703"/>
    <w:rsid w:val="003E1948"/>
    <w:rsid w:val="003E311E"/>
    <w:rsid w:val="003E3823"/>
    <w:rsid w:val="003E5B53"/>
    <w:rsid w:val="003F567B"/>
    <w:rsid w:val="003F5CF4"/>
    <w:rsid w:val="003F5D14"/>
    <w:rsid w:val="003F7627"/>
    <w:rsid w:val="004017B4"/>
    <w:rsid w:val="00403A28"/>
    <w:rsid w:val="0040619A"/>
    <w:rsid w:val="004066A0"/>
    <w:rsid w:val="00411036"/>
    <w:rsid w:val="0041220C"/>
    <w:rsid w:val="00412F94"/>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BCE"/>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0453"/>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E39E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B71C8"/>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34B7"/>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3814"/>
    <w:rsid w:val="00C36C12"/>
    <w:rsid w:val="00C37DD2"/>
    <w:rsid w:val="00C506AF"/>
    <w:rsid w:val="00C549FA"/>
    <w:rsid w:val="00C550CE"/>
    <w:rsid w:val="00C550FC"/>
    <w:rsid w:val="00C600AF"/>
    <w:rsid w:val="00C61345"/>
    <w:rsid w:val="00C66471"/>
    <w:rsid w:val="00C677A0"/>
    <w:rsid w:val="00C70EF6"/>
    <w:rsid w:val="00C711D2"/>
    <w:rsid w:val="00C715D8"/>
    <w:rsid w:val="00C71705"/>
    <w:rsid w:val="00C7284F"/>
    <w:rsid w:val="00C815D1"/>
    <w:rsid w:val="00C8723F"/>
    <w:rsid w:val="00C87B91"/>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167F"/>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576FC"/>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9720">
      <w:bodyDiv w:val="1"/>
      <w:marLeft w:val="0"/>
      <w:marRight w:val="0"/>
      <w:marTop w:val="0"/>
      <w:marBottom w:val="0"/>
      <w:divBdr>
        <w:top w:val="none" w:sz="0" w:space="0" w:color="auto"/>
        <w:left w:val="none" w:sz="0" w:space="0" w:color="auto"/>
        <w:bottom w:val="none" w:sz="0" w:space="0" w:color="auto"/>
        <w:right w:val="none" w:sz="0" w:space="0" w:color="auto"/>
      </w:divBdr>
    </w:div>
    <w:div w:id="99422699">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573009959">
      <w:bodyDiv w:val="1"/>
      <w:marLeft w:val="0"/>
      <w:marRight w:val="0"/>
      <w:marTop w:val="0"/>
      <w:marBottom w:val="0"/>
      <w:divBdr>
        <w:top w:val="none" w:sz="0" w:space="0" w:color="auto"/>
        <w:left w:val="none" w:sz="0" w:space="0" w:color="auto"/>
        <w:bottom w:val="none" w:sz="0" w:space="0" w:color="auto"/>
        <w:right w:val="none" w:sz="0" w:space="0" w:color="auto"/>
      </w:divBdr>
    </w:div>
    <w:div w:id="1029374093">
      <w:bodyDiv w:val="1"/>
      <w:marLeft w:val="0"/>
      <w:marRight w:val="0"/>
      <w:marTop w:val="0"/>
      <w:marBottom w:val="0"/>
      <w:divBdr>
        <w:top w:val="none" w:sz="0" w:space="0" w:color="auto"/>
        <w:left w:val="none" w:sz="0" w:space="0" w:color="auto"/>
        <w:bottom w:val="none" w:sz="0" w:space="0" w:color="auto"/>
        <w:right w:val="none" w:sz="0" w:space="0" w:color="auto"/>
      </w:divBdr>
    </w:div>
    <w:div w:id="132712657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bjednavky@bm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8A7CA7-4954-498C-8E80-4291E38C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3551</Words>
  <Characters>20469</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sV</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36</cp:revision>
  <cp:lastPrinted>2023-05-20T12:37:00Z</cp:lastPrinted>
  <dcterms:created xsi:type="dcterms:W3CDTF">2024-05-13T10:48:00Z</dcterms:created>
  <dcterms:modified xsi:type="dcterms:W3CDTF">2024-11-14T08:21:00Z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