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815C2" w14:textId="68123503" w:rsidR="00AA763E" w:rsidRPr="002D42BC" w:rsidRDefault="00713733" w:rsidP="00917FF9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 w:hanging="68"/>
        <w:rPr>
          <w:rFonts w:ascii="Arial" w:hAnsi="Arial" w:cs="Arial"/>
          <w:b/>
          <w:bCs/>
          <w:sz w:val="22"/>
          <w:szCs w:val="22"/>
          <w:lang w:eastAsia="cs-CZ"/>
        </w:rPr>
      </w:pPr>
      <w:r w:rsidRPr="002D42B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Bruntál</w:t>
      </w:r>
    </w:p>
    <w:p w14:paraId="32ACE372" w14:textId="77777777" w:rsidR="0026132C" w:rsidRDefault="00AA763E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2D42BC">
        <w:rPr>
          <w:rFonts w:ascii="Arial" w:hAnsi="Arial" w:cs="Arial"/>
          <w:bCs/>
          <w:sz w:val="22"/>
          <w:szCs w:val="22"/>
          <w:lang w:eastAsia="cs-CZ"/>
        </w:rPr>
        <w:t>IČO</w:t>
      </w:r>
      <w:r w:rsidR="00917FF9" w:rsidRPr="002D42BC">
        <w:rPr>
          <w:rFonts w:ascii="Arial" w:hAnsi="Arial" w:cs="Arial"/>
          <w:bCs/>
          <w:sz w:val="22"/>
          <w:szCs w:val="22"/>
          <w:lang w:eastAsia="cs-CZ"/>
        </w:rPr>
        <w:t xml:space="preserve">: 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00295892</w:t>
      </w:r>
    </w:p>
    <w:p w14:paraId="2F677F15" w14:textId="212C11A0" w:rsidR="00AA763E" w:rsidRPr="002D42BC" w:rsidRDefault="00AA763E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2D42BC">
        <w:rPr>
          <w:rFonts w:ascii="Arial" w:hAnsi="Arial" w:cs="Arial"/>
          <w:bCs/>
          <w:sz w:val="22"/>
          <w:szCs w:val="22"/>
          <w:lang w:eastAsia="cs-CZ"/>
        </w:rPr>
        <w:t>DIČ</w:t>
      </w:r>
      <w:r w:rsidR="00917FF9" w:rsidRPr="002D42BC">
        <w:rPr>
          <w:rFonts w:ascii="Arial" w:hAnsi="Arial" w:cs="Arial"/>
          <w:bCs/>
          <w:sz w:val="22"/>
          <w:szCs w:val="22"/>
          <w:lang w:eastAsia="cs-CZ"/>
        </w:rPr>
        <w:t>: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 CZ</w:t>
      </w:r>
      <w:r w:rsidR="00917FF9" w:rsidRPr="002D42BC">
        <w:rPr>
          <w:rFonts w:ascii="Arial" w:hAnsi="Arial" w:cs="Arial"/>
          <w:bCs/>
          <w:sz w:val="22"/>
          <w:szCs w:val="22"/>
          <w:lang w:eastAsia="cs-CZ"/>
        </w:rPr>
        <w:t>0</w:t>
      </w:r>
      <w:r w:rsidR="000207A4" w:rsidRPr="002D42BC">
        <w:rPr>
          <w:rFonts w:ascii="Arial" w:hAnsi="Arial" w:cs="Arial"/>
          <w:bCs/>
          <w:sz w:val="22"/>
          <w:szCs w:val="22"/>
          <w:lang w:eastAsia="cs-CZ"/>
        </w:rPr>
        <w:t>0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295892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72C7A432" w14:textId="1CE750CB" w:rsidR="000207A4" w:rsidRPr="002D42BC" w:rsidRDefault="000207A4" w:rsidP="000207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Sídlo: 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Nádražní 994/20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>, 79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2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01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Bruntál</w:t>
      </w:r>
    </w:p>
    <w:p w14:paraId="6FF309E6" w14:textId="606F8A08" w:rsidR="000207A4" w:rsidRPr="002D42BC" w:rsidRDefault="000207A4" w:rsidP="000207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2D42BC">
        <w:rPr>
          <w:rFonts w:ascii="Arial" w:hAnsi="Arial" w:cs="Arial"/>
          <w:bCs/>
          <w:sz w:val="22"/>
          <w:szCs w:val="22"/>
          <w:lang w:eastAsia="cs-CZ"/>
        </w:rPr>
        <w:t>Zastup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uje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 – </w:t>
      </w:r>
      <w:r w:rsidR="00BD57AC" w:rsidRPr="002D42BC">
        <w:rPr>
          <w:rFonts w:ascii="Arial" w:hAnsi="Arial" w:cs="Arial"/>
          <w:bCs/>
          <w:sz w:val="22"/>
          <w:szCs w:val="22"/>
          <w:lang w:eastAsia="cs-CZ"/>
        </w:rPr>
        <w:t xml:space="preserve">Ing. Petr Rys, </w:t>
      </w:r>
      <w:r w:rsidR="00FE554F">
        <w:rPr>
          <w:rFonts w:ascii="Arial" w:hAnsi="Arial" w:cs="Arial"/>
          <w:bCs/>
          <w:sz w:val="22"/>
          <w:szCs w:val="22"/>
          <w:lang w:eastAsia="cs-CZ"/>
        </w:rPr>
        <w:t xml:space="preserve">Ph.D., </w:t>
      </w:r>
      <w:r w:rsidR="00BD57AC" w:rsidRPr="002D42BC">
        <w:rPr>
          <w:rFonts w:ascii="Arial" w:hAnsi="Arial" w:cs="Arial"/>
          <w:bCs/>
          <w:sz w:val="22"/>
          <w:szCs w:val="22"/>
          <w:lang w:eastAsia="cs-CZ"/>
        </w:rPr>
        <w:t>MBA, 1. místostarosta</w:t>
      </w:r>
    </w:p>
    <w:p w14:paraId="2C4AB0E3" w14:textId="34F7DFE4" w:rsidR="0026132C" w:rsidRDefault="000207A4" w:rsidP="0026132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hAnsi="Arial" w:cs="Arial"/>
          <w:bCs/>
          <w:sz w:val="22"/>
          <w:szCs w:val="22"/>
          <w:lang w:eastAsia="cs-CZ"/>
        </w:rPr>
      </w:pP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č. účtu: </w:t>
      </w:r>
      <w:r w:rsidR="00455C9E">
        <w:rPr>
          <w:rFonts w:ascii="Arial" w:hAnsi="Arial" w:cs="Arial"/>
          <w:bCs/>
          <w:sz w:val="22"/>
          <w:szCs w:val="22"/>
          <w:lang w:eastAsia="cs-CZ"/>
        </w:rPr>
        <w:t>XX-XXXXXXXXXX/XXXX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, datová schránka: 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c9vbr2k</w:t>
      </w:r>
      <w:r w:rsidRPr="002D42BC">
        <w:rPr>
          <w:rFonts w:ascii="Arial" w:hAnsi="Arial" w:cs="Arial"/>
          <w:bCs/>
          <w:sz w:val="22"/>
          <w:szCs w:val="22"/>
          <w:lang w:eastAsia="cs-CZ"/>
        </w:rPr>
        <w:t xml:space="preserve">, email: </w:t>
      </w:r>
      <w:r w:rsidR="00CB6671" w:rsidRPr="002D42BC">
        <w:rPr>
          <w:rFonts w:ascii="Arial" w:hAnsi="Arial" w:cs="Arial"/>
          <w:bCs/>
          <w:sz w:val="22"/>
          <w:szCs w:val="22"/>
          <w:lang w:eastAsia="cs-CZ"/>
        </w:rPr>
        <w:t>posta</w:t>
      </w:r>
      <w:r w:rsidR="00713733" w:rsidRPr="002D42BC">
        <w:rPr>
          <w:rFonts w:ascii="Arial" w:hAnsi="Arial" w:cs="Arial"/>
          <w:bCs/>
          <w:sz w:val="22"/>
          <w:szCs w:val="22"/>
          <w:lang w:eastAsia="cs-CZ"/>
        </w:rPr>
        <w:t>@mubruntal.cz</w:t>
      </w:r>
    </w:p>
    <w:p w14:paraId="0C354CB3" w14:textId="77777777" w:rsidR="0026132C" w:rsidRPr="002D42BC" w:rsidRDefault="0026132C" w:rsidP="0026132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hAnsi="Arial" w:cs="Arial"/>
          <w:bCs/>
          <w:sz w:val="22"/>
          <w:szCs w:val="22"/>
          <w:lang w:eastAsia="cs-CZ"/>
        </w:rPr>
      </w:pPr>
    </w:p>
    <w:p w14:paraId="7CFA6CB7" w14:textId="607DCA8E" w:rsidR="00DC789F" w:rsidRPr="002D42BC" w:rsidRDefault="00DC789F" w:rsidP="000207A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2D42BC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3E3B8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</w:t>
      </w:r>
      <w:r w:rsidRPr="002D42B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ovinná</w:t>
      </w:r>
      <w:r w:rsidRPr="002D42BC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E299CD8" w14:textId="77777777" w:rsidR="00DC789F" w:rsidRPr="0026132C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690E5229" w:rsidR="00DC789F" w:rsidRPr="0026132C" w:rsidRDefault="0026132C" w:rsidP="0026132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b/>
          <w:sz w:val="22"/>
          <w:szCs w:val="22"/>
          <w:lang w:eastAsia="cs-CZ"/>
        </w:rPr>
        <w:t>Telco Infrastructure, s.r.o.</w:t>
      </w:r>
    </w:p>
    <w:p w14:paraId="03D99E1E" w14:textId="77777777" w:rsidR="0026132C" w:rsidRPr="0026132C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IČO</w:t>
      </w:r>
      <w:r w:rsidR="008C0272" w:rsidRPr="0026132C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>08425817</w:t>
      </w:r>
    </w:p>
    <w:p w14:paraId="2E95D987" w14:textId="53D5849F" w:rsidR="004C7FE1" w:rsidRPr="0026132C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DIČ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Pr="0026132C">
        <w:rPr>
          <w:rFonts w:ascii="Arial" w:eastAsia="Times New Roman" w:hAnsi="Arial" w:cs="Arial"/>
          <w:sz w:val="22"/>
          <w:szCs w:val="22"/>
          <w:lang w:eastAsia="cs-CZ"/>
        </w:rPr>
        <w:t>CZ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>08425817</w:t>
      </w:r>
    </w:p>
    <w:p w14:paraId="45C6E1B7" w14:textId="7B08B4AF" w:rsidR="004C7FE1" w:rsidRPr="0026132C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se sídlem</w:t>
      </w:r>
      <w:r w:rsidR="00BD57AC" w:rsidRPr="0026132C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>Duhová 1531/3, Michle, 140 00 Praha 4</w:t>
      </w:r>
    </w:p>
    <w:p w14:paraId="79CE02DE" w14:textId="1D7B7D71" w:rsidR="004C7FE1" w:rsidRPr="0026132C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>Městského soudu v Praze</w:t>
      </w:r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, pod </w:t>
      </w:r>
      <w:proofErr w:type="spellStart"/>
      <w:r w:rsidRPr="0026132C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. zn. </w:t>
      </w:r>
      <w:r w:rsidR="0026132C" w:rsidRPr="0026132C">
        <w:rPr>
          <w:rFonts w:ascii="Arial" w:eastAsia="Times New Roman" w:hAnsi="Arial" w:cs="Arial"/>
          <w:sz w:val="22"/>
          <w:szCs w:val="22"/>
          <w:lang w:eastAsia="cs-CZ"/>
        </w:rPr>
        <w:t>C 318836</w:t>
      </w:r>
    </w:p>
    <w:p w14:paraId="258808E8" w14:textId="2274DFD1" w:rsidR="0026132C" w:rsidRPr="0026132C" w:rsidRDefault="0026132C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 xml:space="preserve">Číslo účtu: </w:t>
      </w:r>
      <w:r w:rsidR="00455C9E">
        <w:rPr>
          <w:rFonts w:ascii="Arial" w:eastAsia="Times New Roman" w:hAnsi="Arial" w:cs="Arial"/>
          <w:sz w:val="22"/>
          <w:szCs w:val="22"/>
          <w:lang w:eastAsia="cs-CZ"/>
        </w:rPr>
        <w:t>XXX-XXXXXXXXXX/XXXX</w:t>
      </w:r>
    </w:p>
    <w:p w14:paraId="16F2F061" w14:textId="75600A11" w:rsidR="0026132C" w:rsidRPr="0026132C" w:rsidRDefault="0026132C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Bankovní spojení: Komerční banka, a.s., pobočka Praha 1</w:t>
      </w:r>
    </w:p>
    <w:p w14:paraId="006F307B" w14:textId="5F269CD6" w:rsidR="0026132C" w:rsidRPr="0026132C" w:rsidRDefault="0026132C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Zastoupena: Ing. Michalem Drápalou, předsedou rady jednatelů a Ing. Antonínem Daňkem, členem rady jednatelů</w:t>
      </w:r>
    </w:p>
    <w:p w14:paraId="4309471E" w14:textId="77777777" w:rsidR="00BD57AC" w:rsidRPr="00994207" w:rsidRDefault="00BD57AC" w:rsidP="00764D92">
      <w:pPr>
        <w:spacing w:line="240" w:lineRule="atLeas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1F432F2C" w14:textId="6000CABD" w:rsidR="00DC789F" w:rsidRPr="0026132C" w:rsidRDefault="00DC789F" w:rsidP="00764D9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3E3B8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26132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právněná</w:t>
      </w:r>
      <w:r w:rsidRPr="0026132C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6F755BD6" w14:textId="77777777" w:rsidR="00DC789F" w:rsidRPr="0026132C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A0C7DF4" w14:textId="288A1B48" w:rsidR="00C9570C" w:rsidRPr="0026132C" w:rsidRDefault="00DC789F" w:rsidP="00E813A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="00B048C3">
        <w:rPr>
          <w:rFonts w:ascii="Arial" w:eastAsia="Times New Roman" w:hAnsi="Arial" w:cs="Arial"/>
          <w:b/>
          <w:sz w:val="22"/>
          <w:szCs w:val="22"/>
          <w:lang w:eastAsia="cs-CZ"/>
        </w:rPr>
        <w:t>s</w:t>
      </w:r>
      <w:r w:rsidRPr="0026132C">
        <w:rPr>
          <w:rFonts w:ascii="Arial" w:eastAsia="Times New Roman" w:hAnsi="Arial" w:cs="Arial"/>
          <w:b/>
          <w:sz w:val="22"/>
          <w:szCs w:val="22"/>
          <w:lang w:eastAsia="cs-CZ"/>
        </w:rPr>
        <w:t>mluvní strany</w:t>
      </w:r>
      <w:r w:rsidRPr="0026132C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CCCB68F" w14:textId="77777777" w:rsidR="00C9570C" w:rsidRPr="0026132C" w:rsidRDefault="00C9570C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30DF02" w14:textId="60341DA4" w:rsidR="00DC789F" w:rsidRPr="0026132C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26132C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4A62180F" w14:textId="77777777" w:rsidR="00713733" w:rsidRPr="00994207" w:rsidRDefault="00713733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05E83ABA" w14:textId="77777777" w:rsidR="00DC789F" w:rsidRPr="00E813A6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77777777" w:rsidR="00DC789F" w:rsidRPr="00E813A6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E813A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Smlouvu o zřízení věcného </w:t>
      </w:r>
      <w:proofErr w:type="gramStart"/>
      <w:r w:rsidRPr="00E813A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břemene - služebnosti</w:t>
      </w:r>
      <w:proofErr w:type="gramEnd"/>
    </w:p>
    <w:p w14:paraId="44DC49FA" w14:textId="7680128F" w:rsidR="00BD57AC" w:rsidRPr="00E813A6" w:rsidRDefault="00E813A6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E813A6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BD57AC" w:rsidRPr="00E813A6">
        <w:rPr>
          <w:rFonts w:ascii="Arial" w:eastAsia="Times New Roman" w:hAnsi="Arial" w:cs="Arial"/>
          <w:spacing w:val="-3"/>
          <w:sz w:val="22"/>
          <w:szCs w:val="22"/>
          <w:lang w:eastAsia="cs-CZ"/>
        </w:rPr>
        <w:t>(dále jen „</w:t>
      </w:r>
      <w:r w:rsidR="00BD57AC" w:rsidRPr="00FD7CED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tato smlouva</w:t>
      </w:r>
      <w:r w:rsidR="00BD57AC" w:rsidRPr="00E813A6">
        <w:rPr>
          <w:rFonts w:ascii="Arial" w:eastAsia="Times New Roman" w:hAnsi="Arial" w:cs="Arial"/>
          <w:spacing w:val="-3"/>
          <w:sz w:val="22"/>
          <w:szCs w:val="22"/>
          <w:lang w:eastAsia="cs-CZ"/>
        </w:rPr>
        <w:t>“)</w:t>
      </w:r>
    </w:p>
    <w:p w14:paraId="55F611DD" w14:textId="77777777" w:rsidR="00DC789F" w:rsidRPr="00994207" w:rsidRDefault="00DC789F" w:rsidP="00DC789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3C6AE60F" w14:textId="6C991A36" w:rsidR="009D3E7C" w:rsidRPr="00572678" w:rsidRDefault="00572678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72678">
        <w:rPr>
          <w:rFonts w:ascii="Arial" w:eastAsia="Times New Roman" w:hAnsi="Arial" w:cs="Arial"/>
          <w:sz w:val="22"/>
          <w:szCs w:val="22"/>
          <w:lang w:eastAsia="cs-CZ"/>
        </w:rPr>
        <w:t xml:space="preserve">uzavřená </w:t>
      </w:r>
      <w:r w:rsidR="009D3E7C" w:rsidRPr="00572678">
        <w:rPr>
          <w:rFonts w:ascii="Arial" w:eastAsia="Times New Roman" w:hAnsi="Arial" w:cs="Arial"/>
          <w:sz w:val="22"/>
          <w:szCs w:val="22"/>
          <w:lang w:eastAsia="cs-CZ"/>
        </w:rPr>
        <w:t xml:space="preserve">podle ustanovení § 1257 </w:t>
      </w:r>
      <w:r w:rsidR="00770DB3" w:rsidRPr="00770DB3">
        <w:rPr>
          <w:rFonts w:ascii="Arial" w:eastAsia="Times New Roman" w:hAnsi="Arial" w:cs="Arial"/>
          <w:sz w:val="22"/>
          <w:szCs w:val="22"/>
          <w:lang w:eastAsia="cs-CZ"/>
        </w:rPr>
        <w:t>až 1266 a 1299 až 1302</w:t>
      </w:r>
      <w:r w:rsidR="009D3E7C" w:rsidRPr="00572678">
        <w:rPr>
          <w:rFonts w:ascii="Arial" w:eastAsia="Times New Roman" w:hAnsi="Arial" w:cs="Arial"/>
          <w:sz w:val="22"/>
          <w:szCs w:val="22"/>
          <w:lang w:eastAsia="cs-CZ"/>
        </w:rPr>
        <w:t xml:space="preserve"> zákona č. 89/2012 Sb., občanského zákoníku, v platném znění (dále jen „</w:t>
      </w:r>
      <w:r w:rsidR="009D3E7C" w:rsidRPr="00572678">
        <w:rPr>
          <w:rFonts w:ascii="Arial" w:eastAsia="Times New Roman" w:hAnsi="Arial" w:cs="Arial"/>
          <w:b/>
          <w:sz w:val="22"/>
          <w:szCs w:val="22"/>
          <w:lang w:eastAsia="cs-CZ"/>
        </w:rPr>
        <w:t>občanský zákoník</w:t>
      </w:r>
      <w:r w:rsidR="009D3E7C" w:rsidRPr="00572678">
        <w:rPr>
          <w:rFonts w:ascii="Arial" w:eastAsia="Times New Roman" w:hAnsi="Arial" w:cs="Arial"/>
          <w:sz w:val="22"/>
          <w:szCs w:val="22"/>
          <w:lang w:eastAsia="cs-CZ"/>
        </w:rPr>
        <w:t xml:space="preserve">“), a podle ustanovení § </w:t>
      </w:r>
      <w:r w:rsidR="009E75A0" w:rsidRPr="00572678">
        <w:rPr>
          <w:rFonts w:ascii="Arial" w:eastAsia="Times New Roman" w:hAnsi="Arial" w:cs="Arial"/>
          <w:sz w:val="22"/>
          <w:szCs w:val="22"/>
          <w:lang w:eastAsia="cs-CZ"/>
        </w:rPr>
        <w:t xml:space="preserve">104, odst. 3 zákona č. 127/2005 Sb., </w:t>
      </w:r>
      <w:r w:rsidRPr="00572678">
        <w:rPr>
          <w:rFonts w:ascii="Arial" w:eastAsia="Times New Roman" w:hAnsi="Arial" w:cs="Arial"/>
          <w:sz w:val="22"/>
          <w:szCs w:val="22"/>
          <w:lang w:eastAsia="cs-CZ"/>
        </w:rPr>
        <w:t>o elektronických komunikacích a o změně některých souvisejících zákonů, ve znění pozdějších předpisů (dále jen „</w:t>
      </w:r>
      <w:r w:rsidRPr="00572678">
        <w:rPr>
          <w:rFonts w:ascii="Arial" w:eastAsia="Times New Roman" w:hAnsi="Arial" w:cs="Arial"/>
          <w:b/>
          <w:sz w:val="22"/>
          <w:szCs w:val="22"/>
          <w:lang w:eastAsia="cs-CZ"/>
        </w:rPr>
        <w:t>zákon o elektronických komunikacích</w:t>
      </w:r>
      <w:r w:rsidRPr="0057267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733019B4" w14:textId="77777777" w:rsidR="00F164F9" w:rsidRPr="00994207" w:rsidRDefault="00F164F9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5F9C9EA7" w14:textId="77777777" w:rsidR="00633BF9" w:rsidRPr="00994207" w:rsidRDefault="00633BF9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FF0000"/>
          <w:spacing w:val="-5"/>
          <w:sz w:val="22"/>
          <w:szCs w:val="22"/>
          <w:lang w:eastAsia="cs-CZ"/>
        </w:rPr>
      </w:pPr>
    </w:p>
    <w:p w14:paraId="6410761A" w14:textId="65B4CF48" w:rsidR="00DC789F" w:rsidRPr="0071593B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</w:pPr>
      <w:r w:rsidRPr="0071593B"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  <w:t>Článek I.</w:t>
      </w:r>
    </w:p>
    <w:p w14:paraId="668FB7E2" w14:textId="77777777" w:rsidR="00DC789F" w:rsidRPr="0071593B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</w:pPr>
      <w:r w:rsidRPr="0071593B"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C226DC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</w:pPr>
    </w:p>
    <w:p w14:paraId="15D1C761" w14:textId="6E26E944" w:rsidR="00DC789F" w:rsidRPr="00C226DC" w:rsidRDefault="00092E86" w:rsidP="00DC789F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C226DC">
        <w:rPr>
          <w:rFonts w:ascii="Arial" w:eastAsia="Times New Roman" w:hAnsi="Arial" w:cs="Arial"/>
          <w:spacing w:val="-4"/>
          <w:sz w:val="22"/>
          <w:szCs w:val="22"/>
          <w:lang w:eastAsia="cs-CZ"/>
        </w:rPr>
        <w:t>P</w:t>
      </w:r>
      <w:r w:rsidR="00DC789F" w:rsidRPr="00C226DC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ovinná prohlašuje, že je </w:t>
      </w:r>
      <w:r w:rsidR="00130380" w:rsidRPr="00C226DC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výlučným </w:t>
      </w:r>
      <w:r w:rsidR="00DC789F" w:rsidRPr="00C226DC">
        <w:rPr>
          <w:rFonts w:ascii="Arial" w:eastAsia="Times New Roman" w:hAnsi="Arial" w:cs="Arial"/>
          <w:spacing w:val="-4"/>
          <w:sz w:val="22"/>
          <w:szCs w:val="22"/>
          <w:lang w:eastAsia="cs-CZ"/>
        </w:rPr>
        <w:t>vlastníkem</w:t>
      </w:r>
      <w:r w:rsidR="00C226DC" w:rsidRPr="00C226DC">
        <w:rPr>
          <w:rFonts w:ascii="Arial" w:hAnsi="Arial" w:cs="Arial"/>
          <w:spacing w:val="-3"/>
          <w:sz w:val="22"/>
          <w:szCs w:val="22"/>
          <w:lang w:eastAsia="cs-CZ"/>
        </w:rPr>
        <w:t xml:space="preserve"> pozemků:</w:t>
      </w:r>
    </w:p>
    <w:p w14:paraId="1A571FFC" w14:textId="77777777" w:rsidR="00CB6671" w:rsidRPr="00994207" w:rsidRDefault="00CB6671" w:rsidP="00CB6671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color w:val="FF0000"/>
          <w:spacing w:val="-3"/>
          <w:sz w:val="22"/>
          <w:szCs w:val="22"/>
          <w:lang w:eastAsia="cs-CZ"/>
        </w:rPr>
      </w:pPr>
    </w:p>
    <w:p w14:paraId="1E6AE66B" w14:textId="0A8DBB01" w:rsidR="00CB6671" w:rsidRPr="00284283" w:rsidRDefault="00C226DC" w:rsidP="00C226DC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96"/>
        <w:rPr>
          <w:rFonts w:ascii="Arial" w:hAnsi="Arial" w:cs="Arial"/>
          <w:b/>
          <w:spacing w:val="-6"/>
          <w:sz w:val="22"/>
          <w:szCs w:val="22"/>
        </w:rPr>
      </w:pPr>
      <w:proofErr w:type="spellStart"/>
      <w:r w:rsidRPr="00284283">
        <w:rPr>
          <w:rFonts w:ascii="Arial" w:hAnsi="Arial" w:cs="Arial"/>
          <w:b/>
          <w:spacing w:val="-6"/>
          <w:sz w:val="22"/>
          <w:szCs w:val="22"/>
        </w:rPr>
        <w:t>parc</w:t>
      </w:r>
      <w:proofErr w:type="spellEnd"/>
      <w:r w:rsidRPr="00284283">
        <w:rPr>
          <w:rFonts w:ascii="Arial" w:hAnsi="Arial" w:cs="Arial"/>
          <w:b/>
          <w:spacing w:val="-6"/>
          <w:sz w:val="22"/>
          <w:szCs w:val="22"/>
        </w:rPr>
        <w:t>. č.</w:t>
      </w:r>
      <w:r w:rsidR="00D86271" w:rsidRPr="0028428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CB3294" w:rsidRPr="00284283">
        <w:rPr>
          <w:rFonts w:ascii="Arial" w:hAnsi="Arial" w:cs="Arial"/>
          <w:b/>
          <w:spacing w:val="-6"/>
          <w:sz w:val="22"/>
          <w:szCs w:val="22"/>
        </w:rPr>
        <w:t xml:space="preserve">1755/1, 1758/1, 1769/1, 1772, 1795/1, 1796, 1798, 1806/1, 1838, 1840/9, 1840/10, 1865, 1873, 1876, 3609/1, 3612/1, 3612/22, 3612/23, 3612/24, 3612/27, 3612/32, </w:t>
      </w:r>
      <w:r w:rsidR="00A62988" w:rsidRPr="00284283">
        <w:rPr>
          <w:rFonts w:ascii="Arial" w:hAnsi="Arial" w:cs="Arial"/>
          <w:b/>
          <w:spacing w:val="-6"/>
          <w:sz w:val="22"/>
          <w:szCs w:val="22"/>
        </w:rPr>
        <w:t>3612/36, 3621/1, 3621/101, 3621/104, 1109/1, 1458/1, 1488/1, 4035/1, 4220, 4221, 4222/1, 4222/2, 4222/4, 4230, 4231, 4239, 4242, 4243, 4248, 4252, 4253/2, 4255/1, 4256, 4260, 4268/1, 4281/1, 4285, 4287, 4300, 4301/1, 4302, 4308, 4312, 4316, 4323, 4324, 4325, 4326, 4329, 4332, 4334, 4340, 4341, 4342, 4345, 4346, 4357, 4359, 4374, 4377, 4380, 4384, 4385, 1521/1, 1657, 1660/1, 1665, 1688, 1691/1, 2254/6, 2257/1, 2257/13, 2257/17, 2257/18, 2257/20, 2263/1, 2293/1, 2295/1, 2311, 2317, 2318, 2349/1, 2352, 2357/1, 2357/2, 2636/1, 2636/5, 2637, 2649/1, 2656, 2658, 2659, 2706, 2865/1, 2868/1, 2870/1, 4049, 4050, 4052, 4216/1, 4517, 4519, 4520, 4522, 4523, 4524</w:t>
      </w:r>
      <w:r w:rsidR="002E154A" w:rsidRPr="00284283">
        <w:rPr>
          <w:rFonts w:ascii="Arial" w:hAnsi="Arial" w:cs="Arial"/>
          <w:b/>
          <w:spacing w:val="-6"/>
          <w:sz w:val="22"/>
          <w:szCs w:val="22"/>
        </w:rPr>
        <w:t xml:space="preserve">, 27/1, 28/3, 31, 130/1, 219/1, 227/3, 255/2, 257, 261, 265/1, 308, 320, 455, 2380, 2386/1, 2386/8, 2386/12, 2386/14, 2657, 2658, 2709, 2715/1, 3869/1, 3872/3, 3872/4, 4677/1, 4679, 4680, 4681, </w:t>
      </w:r>
      <w:r w:rsidR="002E154A" w:rsidRPr="00284283">
        <w:rPr>
          <w:rFonts w:ascii="Arial" w:hAnsi="Arial" w:cs="Arial"/>
          <w:b/>
          <w:spacing w:val="-6"/>
          <w:sz w:val="22"/>
          <w:szCs w:val="22"/>
        </w:rPr>
        <w:lastRenderedPageBreak/>
        <w:t>4682, 4687, 4688, 4689, 4720/1, 4721/1, 4725/1, 4726, 4732, 4733, 4734, 4735, 4736, 4738, 4739, 4740, 4741, 4742, 4744, 4745, 4746, 4749, 4750, 4751, 4757, 4758, 4759, 4761, 4766, 4767, 4769, 4771, 4772, 4776, 4787, 4788, 4789, 4790, 4791, 4800, 4848, 4851, 4882/10, 4884, 4885, 4887</w:t>
      </w:r>
    </w:p>
    <w:p w14:paraId="6F89C6A8" w14:textId="77777777" w:rsidR="00C226DC" w:rsidRPr="00C226DC" w:rsidRDefault="00C226DC" w:rsidP="00C226D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right="-96"/>
        <w:rPr>
          <w:rFonts w:ascii="Arial" w:hAnsi="Arial" w:cs="Arial"/>
          <w:b/>
          <w:color w:val="FF0000"/>
          <w:spacing w:val="-6"/>
          <w:sz w:val="22"/>
          <w:szCs w:val="22"/>
        </w:rPr>
      </w:pPr>
    </w:p>
    <w:p w14:paraId="6788EE6D" w14:textId="351F84B2" w:rsidR="00764D92" w:rsidRPr="00C226DC" w:rsidRDefault="00BD57AC" w:rsidP="00D86271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pacing w:val="-1"/>
          <w:sz w:val="22"/>
          <w:szCs w:val="22"/>
          <w:lang w:eastAsia="cs-CZ"/>
        </w:rPr>
      </w:pPr>
      <w:r w:rsidRPr="00C226DC">
        <w:rPr>
          <w:rFonts w:ascii="Arial" w:eastAsia="Times New Roman" w:hAnsi="Arial" w:cs="Arial"/>
          <w:sz w:val="22"/>
          <w:szCs w:val="22"/>
          <w:lang w:eastAsia="cs-CZ"/>
        </w:rPr>
        <w:t xml:space="preserve">vše </w:t>
      </w:r>
      <w:r w:rsidR="00764D92" w:rsidRPr="00C226DC">
        <w:rPr>
          <w:rFonts w:ascii="Arial" w:eastAsia="Times New Roman" w:hAnsi="Arial" w:cs="Arial"/>
          <w:sz w:val="22"/>
          <w:szCs w:val="22"/>
          <w:lang w:eastAsia="cs-CZ"/>
        </w:rPr>
        <w:t>v k.</w:t>
      </w:r>
      <w:r w:rsidR="00A426DC" w:rsidRPr="00C226D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764D92" w:rsidRPr="00C226DC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="00764D92" w:rsidRPr="00C226D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13733" w:rsidRPr="00C226DC">
        <w:rPr>
          <w:rFonts w:ascii="Arial" w:eastAsia="Times New Roman" w:hAnsi="Arial" w:cs="Arial"/>
          <w:sz w:val="22"/>
          <w:szCs w:val="22"/>
          <w:lang w:eastAsia="cs-CZ"/>
        </w:rPr>
        <w:t>Bruntál-město</w:t>
      </w:r>
      <w:r w:rsidR="00764D92" w:rsidRPr="00C226DC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, 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obec </w:t>
      </w:r>
      <w:r w:rsidR="00713733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Bruntál</w:t>
      </w:r>
      <w:r w:rsidR="00764D92"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, 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A426DC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Moravskoslezský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k</w:t>
      </w:r>
      <w:r w:rsidR="00764D92" w:rsidRPr="00C226DC">
        <w:rPr>
          <w:rFonts w:ascii="Arial" w:eastAsia="Times New Roman" w:hAnsi="Arial" w:cs="Arial"/>
          <w:sz w:val="22"/>
          <w:szCs w:val="22"/>
          <w:lang w:eastAsia="cs-CZ"/>
        </w:rPr>
        <w:t>raj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Katastrální</w:t>
      </w:r>
      <w:r w:rsidR="00C226DC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pracoviště</w:t>
      </w:r>
      <w:r w:rsidR="00C226DC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1872CD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Bruntál</w:t>
      </w:r>
      <w:r w:rsidR="00764D92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na LV č. </w:t>
      </w:r>
      <w:r w:rsidR="00713733" w:rsidRPr="00C226DC">
        <w:rPr>
          <w:rFonts w:ascii="Arial" w:eastAsia="Times New Roman" w:hAnsi="Arial" w:cs="Arial"/>
          <w:spacing w:val="-3"/>
          <w:sz w:val="22"/>
          <w:szCs w:val="22"/>
          <w:lang w:eastAsia="cs-CZ"/>
        </w:rPr>
        <w:t>1870</w:t>
      </w:r>
      <w:r w:rsidR="00D8627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, </w:t>
      </w:r>
      <w:r w:rsidR="00764D92"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(dále jen </w:t>
      </w:r>
      <w:r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bez ohledu na počet </w:t>
      </w:r>
      <w:r w:rsidR="00764D92"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>„</w:t>
      </w:r>
      <w:r w:rsidR="003F6B58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d</w:t>
      </w:r>
      <w:r w:rsidR="00764D92" w:rsidRPr="00C226DC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otčen</w:t>
      </w:r>
      <w:r w:rsidR="000F21F6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é</w:t>
      </w:r>
      <w:r w:rsidR="00764D92" w:rsidRPr="00C226DC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 xml:space="preserve"> nemovitost</w:t>
      </w:r>
      <w:r w:rsidR="000F21F6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i</w:t>
      </w:r>
      <w:r w:rsidR="00764D92"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>“</w:t>
      </w:r>
      <w:r w:rsidR="00C226DC" w:rsidRPr="00C226DC">
        <w:rPr>
          <w:rFonts w:ascii="Arial" w:eastAsia="Times New Roman" w:hAnsi="Arial" w:cs="Arial"/>
          <w:spacing w:val="-1"/>
          <w:sz w:val="22"/>
          <w:szCs w:val="22"/>
          <w:lang w:eastAsia="cs-CZ"/>
        </w:rPr>
        <w:t>)</w:t>
      </w:r>
      <w:r w:rsidR="00D86271">
        <w:rPr>
          <w:rFonts w:ascii="Arial" w:eastAsia="Times New Roman" w:hAnsi="Arial" w:cs="Arial"/>
          <w:spacing w:val="-1"/>
          <w:sz w:val="22"/>
          <w:szCs w:val="22"/>
          <w:lang w:eastAsia="cs-CZ"/>
        </w:rPr>
        <w:t>.</w:t>
      </w:r>
    </w:p>
    <w:p w14:paraId="44676EC2" w14:textId="77777777" w:rsidR="00764D92" w:rsidRPr="008F3A2A" w:rsidRDefault="00764D92" w:rsidP="00764D92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</w:p>
    <w:p w14:paraId="4C02D289" w14:textId="3A26154B" w:rsidR="00564D5B" w:rsidRDefault="00092E86" w:rsidP="00564D5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  <w:r w:rsidRPr="008F3A2A">
        <w:rPr>
          <w:rFonts w:ascii="Arial" w:eastAsia="Times New Roman" w:hAnsi="Arial" w:cs="Arial"/>
          <w:spacing w:val="-4"/>
          <w:sz w:val="22"/>
          <w:szCs w:val="22"/>
          <w:lang w:eastAsia="cs-CZ"/>
        </w:rPr>
        <w:t>O</w:t>
      </w:r>
      <w:r w:rsidR="00DC789F" w:rsidRPr="008F3A2A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právněná </w:t>
      </w:r>
      <w:r w:rsidR="00DC789F" w:rsidRPr="008F3A2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8F3A2A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8F3A2A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8F3A2A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="000F21F6" w:rsidRPr="008F3A2A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podzemního komunikačního vedení veřejné komunikační sítě pod označením „FTTH Bruntál“ </w:t>
      </w:r>
      <w:r w:rsidR="00A426DC" w:rsidRPr="008F3A2A">
        <w:rPr>
          <w:rFonts w:ascii="Arial" w:eastAsia="Times New Roman" w:hAnsi="Arial" w:cs="Arial"/>
          <w:spacing w:val="-4"/>
          <w:sz w:val="22"/>
          <w:szCs w:val="22"/>
          <w:lang w:eastAsia="cs-CZ"/>
        </w:rPr>
        <w:t>(</w:t>
      </w:r>
      <w:r w:rsidR="00DC789F"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dále jen „</w:t>
      </w:r>
      <w:r w:rsidR="003F6B58">
        <w:rPr>
          <w:rFonts w:ascii="Arial" w:hAnsi="Arial" w:cs="Arial"/>
          <w:b/>
          <w:spacing w:val="-4"/>
          <w:sz w:val="22"/>
          <w:szCs w:val="22"/>
          <w:lang w:eastAsia="cs-CZ"/>
        </w:rPr>
        <w:t>s</w:t>
      </w:r>
      <w:r w:rsidR="000F21F6" w:rsidRPr="008F3A2A">
        <w:rPr>
          <w:rFonts w:ascii="Arial" w:hAnsi="Arial" w:cs="Arial"/>
          <w:b/>
          <w:spacing w:val="-4"/>
          <w:sz w:val="22"/>
          <w:szCs w:val="22"/>
          <w:lang w:eastAsia="cs-CZ"/>
        </w:rPr>
        <w:t>tavba</w:t>
      </w:r>
      <w:r w:rsidR="00DC789F"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“</w:t>
      </w:r>
      <w:r w:rsidR="00A426DC"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)</w:t>
      </w:r>
      <w:r w:rsidR="00DC789F"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která se nacház</w:t>
      </w:r>
      <w:r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í</w:t>
      </w:r>
      <w:r w:rsidR="00DC789F" w:rsidRPr="008F3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mj. </w:t>
      </w:r>
      <w:r w:rsidR="00DC789F" w:rsidRPr="008F3A2A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B048C3">
        <w:rPr>
          <w:rFonts w:ascii="Arial" w:eastAsia="Times New Roman" w:hAnsi="Arial" w:cs="Arial"/>
          <w:sz w:val="22"/>
          <w:szCs w:val="22"/>
          <w:lang w:eastAsia="cs-CZ"/>
        </w:rPr>
        <w:t>d</w:t>
      </w:r>
      <w:r w:rsidR="001D5ABA" w:rsidRPr="008F3A2A">
        <w:rPr>
          <w:rFonts w:ascii="Arial" w:eastAsia="Times New Roman" w:hAnsi="Arial" w:cs="Arial"/>
          <w:sz w:val="22"/>
          <w:szCs w:val="22"/>
          <w:lang w:eastAsia="cs-CZ"/>
        </w:rPr>
        <w:t>otčených nemovitostech</w:t>
      </w:r>
    </w:p>
    <w:p w14:paraId="620BADD1" w14:textId="75182761" w:rsidR="00564D5B" w:rsidRDefault="00564D5B" w:rsidP="00564D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</w:p>
    <w:p w14:paraId="3AABA921" w14:textId="77777777" w:rsidR="00564D5B" w:rsidRPr="00564D5B" w:rsidRDefault="00564D5B" w:rsidP="00564D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</w:p>
    <w:p w14:paraId="0B06ABFA" w14:textId="70617109" w:rsidR="00207731" w:rsidRPr="00EA745A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EA745A">
        <w:rPr>
          <w:rFonts w:ascii="Arial" w:hAnsi="Arial" w:cs="Arial"/>
          <w:b/>
          <w:spacing w:val="-6"/>
          <w:sz w:val="22"/>
          <w:szCs w:val="22"/>
        </w:rPr>
        <w:t xml:space="preserve">Článek </w:t>
      </w:r>
      <w:r w:rsidR="006B2239" w:rsidRPr="00EA745A">
        <w:rPr>
          <w:rFonts w:ascii="Arial" w:hAnsi="Arial" w:cs="Arial"/>
          <w:b/>
          <w:spacing w:val="-6"/>
          <w:sz w:val="22"/>
          <w:szCs w:val="22"/>
        </w:rPr>
        <w:t>I</w:t>
      </w:r>
      <w:r w:rsidRPr="00EA745A">
        <w:rPr>
          <w:rFonts w:ascii="Arial" w:hAnsi="Arial" w:cs="Arial"/>
          <w:b/>
          <w:spacing w:val="-6"/>
          <w:sz w:val="22"/>
          <w:szCs w:val="22"/>
        </w:rPr>
        <w:t>I.</w:t>
      </w:r>
    </w:p>
    <w:p w14:paraId="1A004255" w14:textId="77777777" w:rsidR="00207731" w:rsidRPr="00EA745A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EA745A">
        <w:rPr>
          <w:rFonts w:ascii="Arial" w:hAnsi="Arial" w:cs="Arial"/>
          <w:b/>
          <w:bCs/>
          <w:spacing w:val="-4"/>
          <w:sz w:val="22"/>
          <w:szCs w:val="22"/>
        </w:rPr>
        <w:t xml:space="preserve">Předmět Smlouvy </w:t>
      </w:r>
    </w:p>
    <w:p w14:paraId="16FD6650" w14:textId="77777777" w:rsidR="00153BCE" w:rsidRPr="001D6339" w:rsidRDefault="00153BCE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</w:p>
    <w:p w14:paraId="585CE73A" w14:textId="3B0AEAC3" w:rsidR="00153BCE" w:rsidRPr="001D6339" w:rsidRDefault="00E16A7E" w:rsidP="00271C8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r w:rsidRPr="001D6339">
        <w:rPr>
          <w:rFonts w:ascii="Arial" w:hAnsi="Arial" w:cs="Arial"/>
          <w:spacing w:val="-3"/>
          <w:sz w:val="22"/>
          <w:szCs w:val="22"/>
        </w:rPr>
        <w:t xml:space="preserve">Povinná, jako vlastník </w:t>
      </w:r>
      <w:r w:rsidR="000B25EA">
        <w:rPr>
          <w:rFonts w:ascii="Arial" w:hAnsi="Arial" w:cs="Arial"/>
          <w:spacing w:val="-2"/>
          <w:sz w:val="22"/>
          <w:szCs w:val="22"/>
        </w:rPr>
        <w:t>d</w:t>
      </w:r>
      <w:r w:rsidRPr="001D6339">
        <w:rPr>
          <w:rFonts w:ascii="Arial" w:hAnsi="Arial" w:cs="Arial"/>
          <w:spacing w:val="-2"/>
          <w:sz w:val="22"/>
          <w:szCs w:val="22"/>
        </w:rPr>
        <w:t>otčen</w:t>
      </w:r>
      <w:r w:rsidR="00713733" w:rsidRPr="001D6339">
        <w:rPr>
          <w:rFonts w:ascii="Arial" w:hAnsi="Arial" w:cs="Arial"/>
          <w:spacing w:val="-2"/>
          <w:sz w:val="22"/>
          <w:szCs w:val="22"/>
        </w:rPr>
        <w:t>ých</w:t>
      </w:r>
      <w:r w:rsidRPr="001D6339">
        <w:rPr>
          <w:rFonts w:ascii="Arial" w:hAnsi="Arial" w:cs="Arial"/>
          <w:spacing w:val="-2"/>
          <w:sz w:val="22"/>
          <w:szCs w:val="22"/>
        </w:rPr>
        <w:t xml:space="preserve"> nemovitost</w:t>
      </w:r>
      <w:r w:rsidR="00713733" w:rsidRPr="001D6339">
        <w:rPr>
          <w:rFonts w:ascii="Arial" w:hAnsi="Arial" w:cs="Arial"/>
          <w:spacing w:val="-2"/>
          <w:sz w:val="22"/>
          <w:szCs w:val="22"/>
        </w:rPr>
        <w:t>í</w:t>
      </w:r>
      <w:r w:rsidRPr="001D6339">
        <w:rPr>
          <w:rFonts w:ascii="Arial" w:hAnsi="Arial" w:cs="Arial"/>
          <w:spacing w:val="-3"/>
          <w:sz w:val="22"/>
          <w:szCs w:val="22"/>
        </w:rPr>
        <w:t>, zřizuje k </w:t>
      </w:r>
      <w:r w:rsidR="000B25EA">
        <w:rPr>
          <w:rFonts w:ascii="Arial" w:hAnsi="Arial" w:cs="Arial"/>
          <w:spacing w:val="-3"/>
          <w:sz w:val="22"/>
          <w:szCs w:val="22"/>
        </w:rPr>
        <w:t>d</w:t>
      </w:r>
      <w:r w:rsidRPr="001D6339">
        <w:rPr>
          <w:rFonts w:ascii="Arial" w:hAnsi="Arial" w:cs="Arial"/>
          <w:spacing w:val="-3"/>
          <w:sz w:val="22"/>
          <w:szCs w:val="22"/>
        </w:rPr>
        <w:t>otčen</w:t>
      </w:r>
      <w:r w:rsidR="00713733" w:rsidRPr="001D6339">
        <w:rPr>
          <w:rFonts w:ascii="Arial" w:hAnsi="Arial" w:cs="Arial"/>
          <w:spacing w:val="-3"/>
          <w:sz w:val="22"/>
          <w:szCs w:val="22"/>
        </w:rPr>
        <w:t>ým</w:t>
      </w:r>
      <w:r w:rsidRPr="001D6339">
        <w:rPr>
          <w:rFonts w:ascii="Arial" w:hAnsi="Arial" w:cs="Arial"/>
          <w:spacing w:val="-3"/>
          <w:sz w:val="22"/>
          <w:szCs w:val="22"/>
        </w:rPr>
        <w:t xml:space="preserve"> nemovitost</w:t>
      </w:r>
      <w:r w:rsidR="00713733" w:rsidRPr="001D6339">
        <w:rPr>
          <w:rFonts w:ascii="Arial" w:hAnsi="Arial" w:cs="Arial"/>
          <w:spacing w:val="-3"/>
          <w:sz w:val="22"/>
          <w:szCs w:val="22"/>
        </w:rPr>
        <w:t>em</w:t>
      </w:r>
      <w:r w:rsidRPr="001D6339">
        <w:rPr>
          <w:rFonts w:ascii="Arial" w:hAnsi="Arial" w:cs="Arial"/>
          <w:spacing w:val="-3"/>
          <w:sz w:val="22"/>
          <w:szCs w:val="22"/>
        </w:rPr>
        <w:t xml:space="preserve"> ve prospěch </w:t>
      </w:r>
      <w:r w:rsidR="000B25EA">
        <w:rPr>
          <w:rFonts w:ascii="Arial" w:hAnsi="Arial" w:cs="Arial"/>
          <w:spacing w:val="-3"/>
          <w:sz w:val="22"/>
          <w:szCs w:val="22"/>
        </w:rPr>
        <w:t>o</w:t>
      </w:r>
      <w:r w:rsidRPr="001D6339">
        <w:rPr>
          <w:rFonts w:ascii="Arial" w:hAnsi="Arial" w:cs="Arial"/>
          <w:spacing w:val="-3"/>
          <w:sz w:val="22"/>
          <w:szCs w:val="22"/>
        </w:rPr>
        <w:t xml:space="preserve">právněné </w:t>
      </w:r>
      <w:r w:rsidR="00092E86" w:rsidRPr="001D6339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1D6339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 podle § </w:t>
      </w:r>
      <w:r w:rsidR="001D6339" w:rsidRPr="001D6339">
        <w:rPr>
          <w:rFonts w:ascii="Arial" w:eastAsia="Times New Roman" w:hAnsi="Arial" w:cs="Arial"/>
          <w:sz w:val="22"/>
          <w:szCs w:val="22"/>
          <w:lang w:eastAsia="cs-CZ"/>
        </w:rPr>
        <w:t>104</w:t>
      </w:r>
      <w:r w:rsidR="00092E86"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 odst. </w:t>
      </w:r>
      <w:r w:rsidR="001D6339" w:rsidRPr="001D633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092E86"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D6339" w:rsidRPr="001D6339">
        <w:rPr>
          <w:rFonts w:ascii="Arial" w:eastAsia="Times New Roman" w:hAnsi="Arial" w:cs="Arial"/>
          <w:sz w:val="22"/>
          <w:szCs w:val="22"/>
          <w:lang w:eastAsia="cs-CZ"/>
        </w:rPr>
        <w:t>zákona o elektronických komunikacích</w:t>
      </w:r>
      <w:r w:rsidR="002F550B" w:rsidRPr="001D633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E2431E0" w14:textId="77777777" w:rsidR="002F550B" w:rsidRPr="00994207" w:rsidRDefault="002F550B" w:rsidP="004D0C05">
      <w:pPr>
        <w:shd w:val="clear" w:color="auto" w:fill="FFFFFF"/>
        <w:spacing w:line="280" w:lineRule="exact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7F1F7C6D" w14:textId="53D7390E" w:rsidR="00092E86" w:rsidRPr="001D6339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bookmarkStart w:id="0" w:name="_Hlk120869301"/>
      <w:r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je právo </w:t>
      </w:r>
      <w:r w:rsidR="000B25EA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Pr="001D6339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1D6339">
        <w:rPr>
          <w:rFonts w:ascii="Arial" w:hAnsi="Arial" w:cs="Arial"/>
          <w:spacing w:val="-4"/>
          <w:sz w:val="22"/>
          <w:szCs w:val="22"/>
        </w:rPr>
        <w:t>umístit</w:t>
      </w:r>
      <w:r w:rsidR="00E16A7E" w:rsidRPr="001D6339">
        <w:rPr>
          <w:rFonts w:ascii="Arial" w:hAnsi="Arial" w:cs="Arial"/>
          <w:spacing w:val="-4"/>
          <w:sz w:val="22"/>
          <w:szCs w:val="22"/>
        </w:rPr>
        <w:t xml:space="preserve">, provozovat, opravovat a udržovat </w:t>
      </w:r>
      <w:r w:rsidR="000B25EA">
        <w:rPr>
          <w:rFonts w:ascii="Arial" w:hAnsi="Arial" w:cs="Arial"/>
          <w:spacing w:val="-4"/>
          <w:sz w:val="22"/>
          <w:szCs w:val="22"/>
        </w:rPr>
        <w:t>s</w:t>
      </w:r>
      <w:r w:rsidR="001D6339" w:rsidRPr="001D6339">
        <w:rPr>
          <w:rFonts w:ascii="Arial" w:hAnsi="Arial" w:cs="Arial"/>
          <w:spacing w:val="-4"/>
          <w:sz w:val="22"/>
          <w:szCs w:val="22"/>
        </w:rPr>
        <w:t>tavbu</w:t>
      </w:r>
      <w:r w:rsidR="00E16A7E" w:rsidRPr="001D6339">
        <w:rPr>
          <w:rFonts w:ascii="Arial" w:hAnsi="Arial" w:cs="Arial"/>
          <w:spacing w:val="-4"/>
          <w:sz w:val="22"/>
          <w:szCs w:val="22"/>
        </w:rPr>
        <w:t xml:space="preserve"> na </w:t>
      </w:r>
      <w:r w:rsidR="000B25EA">
        <w:rPr>
          <w:rFonts w:ascii="Arial" w:hAnsi="Arial" w:cs="Arial"/>
          <w:spacing w:val="-4"/>
          <w:sz w:val="22"/>
          <w:szCs w:val="22"/>
        </w:rPr>
        <w:t>d</w:t>
      </w:r>
      <w:r w:rsidR="001D5ABA" w:rsidRPr="001D6339">
        <w:rPr>
          <w:rFonts w:ascii="Arial" w:hAnsi="Arial" w:cs="Arial"/>
          <w:spacing w:val="-4"/>
          <w:sz w:val="22"/>
          <w:szCs w:val="22"/>
        </w:rPr>
        <w:t>otčených nemovitostech</w:t>
      </w:r>
      <w:r w:rsidR="00D66685" w:rsidRPr="001D6339">
        <w:rPr>
          <w:rFonts w:ascii="Arial" w:hAnsi="Arial" w:cs="Arial"/>
          <w:spacing w:val="-4"/>
          <w:sz w:val="22"/>
          <w:szCs w:val="22"/>
        </w:rPr>
        <w:t>, provádět je</w:t>
      </w:r>
      <w:r w:rsidR="001D6339" w:rsidRPr="001D6339">
        <w:rPr>
          <w:rFonts w:ascii="Arial" w:hAnsi="Arial" w:cs="Arial"/>
          <w:spacing w:val="-4"/>
          <w:sz w:val="22"/>
          <w:szCs w:val="22"/>
        </w:rPr>
        <w:t>jí</w:t>
      </w:r>
      <w:r w:rsidR="00D66685" w:rsidRPr="001D6339">
        <w:rPr>
          <w:rFonts w:ascii="Arial" w:hAnsi="Arial" w:cs="Arial"/>
          <w:spacing w:val="-4"/>
          <w:sz w:val="22"/>
          <w:szCs w:val="22"/>
        </w:rPr>
        <w:t xml:space="preserve"> obnovu, výměnu a modernizaci</w:t>
      </w:r>
      <w:r w:rsidR="00B3009B" w:rsidRPr="001D6339">
        <w:rPr>
          <w:rFonts w:ascii="Arial" w:hAnsi="Arial" w:cs="Arial"/>
          <w:spacing w:val="-4"/>
          <w:sz w:val="22"/>
          <w:szCs w:val="22"/>
        </w:rPr>
        <w:t xml:space="preserve">, </w:t>
      </w:r>
      <w:r w:rsidR="003A426E" w:rsidRPr="001D633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povinnost </w:t>
      </w:r>
      <w:r w:rsidR="000B25EA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153BCE" w:rsidRPr="001D6339">
        <w:rPr>
          <w:rFonts w:ascii="Arial" w:eastAsia="Times New Roman" w:hAnsi="Arial" w:cs="Arial"/>
          <w:sz w:val="22"/>
          <w:szCs w:val="22"/>
          <w:lang w:eastAsia="cs-CZ"/>
        </w:rPr>
        <w:t xml:space="preserve">ovinné výkon těchto práv strpět </w:t>
      </w:r>
      <w:r w:rsidRPr="001D6339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1D6339">
        <w:rPr>
          <w:rFonts w:ascii="Arial" w:eastAsia="Times New Roman" w:hAnsi="Arial" w:cs="Arial"/>
          <w:b/>
          <w:sz w:val="22"/>
          <w:szCs w:val="22"/>
          <w:lang w:eastAsia="cs-CZ"/>
        </w:rPr>
        <w:t>věcné břemeno</w:t>
      </w:r>
      <w:r w:rsidRPr="001D633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0"/>
    <w:p w14:paraId="75F55210" w14:textId="77777777" w:rsidR="00153BCE" w:rsidRPr="00994207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11D6BC9A" w14:textId="77777777" w:rsidR="000B25EA" w:rsidRPr="000B25EA" w:rsidRDefault="00207731" w:rsidP="00717431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iCs/>
          <w:spacing w:val="-2"/>
          <w:sz w:val="22"/>
          <w:szCs w:val="22"/>
        </w:rPr>
      </w:pPr>
      <w:bookmarkStart w:id="1" w:name="_Hlk116485758"/>
      <w:r w:rsidRPr="000B25EA">
        <w:rPr>
          <w:rFonts w:ascii="Arial" w:hAnsi="Arial" w:cs="Arial"/>
          <w:spacing w:val="-4"/>
          <w:sz w:val="22"/>
          <w:szCs w:val="22"/>
        </w:rPr>
        <w:t xml:space="preserve">Rozsah věcného břemene na </w:t>
      </w:r>
      <w:bookmarkStart w:id="2" w:name="_Hlk116555219"/>
      <w:r w:rsidR="000B25EA" w:rsidRPr="000B25EA">
        <w:rPr>
          <w:rFonts w:ascii="Arial" w:hAnsi="Arial" w:cs="Arial"/>
          <w:spacing w:val="-4"/>
          <w:sz w:val="22"/>
          <w:szCs w:val="22"/>
        </w:rPr>
        <w:t>d</w:t>
      </w:r>
      <w:r w:rsidR="00153BCE" w:rsidRPr="000B25EA">
        <w:rPr>
          <w:rFonts w:ascii="Arial" w:hAnsi="Arial" w:cs="Arial"/>
          <w:spacing w:val="-4"/>
          <w:sz w:val="22"/>
          <w:szCs w:val="22"/>
        </w:rPr>
        <w:t>otčen</w:t>
      </w:r>
      <w:r w:rsidR="00713733" w:rsidRPr="000B25EA">
        <w:rPr>
          <w:rFonts w:ascii="Arial" w:hAnsi="Arial" w:cs="Arial"/>
          <w:spacing w:val="-4"/>
          <w:sz w:val="22"/>
          <w:szCs w:val="22"/>
        </w:rPr>
        <w:t>ých</w:t>
      </w:r>
      <w:r w:rsidR="00153BCE" w:rsidRPr="000B25EA">
        <w:rPr>
          <w:rFonts w:ascii="Arial" w:hAnsi="Arial" w:cs="Arial"/>
          <w:spacing w:val="-4"/>
          <w:sz w:val="22"/>
          <w:szCs w:val="22"/>
        </w:rPr>
        <w:t xml:space="preserve"> nemovitost</w:t>
      </w:r>
      <w:bookmarkEnd w:id="2"/>
      <w:r w:rsidR="00713733" w:rsidRPr="000B25EA">
        <w:rPr>
          <w:rFonts w:ascii="Arial" w:hAnsi="Arial" w:cs="Arial"/>
          <w:spacing w:val="-4"/>
          <w:sz w:val="22"/>
          <w:szCs w:val="22"/>
        </w:rPr>
        <w:t>ech</w:t>
      </w:r>
      <w:r w:rsidRPr="000B25EA">
        <w:rPr>
          <w:rFonts w:ascii="Arial" w:hAnsi="Arial" w:cs="Arial"/>
          <w:spacing w:val="-4"/>
          <w:sz w:val="22"/>
          <w:szCs w:val="22"/>
        </w:rPr>
        <w:t xml:space="preserve"> podle této smlouvy je vymezen v</w:t>
      </w:r>
      <w:r w:rsidR="000B25EA" w:rsidRPr="000B25EA">
        <w:rPr>
          <w:rFonts w:ascii="Arial" w:hAnsi="Arial" w:cs="Arial"/>
          <w:spacing w:val="-4"/>
          <w:sz w:val="22"/>
          <w:szCs w:val="22"/>
        </w:rPr>
        <w:t> </w:t>
      </w:r>
      <w:r w:rsidRPr="000B25EA">
        <w:rPr>
          <w:rFonts w:ascii="Arial" w:hAnsi="Arial" w:cs="Arial"/>
          <w:spacing w:val="-4"/>
          <w:sz w:val="22"/>
          <w:szCs w:val="22"/>
        </w:rPr>
        <w:t>geometrick</w:t>
      </w:r>
      <w:r w:rsidR="000B25EA" w:rsidRPr="000B25EA">
        <w:rPr>
          <w:rFonts w:ascii="Arial" w:hAnsi="Arial" w:cs="Arial"/>
          <w:spacing w:val="-4"/>
          <w:sz w:val="22"/>
          <w:szCs w:val="22"/>
        </w:rPr>
        <w:t>ých plánech:</w:t>
      </w:r>
    </w:p>
    <w:p w14:paraId="760E166A" w14:textId="77777777" w:rsidR="000B25EA" w:rsidRPr="000B25EA" w:rsidRDefault="000B25EA" w:rsidP="000B25EA">
      <w:pPr>
        <w:pStyle w:val="Odstavecseseznamem"/>
        <w:rPr>
          <w:rFonts w:ascii="Arial" w:hAnsi="Arial" w:cs="Arial"/>
          <w:spacing w:val="-4"/>
          <w:sz w:val="22"/>
          <w:szCs w:val="22"/>
        </w:rPr>
      </w:pPr>
    </w:p>
    <w:p w14:paraId="6822623F" w14:textId="1126D360" w:rsidR="000B25EA" w:rsidRP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  <w:r w:rsidRPr="000B25EA">
        <w:rPr>
          <w:rFonts w:ascii="Arial" w:hAnsi="Arial" w:cs="Arial"/>
          <w:spacing w:val="-4"/>
          <w:sz w:val="22"/>
          <w:szCs w:val="22"/>
        </w:rPr>
        <w:t>- Geometrický plán č.</w:t>
      </w:r>
      <w:bookmarkEnd w:id="1"/>
      <w:r w:rsidRPr="000B25EA">
        <w:rPr>
          <w:rFonts w:ascii="Arial" w:hAnsi="Arial" w:cs="Arial"/>
          <w:spacing w:val="-4"/>
          <w:sz w:val="22"/>
          <w:szCs w:val="22"/>
        </w:rPr>
        <w:t xml:space="preserve"> 4157-506/2023</w:t>
      </w:r>
    </w:p>
    <w:p w14:paraId="1398B1FA" w14:textId="0AF0AB2E" w:rsidR="000B25EA" w:rsidRP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  <w:r w:rsidRPr="000B25EA">
        <w:rPr>
          <w:rFonts w:ascii="Arial" w:hAnsi="Arial" w:cs="Arial"/>
          <w:spacing w:val="-4"/>
          <w:sz w:val="22"/>
          <w:szCs w:val="22"/>
        </w:rPr>
        <w:t>- Geometrický plán č. 4159-506/2023</w:t>
      </w:r>
    </w:p>
    <w:p w14:paraId="41216E60" w14:textId="7C86AB20" w:rsidR="000B25EA" w:rsidRP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  <w:r w:rsidRPr="000B25EA">
        <w:rPr>
          <w:rFonts w:ascii="Arial" w:hAnsi="Arial" w:cs="Arial"/>
          <w:spacing w:val="-4"/>
          <w:sz w:val="22"/>
          <w:szCs w:val="22"/>
        </w:rPr>
        <w:t>- Geometrický plán č. 4160-506/2023</w:t>
      </w:r>
    </w:p>
    <w:p w14:paraId="6D933423" w14:textId="6F184E68" w:rsid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  <w:r w:rsidRPr="000B25EA">
        <w:rPr>
          <w:rFonts w:ascii="Arial" w:hAnsi="Arial" w:cs="Arial"/>
          <w:spacing w:val="-4"/>
          <w:sz w:val="22"/>
          <w:szCs w:val="22"/>
        </w:rPr>
        <w:t>- Geometrický plán č. 4161-506/2023</w:t>
      </w:r>
    </w:p>
    <w:p w14:paraId="1284E638" w14:textId="4F41A55F" w:rsidR="00C53373" w:rsidRPr="000B25EA" w:rsidRDefault="00C53373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- Geometrický plán č. 4215-123/2024</w:t>
      </w:r>
    </w:p>
    <w:p w14:paraId="05F81557" w14:textId="77777777" w:rsidR="000B25EA" w:rsidRP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spacing w:val="-4"/>
          <w:sz w:val="22"/>
          <w:szCs w:val="22"/>
        </w:rPr>
      </w:pPr>
    </w:p>
    <w:p w14:paraId="71BA5102" w14:textId="138AA335" w:rsidR="00A95E2C" w:rsidRPr="000B25EA" w:rsidRDefault="000B25EA" w:rsidP="000B25EA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B25EA">
        <w:rPr>
          <w:rFonts w:ascii="Arial" w:hAnsi="Arial" w:cs="Arial"/>
          <w:spacing w:val="-4"/>
          <w:sz w:val="22"/>
          <w:szCs w:val="22"/>
        </w:rPr>
        <w:t xml:space="preserve">všechny tyto geometrické plány byly </w:t>
      </w:r>
      <w:r w:rsidR="00F86D7E" w:rsidRPr="000B25EA">
        <w:rPr>
          <w:rFonts w:ascii="Arial" w:eastAsia="Times New Roman" w:hAnsi="Arial" w:cs="Arial"/>
          <w:sz w:val="22"/>
          <w:szCs w:val="22"/>
          <w:lang w:eastAsia="cs-CZ"/>
        </w:rPr>
        <w:t>potv</w:t>
      </w:r>
      <w:r w:rsidRPr="000B25EA">
        <w:rPr>
          <w:rFonts w:ascii="Arial" w:eastAsia="Times New Roman" w:hAnsi="Arial" w:cs="Arial"/>
          <w:sz w:val="22"/>
          <w:szCs w:val="22"/>
          <w:lang w:eastAsia="cs-CZ"/>
        </w:rPr>
        <w:t>rzeny</w:t>
      </w:r>
      <w:r w:rsidR="00F86D7E" w:rsidRPr="000B25EA">
        <w:rPr>
          <w:rFonts w:ascii="Arial" w:eastAsia="Times New Roman" w:hAnsi="Arial" w:cs="Arial"/>
          <w:sz w:val="22"/>
          <w:szCs w:val="22"/>
          <w:lang w:eastAsia="cs-CZ"/>
        </w:rPr>
        <w:t xml:space="preserve"> Katastrálním úřadem pro Moravskoslezský kraj, Katastrálním pracovištěm Bruntál</w:t>
      </w:r>
      <w:r w:rsidR="00924B2D" w:rsidRPr="000B25EA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0B25EA">
        <w:rPr>
          <w:rFonts w:ascii="Arial" w:hAnsi="Arial" w:cs="Arial"/>
          <w:spacing w:val="-4"/>
          <w:sz w:val="22"/>
          <w:szCs w:val="22"/>
        </w:rPr>
        <w:t xml:space="preserve"> </w:t>
      </w:r>
      <w:r w:rsidRPr="000B25EA">
        <w:rPr>
          <w:rFonts w:ascii="Arial" w:hAnsi="Arial" w:cs="Arial"/>
          <w:spacing w:val="-4"/>
          <w:sz w:val="22"/>
          <w:szCs w:val="22"/>
        </w:rPr>
        <w:t>Všechny tyto geometrické plány tvoří nedílnou součást této smlouvy a současně</w:t>
      </w:r>
      <w:r w:rsidR="00D44C69">
        <w:rPr>
          <w:rFonts w:ascii="Arial" w:hAnsi="Arial" w:cs="Arial"/>
          <w:spacing w:val="-4"/>
          <w:sz w:val="22"/>
          <w:szCs w:val="22"/>
        </w:rPr>
        <w:t xml:space="preserve"> tak </w:t>
      </w:r>
      <w:r w:rsidRPr="000B25EA">
        <w:rPr>
          <w:rFonts w:ascii="Arial" w:hAnsi="Arial" w:cs="Arial"/>
          <w:spacing w:val="-4"/>
          <w:sz w:val="22"/>
          <w:szCs w:val="22"/>
        </w:rPr>
        <w:t>její přílohu č. 1, 2, 3</w:t>
      </w:r>
      <w:r w:rsidR="00C53373">
        <w:rPr>
          <w:rFonts w:ascii="Arial" w:hAnsi="Arial" w:cs="Arial"/>
          <w:spacing w:val="-4"/>
          <w:sz w:val="22"/>
          <w:szCs w:val="22"/>
        </w:rPr>
        <w:t xml:space="preserve">, </w:t>
      </w:r>
      <w:r w:rsidRPr="000B25EA">
        <w:rPr>
          <w:rFonts w:ascii="Arial" w:hAnsi="Arial" w:cs="Arial"/>
          <w:spacing w:val="-4"/>
          <w:sz w:val="22"/>
          <w:szCs w:val="22"/>
        </w:rPr>
        <w:t xml:space="preserve">4 </w:t>
      </w:r>
      <w:r w:rsidR="00C53373">
        <w:rPr>
          <w:rFonts w:ascii="Arial" w:hAnsi="Arial" w:cs="Arial"/>
          <w:spacing w:val="-4"/>
          <w:sz w:val="22"/>
          <w:szCs w:val="22"/>
        </w:rPr>
        <w:t xml:space="preserve">a 5 </w:t>
      </w:r>
      <w:r w:rsidRPr="000B25EA">
        <w:rPr>
          <w:rFonts w:ascii="Arial" w:hAnsi="Arial" w:cs="Arial"/>
          <w:spacing w:val="-4"/>
          <w:sz w:val="22"/>
          <w:szCs w:val="22"/>
        </w:rPr>
        <w:t>(dále jen bez ohledu na počet „</w:t>
      </w:r>
      <w:r w:rsidRPr="000B25EA">
        <w:rPr>
          <w:rFonts w:ascii="Arial" w:hAnsi="Arial" w:cs="Arial"/>
          <w:b/>
          <w:spacing w:val="-4"/>
          <w:sz w:val="22"/>
          <w:szCs w:val="22"/>
        </w:rPr>
        <w:t>geometrické plány</w:t>
      </w:r>
      <w:r w:rsidRPr="000B25EA">
        <w:rPr>
          <w:rFonts w:ascii="Arial" w:hAnsi="Arial" w:cs="Arial"/>
          <w:spacing w:val="-4"/>
          <w:sz w:val="22"/>
          <w:szCs w:val="22"/>
        </w:rPr>
        <w:t>“).</w:t>
      </w:r>
    </w:p>
    <w:p w14:paraId="13C29F1C" w14:textId="77777777" w:rsidR="00B92D7D" w:rsidRPr="00994207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2C5EB670" w14:textId="4FA2E3C0" w:rsidR="005942DF" w:rsidRPr="000B25EA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bookmarkStart w:id="3" w:name="_Hlk120869476"/>
      <w:r w:rsidRPr="000B25EA">
        <w:rPr>
          <w:rFonts w:ascii="Arial" w:hAnsi="Arial" w:cs="Arial"/>
          <w:sz w:val="22"/>
          <w:szCs w:val="22"/>
        </w:rPr>
        <w:t xml:space="preserve">Věcné břemeno </w:t>
      </w:r>
      <w:r w:rsidR="00207731" w:rsidRPr="000B25EA">
        <w:rPr>
          <w:rFonts w:ascii="Arial" w:hAnsi="Arial" w:cs="Arial"/>
          <w:sz w:val="22"/>
          <w:szCs w:val="22"/>
        </w:rPr>
        <w:t>zřízené touto Smlouvou</w:t>
      </w:r>
      <w:r w:rsidRPr="000B25EA">
        <w:rPr>
          <w:rFonts w:ascii="Arial" w:hAnsi="Arial" w:cs="Arial"/>
          <w:sz w:val="22"/>
          <w:szCs w:val="22"/>
        </w:rPr>
        <w:t xml:space="preserve"> </w:t>
      </w:r>
      <w:r w:rsidR="00207731" w:rsidRPr="000B25EA">
        <w:rPr>
          <w:rFonts w:ascii="Arial" w:hAnsi="Arial" w:cs="Arial"/>
          <w:sz w:val="22"/>
          <w:szCs w:val="22"/>
        </w:rPr>
        <w:t xml:space="preserve">se sjednává </w:t>
      </w:r>
      <w:r w:rsidR="00167732" w:rsidRPr="000B25EA">
        <w:rPr>
          <w:rFonts w:ascii="Arial" w:hAnsi="Arial" w:cs="Arial"/>
          <w:sz w:val="22"/>
          <w:szCs w:val="22"/>
        </w:rPr>
        <w:t>na dobu neurčitou.</w:t>
      </w:r>
    </w:p>
    <w:bookmarkEnd w:id="3"/>
    <w:p w14:paraId="631FA117" w14:textId="77777777" w:rsidR="00CA053C" w:rsidRPr="00994207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4C9008F5" w14:textId="77777777" w:rsidR="00847B9E" w:rsidRPr="00994207" w:rsidRDefault="00847B9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  <w:bookmarkStart w:id="4" w:name="_Hlk120869583"/>
    </w:p>
    <w:p w14:paraId="4F73DC27" w14:textId="63F97D0F" w:rsidR="00207731" w:rsidRPr="001E70D8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1E70D8">
        <w:rPr>
          <w:rFonts w:ascii="Arial" w:hAnsi="Arial" w:cs="Arial"/>
          <w:b/>
          <w:bCs/>
          <w:spacing w:val="-4"/>
          <w:sz w:val="22"/>
          <w:szCs w:val="22"/>
        </w:rPr>
        <w:t>Článek</w:t>
      </w:r>
      <w:r w:rsidR="00207731" w:rsidRPr="001E70D8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760032" w:rsidRPr="001E70D8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="001E70D8" w:rsidRPr="001E70D8">
        <w:rPr>
          <w:rFonts w:ascii="Arial" w:hAnsi="Arial" w:cs="Arial"/>
          <w:b/>
          <w:bCs/>
          <w:spacing w:val="-4"/>
          <w:sz w:val="22"/>
          <w:szCs w:val="22"/>
        </w:rPr>
        <w:t>II</w:t>
      </w:r>
      <w:r w:rsidRPr="001E70D8">
        <w:rPr>
          <w:rFonts w:ascii="Arial" w:hAnsi="Arial" w:cs="Arial"/>
          <w:b/>
          <w:bCs/>
          <w:spacing w:val="-4"/>
          <w:sz w:val="22"/>
          <w:szCs w:val="22"/>
        </w:rPr>
        <w:t>.</w:t>
      </w:r>
    </w:p>
    <w:p w14:paraId="2AD1941E" w14:textId="77777777" w:rsidR="00207731" w:rsidRPr="001E70D8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1E70D8">
        <w:rPr>
          <w:rFonts w:ascii="Arial" w:hAnsi="Arial" w:cs="Arial"/>
          <w:b/>
          <w:bCs/>
          <w:spacing w:val="-4"/>
          <w:sz w:val="22"/>
          <w:szCs w:val="22"/>
        </w:rPr>
        <w:t>Cena a platební podmínky</w:t>
      </w:r>
    </w:p>
    <w:bookmarkEnd w:id="4"/>
    <w:p w14:paraId="452C1578" w14:textId="77777777" w:rsidR="00730658" w:rsidRPr="00994207" w:rsidRDefault="00730658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25F73076" w14:textId="430F0CD6" w:rsidR="006B6BC9" w:rsidRPr="00770DB3" w:rsidRDefault="00207731" w:rsidP="00770DB3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bookmarkStart w:id="5" w:name="_Hlk120869596"/>
      <w:r w:rsidRPr="00C6023C">
        <w:rPr>
          <w:rFonts w:ascii="Arial" w:hAnsi="Arial" w:cs="Arial"/>
          <w:spacing w:val="-3"/>
          <w:sz w:val="22"/>
          <w:szCs w:val="22"/>
        </w:rPr>
        <w:t>Věcné břemeno po</w:t>
      </w:r>
      <w:r w:rsidR="00BA0C68" w:rsidRPr="00C6023C">
        <w:rPr>
          <w:rFonts w:ascii="Arial" w:hAnsi="Arial" w:cs="Arial"/>
          <w:spacing w:val="-3"/>
          <w:sz w:val="22"/>
          <w:szCs w:val="22"/>
        </w:rPr>
        <w:t xml:space="preserve">dle této smlouvy se zřizuje za jednorázovou </w:t>
      </w:r>
      <w:r w:rsidRPr="00C6023C">
        <w:rPr>
          <w:rFonts w:ascii="Arial" w:hAnsi="Arial" w:cs="Arial"/>
          <w:spacing w:val="-3"/>
          <w:sz w:val="22"/>
          <w:szCs w:val="22"/>
        </w:rPr>
        <w:t>náhrad</w:t>
      </w:r>
      <w:r w:rsidR="00BA0C68" w:rsidRPr="00C6023C">
        <w:rPr>
          <w:rFonts w:ascii="Arial" w:hAnsi="Arial" w:cs="Arial"/>
          <w:spacing w:val="-3"/>
          <w:sz w:val="22"/>
          <w:szCs w:val="22"/>
        </w:rPr>
        <w:t xml:space="preserve">u </w:t>
      </w:r>
      <w:r w:rsidR="00A32AF3" w:rsidRPr="00C6023C">
        <w:rPr>
          <w:rFonts w:ascii="Arial" w:hAnsi="Arial" w:cs="Arial"/>
          <w:spacing w:val="-3"/>
          <w:sz w:val="22"/>
          <w:szCs w:val="22"/>
        </w:rPr>
        <w:t xml:space="preserve">určenou na základě znaleckého posudku č. 064600/2023, který </w:t>
      </w:r>
      <w:r w:rsidR="00C6023C" w:rsidRPr="00C6023C">
        <w:rPr>
          <w:rFonts w:ascii="Arial" w:hAnsi="Arial" w:cs="Arial"/>
          <w:spacing w:val="-3"/>
          <w:sz w:val="22"/>
          <w:szCs w:val="22"/>
        </w:rPr>
        <w:t xml:space="preserve">byl vyhotoven společností: </w:t>
      </w:r>
      <w:r w:rsidR="00A32AF3" w:rsidRPr="00C6023C">
        <w:rPr>
          <w:rFonts w:ascii="Arial" w:hAnsi="Arial" w:cs="Arial"/>
          <w:spacing w:val="-3"/>
          <w:sz w:val="22"/>
          <w:szCs w:val="22"/>
        </w:rPr>
        <w:t>Nemovitost s.r.o., znalecká kancelář</w:t>
      </w:r>
      <w:r w:rsidR="0062100A">
        <w:rPr>
          <w:rFonts w:ascii="Arial" w:hAnsi="Arial" w:cs="Arial"/>
          <w:spacing w:val="-3"/>
          <w:sz w:val="22"/>
          <w:szCs w:val="22"/>
        </w:rPr>
        <w:t xml:space="preserve">, </w:t>
      </w:r>
      <w:r w:rsidR="00A32AF3" w:rsidRPr="00C6023C">
        <w:rPr>
          <w:rFonts w:ascii="Arial" w:hAnsi="Arial" w:cs="Arial"/>
          <w:spacing w:val="-3"/>
          <w:sz w:val="22"/>
          <w:szCs w:val="22"/>
        </w:rPr>
        <w:t>provozovna Kabátníkova 2, 602 00 Brno, IČO: 255 23</w:t>
      </w:r>
      <w:r w:rsidR="00C6023C" w:rsidRPr="00C6023C">
        <w:rPr>
          <w:rFonts w:ascii="Arial" w:hAnsi="Arial" w:cs="Arial"/>
          <w:spacing w:val="-3"/>
          <w:sz w:val="22"/>
          <w:szCs w:val="22"/>
        </w:rPr>
        <w:t> </w:t>
      </w:r>
      <w:r w:rsidR="00A32AF3" w:rsidRPr="00C6023C">
        <w:rPr>
          <w:rFonts w:ascii="Arial" w:hAnsi="Arial" w:cs="Arial"/>
          <w:spacing w:val="-3"/>
          <w:sz w:val="22"/>
          <w:szCs w:val="22"/>
        </w:rPr>
        <w:t>155</w:t>
      </w:r>
      <w:r w:rsidR="00C6023C" w:rsidRPr="00C6023C">
        <w:rPr>
          <w:rFonts w:ascii="Arial" w:hAnsi="Arial" w:cs="Arial"/>
          <w:spacing w:val="-3"/>
          <w:sz w:val="22"/>
          <w:szCs w:val="22"/>
        </w:rPr>
        <w:t xml:space="preserve"> na náklady strany oprávněné </w:t>
      </w:r>
      <w:r w:rsidR="00781F7A">
        <w:rPr>
          <w:rFonts w:ascii="Arial" w:hAnsi="Arial" w:cs="Arial"/>
          <w:spacing w:val="-3"/>
          <w:sz w:val="22"/>
          <w:szCs w:val="22"/>
        </w:rPr>
        <w:t xml:space="preserve">a to ve znění </w:t>
      </w:r>
      <w:r w:rsidR="00AC29A5">
        <w:rPr>
          <w:rFonts w:ascii="Arial" w:hAnsi="Arial" w:cs="Arial"/>
          <w:spacing w:val="-3"/>
          <w:sz w:val="22"/>
          <w:szCs w:val="22"/>
        </w:rPr>
        <w:t xml:space="preserve">zpracovaného </w:t>
      </w:r>
      <w:r w:rsidR="00C53373">
        <w:rPr>
          <w:rFonts w:ascii="Arial" w:hAnsi="Arial" w:cs="Arial"/>
          <w:spacing w:val="-3"/>
          <w:sz w:val="22"/>
          <w:szCs w:val="22"/>
        </w:rPr>
        <w:t xml:space="preserve">dodatku ke znaleckému posudku č. 045628/2024, který byl vyhotoven společností: </w:t>
      </w:r>
      <w:r w:rsidR="00C53373" w:rsidRPr="00C6023C">
        <w:rPr>
          <w:rFonts w:ascii="Arial" w:hAnsi="Arial" w:cs="Arial"/>
          <w:spacing w:val="-3"/>
          <w:sz w:val="22"/>
          <w:szCs w:val="22"/>
        </w:rPr>
        <w:t>Nemovitost s.r.o., znalecká kancelář</w:t>
      </w:r>
      <w:r w:rsidR="00C53373">
        <w:rPr>
          <w:rFonts w:ascii="Arial" w:hAnsi="Arial" w:cs="Arial"/>
          <w:spacing w:val="-3"/>
          <w:sz w:val="22"/>
          <w:szCs w:val="22"/>
        </w:rPr>
        <w:t xml:space="preserve">, </w:t>
      </w:r>
      <w:r w:rsidR="00C53373" w:rsidRPr="00C6023C">
        <w:rPr>
          <w:rFonts w:ascii="Arial" w:hAnsi="Arial" w:cs="Arial"/>
          <w:spacing w:val="-3"/>
          <w:sz w:val="22"/>
          <w:szCs w:val="22"/>
        </w:rPr>
        <w:t>provozovna Kabátníkova 2, 602 00 Brno, IČO: 255 23 155 na náklady strany oprávněné</w:t>
      </w:r>
      <w:r w:rsidR="00C53373">
        <w:rPr>
          <w:rFonts w:ascii="Arial" w:hAnsi="Arial" w:cs="Arial"/>
          <w:spacing w:val="-3"/>
          <w:sz w:val="22"/>
          <w:szCs w:val="22"/>
        </w:rPr>
        <w:t xml:space="preserve">, </w:t>
      </w:r>
      <w:r w:rsidR="00C6023C" w:rsidRPr="00C6023C">
        <w:rPr>
          <w:rFonts w:ascii="Arial" w:hAnsi="Arial" w:cs="Arial"/>
          <w:spacing w:val="-3"/>
          <w:sz w:val="22"/>
          <w:szCs w:val="22"/>
        </w:rPr>
        <w:t xml:space="preserve">(dále </w:t>
      </w:r>
      <w:r w:rsidR="00C53373">
        <w:rPr>
          <w:rFonts w:ascii="Arial" w:hAnsi="Arial" w:cs="Arial"/>
          <w:spacing w:val="-3"/>
          <w:sz w:val="22"/>
          <w:szCs w:val="22"/>
        </w:rPr>
        <w:t xml:space="preserve">společně uváděny jen jako </w:t>
      </w:r>
      <w:r w:rsidR="00C6023C" w:rsidRPr="00C6023C">
        <w:rPr>
          <w:rFonts w:ascii="Arial" w:hAnsi="Arial" w:cs="Arial"/>
          <w:spacing w:val="-3"/>
          <w:sz w:val="22"/>
          <w:szCs w:val="22"/>
        </w:rPr>
        <w:t>„</w:t>
      </w:r>
      <w:r w:rsidR="00C6023C" w:rsidRPr="0062100A">
        <w:rPr>
          <w:rFonts w:ascii="Arial" w:hAnsi="Arial" w:cs="Arial"/>
          <w:b/>
          <w:spacing w:val="-3"/>
          <w:sz w:val="22"/>
          <w:szCs w:val="22"/>
        </w:rPr>
        <w:t>znalecký posudek</w:t>
      </w:r>
      <w:r w:rsidR="00C6023C" w:rsidRPr="00C6023C">
        <w:rPr>
          <w:rFonts w:ascii="Arial" w:hAnsi="Arial" w:cs="Arial"/>
          <w:spacing w:val="-3"/>
          <w:sz w:val="22"/>
          <w:szCs w:val="22"/>
        </w:rPr>
        <w:t xml:space="preserve">“). Výše jednorázové náhrady určená znaleckým posudkem činí </w:t>
      </w:r>
      <w:r w:rsidR="00AC2253">
        <w:rPr>
          <w:rFonts w:ascii="Arial" w:hAnsi="Arial" w:cs="Arial"/>
          <w:b/>
          <w:spacing w:val="-3"/>
          <w:sz w:val="22"/>
          <w:szCs w:val="22"/>
        </w:rPr>
        <w:t>171</w:t>
      </w:r>
      <w:r w:rsidR="00770DB3">
        <w:rPr>
          <w:rFonts w:ascii="Arial" w:hAnsi="Arial" w:cs="Arial"/>
          <w:spacing w:val="-3"/>
          <w:sz w:val="22"/>
          <w:szCs w:val="22"/>
        </w:rPr>
        <w:t>.</w:t>
      </w:r>
      <w:r w:rsidR="00AC2253" w:rsidRPr="00770DB3">
        <w:rPr>
          <w:rFonts w:ascii="Arial" w:hAnsi="Arial" w:cs="Arial"/>
          <w:b/>
          <w:spacing w:val="-3"/>
          <w:sz w:val="22"/>
          <w:szCs w:val="22"/>
        </w:rPr>
        <w:t>070</w:t>
      </w:r>
      <w:r w:rsidR="00770DB3">
        <w:rPr>
          <w:rFonts w:ascii="Arial" w:hAnsi="Arial" w:cs="Arial"/>
          <w:b/>
          <w:spacing w:val="-3"/>
          <w:sz w:val="22"/>
          <w:szCs w:val="22"/>
        </w:rPr>
        <w:t>.-</w:t>
      </w:r>
      <w:r w:rsidR="00AC2253" w:rsidRPr="00770DB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70DB3">
        <w:rPr>
          <w:rFonts w:ascii="Arial" w:hAnsi="Arial" w:cs="Arial"/>
          <w:b/>
          <w:sz w:val="22"/>
          <w:szCs w:val="22"/>
        </w:rPr>
        <w:t>Kč</w:t>
      </w:r>
      <w:r w:rsidRPr="00770DB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70DB3">
        <w:rPr>
          <w:rFonts w:ascii="Arial" w:hAnsi="Arial" w:cs="Arial"/>
          <w:spacing w:val="-3"/>
          <w:sz w:val="22"/>
          <w:szCs w:val="22"/>
        </w:rPr>
        <w:t>(slovy:</w:t>
      </w:r>
      <w:r w:rsidR="00C6023C" w:rsidRPr="00C07FAB">
        <w:rPr>
          <w:rFonts w:ascii="Arial" w:hAnsi="Arial" w:cs="Arial"/>
          <w:spacing w:val="-3"/>
          <w:sz w:val="22"/>
          <w:szCs w:val="22"/>
        </w:rPr>
        <w:t xml:space="preserve"> </w:t>
      </w:r>
      <w:r w:rsidR="00AC2253" w:rsidRPr="00C07FAB">
        <w:rPr>
          <w:rFonts w:ascii="Arial" w:hAnsi="Arial" w:cs="Arial"/>
          <w:spacing w:val="-3"/>
          <w:sz w:val="22"/>
          <w:szCs w:val="22"/>
        </w:rPr>
        <w:t xml:space="preserve">jedno sto </w:t>
      </w:r>
      <w:r w:rsidR="00AC2253" w:rsidRPr="00C07FAB">
        <w:rPr>
          <w:rFonts w:ascii="Arial" w:hAnsi="Arial" w:cs="Arial"/>
          <w:spacing w:val="-3"/>
          <w:sz w:val="22"/>
          <w:szCs w:val="22"/>
        </w:rPr>
        <w:lastRenderedPageBreak/>
        <w:t>sedmdesát jedna tisíc sedmdesát korun českých</w:t>
      </w:r>
      <w:r w:rsidRPr="00770DB3">
        <w:rPr>
          <w:rFonts w:ascii="Arial" w:hAnsi="Arial" w:cs="Arial"/>
          <w:spacing w:val="-3"/>
          <w:sz w:val="22"/>
          <w:szCs w:val="22"/>
        </w:rPr>
        <w:t>)</w:t>
      </w:r>
      <w:r w:rsidR="00770DB3">
        <w:rPr>
          <w:rFonts w:ascii="Arial" w:hAnsi="Arial" w:cs="Arial"/>
          <w:spacing w:val="-3"/>
          <w:sz w:val="22"/>
          <w:szCs w:val="22"/>
        </w:rPr>
        <w:t xml:space="preserve"> bez DPH. </w:t>
      </w:r>
      <w:r w:rsidR="00770DB3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Pr="00770DB3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 této částce </w:t>
      </w:r>
      <w:r w:rsidRPr="00770DB3">
        <w:rPr>
          <w:rFonts w:ascii="Arial" w:eastAsia="Times New Roman" w:hAnsi="Arial" w:cs="Arial"/>
          <w:b/>
          <w:iCs/>
          <w:sz w:val="22"/>
          <w:szCs w:val="22"/>
          <w:lang w:eastAsia="cs-CZ"/>
        </w:rPr>
        <w:t>bude připočítána daň z přidané hodnoty</w:t>
      </w:r>
      <w:r w:rsidR="0064165C" w:rsidRPr="00770DB3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5"/>
    </w:p>
    <w:p w14:paraId="71273E67" w14:textId="77777777" w:rsidR="009F5C82" w:rsidRPr="00994207" w:rsidRDefault="009F5C82" w:rsidP="009F5C82">
      <w:pPr>
        <w:shd w:val="clear" w:color="auto" w:fill="FFFFFF"/>
        <w:tabs>
          <w:tab w:val="left" w:pos="0"/>
        </w:tabs>
        <w:spacing w:line="280" w:lineRule="exact"/>
        <w:ind w:left="360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04163536" w14:textId="1670981D" w:rsidR="007F5BE1" w:rsidRPr="00895FEB" w:rsidRDefault="004B62A0" w:rsidP="006136D4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bookmarkStart w:id="6" w:name="_Hlk120869845"/>
      <w:r w:rsidRPr="00895FEB">
        <w:rPr>
          <w:rFonts w:ascii="Arial" w:hAnsi="Arial" w:cs="Arial"/>
          <w:spacing w:val="-3"/>
          <w:sz w:val="22"/>
          <w:szCs w:val="22"/>
        </w:rPr>
        <w:t xml:space="preserve">Jednorázovou náhradu uhradí </w:t>
      </w:r>
      <w:r w:rsidR="00C6023C" w:rsidRPr="00895FEB">
        <w:rPr>
          <w:rFonts w:ascii="Arial" w:hAnsi="Arial" w:cs="Arial"/>
          <w:spacing w:val="-3"/>
          <w:sz w:val="22"/>
          <w:szCs w:val="22"/>
        </w:rPr>
        <w:t>o</w:t>
      </w:r>
      <w:r w:rsidRPr="00895FEB">
        <w:rPr>
          <w:rFonts w:ascii="Arial" w:hAnsi="Arial" w:cs="Arial"/>
          <w:spacing w:val="-3"/>
          <w:sz w:val="22"/>
          <w:szCs w:val="22"/>
        </w:rPr>
        <w:t xml:space="preserve">právněná </w:t>
      </w:r>
      <w:r w:rsidR="00C6023C" w:rsidRPr="00895FEB">
        <w:rPr>
          <w:rFonts w:ascii="Arial" w:hAnsi="Arial" w:cs="Arial"/>
          <w:spacing w:val="-3"/>
          <w:sz w:val="22"/>
          <w:szCs w:val="22"/>
        </w:rPr>
        <w:t>p</w:t>
      </w:r>
      <w:r w:rsidRPr="00895FEB">
        <w:rPr>
          <w:rFonts w:ascii="Arial" w:hAnsi="Arial" w:cs="Arial"/>
          <w:spacing w:val="-3"/>
          <w:sz w:val="22"/>
          <w:szCs w:val="22"/>
        </w:rPr>
        <w:t xml:space="preserve">ovinné na základě faktury (daňového dokladu) vystavené </w:t>
      </w:r>
      <w:r w:rsidR="00C6023C" w:rsidRPr="00895FEB">
        <w:rPr>
          <w:rFonts w:ascii="Arial" w:hAnsi="Arial" w:cs="Arial"/>
          <w:spacing w:val="-3"/>
          <w:sz w:val="22"/>
          <w:szCs w:val="22"/>
        </w:rPr>
        <w:t>p</w:t>
      </w:r>
      <w:r w:rsidRPr="00895FEB">
        <w:rPr>
          <w:rFonts w:ascii="Arial" w:hAnsi="Arial" w:cs="Arial"/>
          <w:spacing w:val="-3"/>
          <w:sz w:val="22"/>
          <w:szCs w:val="22"/>
        </w:rPr>
        <w:t xml:space="preserve">ovinnou se splatností </w:t>
      </w:r>
      <w:r w:rsidR="00C6023C" w:rsidRPr="00895FEB">
        <w:rPr>
          <w:rFonts w:ascii="Arial" w:hAnsi="Arial" w:cs="Arial"/>
          <w:spacing w:val="-3"/>
          <w:sz w:val="22"/>
          <w:szCs w:val="22"/>
        </w:rPr>
        <w:t>6</w:t>
      </w:r>
      <w:r w:rsidRPr="00895FEB">
        <w:rPr>
          <w:rFonts w:ascii="Arial" w:hAnsi="Arial" w:cs="Arial"/>
          <w:spacing w:val="-3"/>
          <w:sz w:val="22"/>
          <w:szCs w:val="22"/>
        </w:rPr>
        <w:t xml:space="preserve">0 dnů od doručení faktury. </w:t>
      </w:r>
      <w:r w:rsidR="005F3AA8" w:rsidRPr="00895FEB">
        <w:rPr>
          <w:rFonts w:ascii="Arial" w:hAnsi="Arial" w:cs="Arial"/>
          <w:spacing w:val="-3"/>
          <w:sz w:val="22"/>
          <w:szCs w:val="22"/>
        </w:rPr>
        <w:t xml:space="preserve">Faktura </w:t>
      </w:r>
      <w:r w:rsidR="005A0B17" w:rsidRPr="00895FEB">
        <w:rPr>
          <w:rFonts w:ascii="Arial" w:hAnsi="Arial" w:cs="Arial"/>
          <w:spacing w:val="-3"/>
          <w:sz w:val="22"/>
          <w:szCs w:val="22"/>
        </w:rPr>
        <w:t>bude</w:t>
      </w:r>
      <w:r w:rsidR="005F3AA8" w:rsidRPr="00895FEB">
        <w:rPr>
          <w:rFonts w:ascii="Arial" w:hAnsi="Arial" w:cs="Arial"/>
          <w:spacing w:val="-3"/>
          <w:sz w:val="22"/>
          <w:szCs w:val="22"/>
        </w:rPr>
        <w:t xml:space="preserve"> obsahovat název</w:t>
      </w:r>
      <w:r w:rsidR="005A0B17" w:rsidRPr="00895FEB">
        <w:rPr>
          <w:rFonts w:ascii="Arial" w:hAnsi="Arial" w:cs="Arial"/>
          <w:spacing w:val="-3"/>
          <w:sz w:val="22"/>
          <w:szCs w:val="22"/>
        </w:rPr>
        <w:t xml:space="preserve"> stavební </w:t>
      </w:r>
      <w:r w:rsidR="005F3AA8" w:rsidRPr="00895FEB">
        <w:rPr>
          <w:rFonts w:ascii="Arial" w:hAnsi="Arial" w:cs="Arial"/>
          <w:spacing w:val="-3"/>
          <w:sz w:val="22"/>
          <w:szCs w:val="22"/>
        </w:rPr>
        <w:t xml:space="preserve">akce. </w:t>
      </w:r>
      <w:r w:rsidRPr="00895FEB">
        <w:rPr>
          <w:rFonts w:ascii="Arial" w:hAnsi="Arial" w:cs="Arial"/>
          <w:spacing w:val="-3"/>
          <w:sz w:val="22"/>
          <w:szCs w:val="22"/>
        </w:rPr>
        <w:t>Povinná je oprávněna vystavit fakturu až po doručení vyrozumění o povolení vkladu práva odpovídajícího věcnému břemeni dle této smlouvy do katastru nemovitostí. Za datum zdanitelného plnění je považován den vystavení faktury (daňového dokladu).</w:t>
      </w:r>
      <w:bookmarkEnd w:id="6"/>
    </w:p>
    <w:p w14:paraId="63040233" w14:textId="77777777" w:rsidR="007F5BE1" w:rsidRPr="00895FEB" w:rsidRDefault="007F5BE1" w:rsidP="00730658">
      <w:pPr>
        <w:spacing w:line="280" w:lineRule="exact"/>
        <w:ind w:left="360"/>
        <w:jc w:val="both"/>
        <w:rPr>
          <w:rFonts w:ascii="Arial" w:hAnsi="Arial" w:cs="Arial"/>
          <w:spacing w:val="-3"/>
          <w:sz w:val="22"/>
          <w:szCs w:val="22"/>
        </w:rPr>
      </w:pPr>
    </w:p>
    <w:p w14:paraId="2BD55777" w14:textId="77777777" w:rsidR="006B2239" w:rsidRPr="00895FEB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00895FEB">
        <w:rPr>
          <w:rFonts w:ascii="Arial" w:hAnsi="Arial" w:cs="Arial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895FEB">
        <w:rPr>
          <w:rFonts w:ascii="Arial" w:hAnsi="Arial" w:cs="Arial"/>
          <w:spacing w:val="-3"/>
          <w:sz w:val="22"/>
          <w:szCs w:val="22"/>
        </w:rPr>
        <w:t>:</w:t>
      </w:r>
      <w:r w:rsidRPr="00895FEB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2892A27" w14:textId="28924968" w:rsidR="006B2239" w:rsidRPr="00895FEB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spacing w:val="-3"/>
          <w:sz w:val="22"/>
          <w:szCs w:val="22"/>
        </w:rPr>
      </w:pPr>
      <w:r w:rsidRPr="00895FEB">
        <w:rPr>
          <w:rFonts w:ascii="Arial" w:hAnsi="Arial" w:cs="Arial"/>
          <w:b/>
          <w:spacing w:val="-3"/>
          <w:sz w:val="22"/>
          <w:szCs w:val="22"/>
        </w:rPr>
        <w:t>číselné označení</w:t>
      </w:r>
      <w:r w:rsidR="007355F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B2239" w:rsidRPr="00895FEB">
        <w:rPr>
          <w:rFonts w:ascii="Arial" w:hAnsi="Arial" w:cs="Arial"/>
          <w:b/>
          <w:spacing w:val="-3"/>
          <w:sz w:val="22"/>
          <w:szCs w:val="22"/>
        </w:rPr>
        <w:t>této s</w:t>
      </w:r>
      <w:r w:rsidRPr="00895FEB">
        <w:rPr>
          <w:rFonts w:ascii="Arial" w:hAnsi="Arial" w:cs="Arial"/>
          <w:b/>
          <w:spacing w:val="-3"/>
          <w:sz w:val="22"/>
          <w:szCs w:val="22"/>
        </w:rPr>
        <w:t>mlouvy</w:t>
      </w:r>
      <w:r w:rsidR="007355F1">
        <w:rPr>
          <w:rFonts w:ascii="Arial" w:hAnsi="Arial" w:cs="Arial"/>
          <w:b/>
          <w:spacing w:val="-3"/>
          <w:sz w:val="22"/>
          <w:szCs w:val="22"/>
        </w:rPr>
        <w:t xml:space="preserve"> na straně povinné</w:t>
      </w:r>
      <w:r w:rsidR="005A0B17" w:rsidRPr="00895FE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4165C" w:rsidRPr="00895FEB">
        <w:rPr>
          <w:rFonts w:ascii="Arial" w:hAnsi="Arial" w:cs="Arial"/>
          <w:spacing w:val="-3"/>
          <w:sz w:val="22"/>
          <w:szCs w:val="22"/>
        </w:rPr>
        <w:t xml:space="preserve">– </w:t>
      </w:r>
      <w:r w:rsidR="005A0B17" w:rsidRPr="00895FEB">
        <w:rPr>
          <w:rFonts w:ascii="Arial" w:hAnsi="Arial" w:cs="Arial"/>
          <w:spacing w:val="-3"/>
          <w:sz w:val="22"/>
          <w:szCs w:val="22"/>
        </w:rPr>
        <w:t>0XXX/</w:t>
      </w:r>
      <w:proofErr w:type="gramStart"/>
      <w:r w:rsidR="005A0B17" w:rsidRPr="00895FEB">
        <w:rPr>
          <w:rFonts w:ascii="Arial" w:hAnsi="Arial" w:cs="Arial"/>
          <w:spacing w:val="-3"/>
          <w:sz w:val="22"/>
          <w:szCs w:val="22"/>
        </w:rPr>
        <w:t>1S</w:t>
      </w:r>
      <w:proofErr w:type="gramEnd"/>
      <w:r w:rsidR="005A0B17" w:rsidRPr="00895FEB">
        <w:rPr>
          <w:rFonts w:ascii="Arial" w:hAnsi="Arial" w:cs="Arial"/>
          <w:spacing w:val="-3"/>
          <w:sz w:val="22"/>
          <w:szCs w:val="22"/>
        </w:rPr>
        <w:t>/2024</w:t>
      </w:r>
      <w:r w:rsidRPr="00895FEB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5322DD4E" w14:textId="14AF733F" w:rsidR="006B2239" w:rsidRDefault="005A0B17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00895FEB">
        <w:rPr>
          <w:rFonts w:ascii="Arial" w:hAnsi="Arial" w:cs="Arial"/>
          <w:b/>
          <w:spacing w:val="-3"/>
          <w:sz w:val="22"/>
          <w:szCs w:val="22"/>
        </w:rPr>
        <w:t xml:space="preserve">název stavební akce </w:t>
      </w:r>
      <w:r w:rsidRPr="00895FEB">
        <w:rPr>
          <w:rFonts w:ascii="Arial" w:hAnsi="Arial" w:cs="Arial"/>
          <w:spacing w:val="-3"/>
          <w:sz w:val="22"/>
          <w:szCs w:val="22"/>
        </w:rPr>
        <w:t>- „FTTH Bruntál“</w:t>
      </w:r>
    </w:p>
    <w:p w14:paraId="4F56EF25" w14:textId="77777777" w:rsidR="00770DB3" w:rsidRDefault="00770DB3" w:rsidP="00770DB3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3C2593C0" w14:textId="1ED81372" w:rsidR="00770DB3" w:rsidRPr="00770DB3" w:rsidRDefault="00770DB3" w:rsidP="00770DB3">
      <w:pPr>
        <w:pStyle w:val="Odstavecseseznamem"/>
        <w:numPr>
          <w:ilvl w:val="0"/>
          <w:numId w:val="12"/>
        </w:numPr>
        <w:rPr>
          <w:rFonts w:ascii="Arial" w:hAnsi="Arial" w:cs="Arial"/>
          <w:spacing w:val="-3"/>
          <w:sz w:val="22"/>
          <w:szCs w:val="22"/>
        </w:rPr>
      </w:pPr>
      <w:r w:rsidRPr="00770DB3">
        <w:rPr>
          <w:rFonts w:ascii="Arial" w:hAnsi="Arial" w:cs="Arial"/>
          <w:spacing w:val="-3"/>
          <w:sz w:val="22"/>
          <w:szCs w:val="22"/>
        </w:rPr>
        <w:t>Povinn</w:t>
      </w:r>
      <w:r>
        <w:rPr>
          <w:rFonts w:ascii="Arial" w:hAnsi="Arial" w:cs="Arial"/>
          <w:spacing w:val="-3"/>
          <w:sz w:val="22"/>
          <w:szCs w:val="22"/>
        </w:rPr>
        <w:t>á</w:t>
      </w:r>
      <w:r w:rsidRPr="00770DB3">
        <w:rPr>
          <w:rFonts w:ascii="Arial" w:hAnsi="Arial" w:cs="Arial"/>
          <w:spacing w:val="-3"/>
          <w:sz w:val="22"/>
          <w:szCs w:val="22"/>
        </w:rPr>
        <w:t xml:space="preserve"> se zavazuje doručit daňový doklad oprávněné nejpozději do 5 kalendářních dnů od jeho vystavení na adresu Telco Infrastructure, s.r.o., Duhová 1531/3, Praha 4 140 00 nebo na emailovou adresu faktury@telcoinfrastructure.cz.</w:t>
      </w:r>
    </w:p>
    <w:p w14:paraId="3171895C" w14:textId="75CD2B3B" w:rsidR="00770DB3" w:rsidRPr="00AF55AE" w:rsidRDefault="00770DB3" w:rsidP="00AF55AE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29E4FE8C" w14:textId="5105FF59" w:rsidR="00D27F33" w:rsidRDefault="00D27F33" w:rsidP="00D27F33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6E21E5E7" w14:textId="77777777" w:rsidR="00D27F33" w:rsidRPr="00895FEB" w:rsidRDefault="00D27F33" w:rsidP="00D27F33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22461894" w14:textId="77777777" w:rsidR="004B62A0" w:rsidRPr="00994207" w:rsidRDefault="004B62A0" w:rsidP="004B62A0">
      <w:pPr>
        <w:spacing w:line="280" w:lineRule="exact"/>
        <w:ind w:left="720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54D817F0" w14:textId="77777777" w:rsidR="00207731" w:rsidRPr="00994207" w:rsidRDefault="0043747E" w:rsidP="00730658">
      <w:pPr>
        <w:shd w:val="clear" w:color="auto" w:fill="FFFFFF"/>
        <w:tabs>
          <w:tab w:val="left" w:pos="754"/>
        </w:tabs>
        <w:spacing w:line="280" w:lineRule="exact"/>
        <w:ind w:left="708" w:hanging="360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  <w:r w:rsidRPr="00994207">
        <w:rPr>
          <w:rFonts w:ascii="Arial" w:hAnsi="Arial" w:cs="Arial"/>
          <w:color w:val="FF0000"/>
          <w:spacing w:val="-3"/>
          <w:sz w:val="22"/>
          <w:szCs w:val="22"/>
        </w:rPr>
        <w:t xml:space="preserve">  </w:t>
      </w:r>
      <w:r w:rsidR="00B70430" w:rsidRPr="00994207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</w:p>
    <w:p w14:paraId="011B22D1" w14:textId="257DB054" w:rsidR="00207731" w:rsidRPr="00D27F33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D27F33">
        <w:rPr>
          <w:rFonts w:ascii="Arial" w:hAnsi="Arial" w:cs="Arial"/>
          <w:b/>
          <w:spacing w:val="-6"/>
          <w:sz w:val="22"/>
          <w:szCs w:val="22"/>
        </w:rPr>
        <w:t xml:space="preserve">Článek </w:t>
      </w:r>
      <w:r w:rsidR="00D27F33" w:rsidRPr="00D27F33">
        <w:rPr>
          <w:rFonts w:ascii="Arial" w:hAnsi="Arial" w:cs="Arial"/>
          <w:b/>
          <w:spacing w:val="-6"/>
          <w:sz w:val="22"/>
          <w:szCs w:val="22"/>
        </w:rPr>
        <w:t>I</w:t>
      </w:r>
      <w:r w:rsidRPr="00D27F33">
        <w:rPr>
          <w:rFonts w:ascii="Arial" w:hAnsi="Arial" w:cs="Arial"/>
          <w:b/>
          <w:spacing w:val="-6"/>
          <w:sz w:val="22"/>
          <w:szCs w:val="22"/>
        </w:rPr>
        <w:t>V.</w:t>
      </w:r>
    </w:p>
    <w:p w14:paraId="09134A20" w14:textId="77777777" w:rsidR="00730658" w:rsidRPr="00D27F33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D27F33">
        <w:rPr>
          <w:rFonts w:ascii="Arial" w:hAnsi="Arial" w:cs="Arial"/>
          <w:b/>
          <w:bCs/>
          <w:spacing w:val="-4"/>
          <w:sz w:val="22"/>
          <w:szCs w:val="22"/>
        </w:rPr>
        <w:t xml:space="preserve">Vklad věcného břemene do </w:t>
      </w:r>
      <w:r w:rsidR="007D2873" w:rsidRPr="00D27F33">
        <w:rPr>
          <w:rFonts w:ascii="Arial" w:hAnsi="Arial" w:cs="Arial"/>
          <w:b/>
          <w:bCs/>
          <w:spacing w:val="-4"/>
          <w:sz w:val="22"/>
          <w:szCs w:val="22"/>
        </w:rPr>
        <w:t>katastru nemovitostí</w:t>
      </w:r>
    </w:p>
    <w:p w14:paraId="440F68D2" w14:textId="77777777" w:rsidR="00207731" w:rsidRPr="009942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  <w:r w:rsidRPr="00994207">
        <w:rPr>
          <w:rFonts w:ascii="Arial" w:hAnsi="Arial" w:cs="Arial"/>
          <w:b/>
          <w:bCs/>
          <w:color w:val="FF0000"/>
          <w:spacing w:val="-4"/>
          <w:sz w:val="22"/>
          <w:szCs w:val="22"/>
        </w:rPr>
        <w:t xml:space="preserve"> </w:t>
      </w:r>
    </w:p>
    <w:p w14:paraId="1E35124D" w14:textId="77777777" w:rsidR="007E099C" w:rsidRPr="008D423A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spacing w:val="-4"/>
          <w:sz w:val="22"/>
          <w:szCs w:val="22"/>
        </w:rPr>
      </w:pPr>
      <w:r w:rsidRPr="008D423A">
        <w:rPr>
          <w:rFonts w:ascii="Arial" w:hAnsi="Arial" w:cs="Arial"/>
          <w:spacing w:val="-3"/>
          <w:sz w:val="22"/>
          <w:szCs w:val="22"/>
        </w:rPr>
        <w:t>Věcné břemeno po</w:t>
      </w:r>
      <w:r w:rsidR="00730658" w:rsidRPr="008D423A">
        <w:rPr>
          <w:rFonts w:ascii="Arial" w:hAnsi="Arial" w:cs="Arial"/>
          <w:spacing w:val="-3"/>
          <w:sz w:val="22"/>
          <w:szCs w:val="22"/>
        </w:rPr>
        <w:t>dle této s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mlouvy vzniká </w:t>
      </w:r>
      <w:r w:rsidR="00D30D5D" w:rsidRPr="008D423A">
        <w:rPr>
          <w:rFonts w:ascii="Arial" w:hAnsi="Arial" w:cs="Arial"/>
          <w:spacing w:val="-3"/>
          <w:sz w:val="22"/>
          <w:szCs w:val="22"/>
        </w:rPr>
        <w:t xml:space="preserve">jeho vkladem do </w:t>
      </w:r>
      <w:r w:rsidRPr="008D423A">
        <w:rPr>
          <w:rFonts w:ascii="Arial" w:hAnsi="Arial" w:cs="Arial"/>
          <w:spacing w:val="-3"/>
          <w:sz w:val="22"/>
          <w:szCs w:val="22"/>
        </w:rPr>
        <w:t>katastr</w:t>
      </w:r>
      <w:r w:rsidR="00D30D5D" w:rsidRPr="008D423A">
        <w:rPr>
          <w:rFonts w:ascii="Arial" w:hAnsi="Arial" w:cs="Arial"/>
          <w:spacing w:val="-3"/>
          <w:sz w:val="22"/>
          <w:szCs w:val="22"/>
        </w:rPr>
        <w:t>u nemovitostí</w:t>
      </w:r>
      <w:r w:rsidRPr="008D423A">
        <w:rPr>
          <w:rFonts w:ascii="Arial" w:hAnsi="Arial" w:cs="Arial"/>
          <w:spacing w:val="-3"/>
          <w:sz w:val="22"/>
          <w:szCs w:val="22"/>
        </w:rPr>
        <w:t>.</w:t>
      </w:r>
      <w:r w:rsidRPr="008D423A">
        <w:rPr>
          <w:rFonts w:ascii="Arial" w:hAnsi="Arial" w:cs="Arial"/>
          <w:b/>
          <w:spacing w:val="-4"/>
          <w:sz w:val="22"/>
          <w:szCs w:val="22"/>
        </w:rPr>
        <w:t xml:space="preserve"> </w:t>
      </w:r>
    </w:p>
    <w:p w14:paraId="750BD336" w14:textId="77777777" w:rsidR="00D30D5D" w:rsidRPr="008D423A" w:rsidRDefault="00D30D5D" w:rsidP="00D30D5D">
      <w:pPr>
        <w:shd w:val="clear" w:color="auto" w:fill="FFFFFF"/>
        <w:tabs>
          <w:tab w:val="left" w:pos="360"/>
        </w:tabs>
        <w:spacing w:line="280" w:lineRule="exact"/>
        <w:ind w:left="357"/>
        <w:rPr>
          <w:rFonts w:ascii="Arial" w:hAnsi="Arial" w:cs="Arial"/>
          <w:b/>
          <w:spacing w:val="-4"/>
          <w:sz w:val="22"/>
          <w:szCs w:val="22"/>
        </w:rPr>
      </w:pPr>
    </w:p>
    <w:p w14:paraId="61B2A425" w14:textId="458AE6A9" w:rsidR="00730658" w:rsidRPr="008D423A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8D423A">
        <w:rPr>
          <w:rFonts w:ascii="Arial" w:hAnsi="Arial" w:cs="Arial"/>
          <w:spacing w:val="-3"/>
          <w:sz w:val="22"/>
          <w:szCs w:val="22"/>
        </w:rPr>
        <w:t xml:space="preserve">Smluvní strany se dohodly, že návrh na </w:t>
      </w:r>
      <w:r w:rsidR="00D30D5D" w:rsidRPr="008D423A">
        <w:rPr>
          <w:rFonts w:ascii="Arial" w:hAnsi="Arial" w:cs="Arial"/>
          <w:spacing w:val="-3"/>
          <w:sz w:val="22"/>
          <w:szCs w:val="22"/>
        </w:rPr>
        <w:t>vklad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 </w:t>
      </w:r>
      <w:r w:rsidR="00D30D5D" w:rsidRPr="008D423A">
        <w:rPr>
          <w:rFonts w:ascii="Arial" w:hAnsi="Arial" w:cs="Arial"/>
          <w:spacing w:val="-3"/>
          <w:sz w:val="22"/>
          <w:szCs w:val="22"/>
        </w:rPr>
        <w:t xml:space="preserve">věcného břemene dle této smlouvy do katastru nemovitostí </w:t>
      </w:r>
      <w:r w:rsidR="00F00D83" w:rsidRPr="008D423A">
        <w:rPr>
          <w:rFonts w:ascii="Arial" w:hAnsi="Arial" w:cs="Arial"/>
          <w:spacing w:val="-3"/>
          <w:sz w:val="22"/>
          <w:szCs w:val="22"/>
        </w:rPr>
        <w:t xml:space="preserve">(dále jen </w:t>
      </w:r>
      <w:r w:rsidR="00BC537D" w:rsidRPr="008D423A">
        <w:rPr>
          <w:rFonts w:ascii="Arial" w:hAnsi="Arial" w:cs="Arial"/>
          <w:spacing w:val="-3"/>
          <w:sz w:val="22"/>
          <w:szCs w:val="22"/>
        </w:rPr>
        <w:t>„</w:t>
      </w:r>
      <w:r w:rsidR="00F00D83" w:rsidRPr="008D423A">
        <w:rPr>
          <w:rFonts w:ascii="Arial" w:hAnsi="Arial" w:cs="Arial"/>
          <w:b/>
          <w:spacing w:val="-3"/>
          <w:sz w:val="22"/>
          <w:szCs w:val="22"/>
        </w:rPr>
        <w:t>návrh na vklad</w:t>
      </w:r>
      <w:r w:rsidR="00BC537D" w:rsidRPr="008D423A">
        <w:rPr>
          <w:rFonts w:ascii="Arial" w:hAnsi="Arial" w:cs="Arial"/>
          <w:spacing w:val="-3"/>
          <w:sz w:val="22"/>
          <w:szCs w:val="22"/>
        </w:rPr>
        <w:t>“</w:t>
      </w:r>
      <w:r w:rsidR="00F00D83" w:rsidRPr="008D423A">
        <w:rPr>
          <w:rFonts w:ascii="Arial" w:hAnsi="Arial" w:cs="Arial"/>
          <w:spacing w:val="-3"/>
          <w:sz w:val="22"/>
          <w:szCs w:val="22"/>
        </w:rPr>
        <w:t xml:space="preserve">) 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bude podán </w:t>
      </w:r>
      <w:r w:rsidR="008D423A" w:rsidRPr="008D423A">
        <w:rPr>
          <w:rFonts w:ascii="Arial" w:hAnsi="Arial" w:cs="Arial"/>
          <w:spacing w:val="-3"/>
          <w:sz w:val="22"/>
          <w:szCs w:val="22"/>
        </w:rPr>
        <w:t>o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právněnou. Správní poplatek za návrh na </w:t>
      </w:r>
      <w:r w:rsidR="00D30D5D" w:rsidRPr="008D423A">
        <w:rPr>
          <w:rFonts w:ascii="Arial" w:hAnsi="Arial" w:cs="Arial"/>
          <w:spacing w:val="-3"/>
          <w:sz w:val="22"/>
          <w:szCs w:val="22"/>
        </w:rPr>
        <w:t xml:space="preserve">vklad </w:t>
      </w:r>
      <w:r w:rsidR="00FE2C0A" w:rsidRPr="008D423A">
        <w:rPr>
          <w:rFonts w:ascii="Arial" w:hAnsi="Arial" w:cs="Arial"/>
          <w:spacing w:val="-3"/>
          <w:sz w:val="22"/>
          <w:szCs w:val="22"/>
        </w:rPr>
        <w:t xml:space="preserve">uhradí </w:t>
      </w:r>
      <w:r w:rsidR="008D423A" w:rsidRPr="008D423A">
        <w:rPr>
          <w:rFonts w:ascii="Arial" w:hAnsi="Arial" w:cs="Arial"/>
          <w:spacing w:val="-3"/>
          <w:sz w:val="22"/>
          <w:szCs w:val="22"/>
        </w:rPr>
        <w:t>o</w:t>
      </w:r>
      <w:r w:rsidR="00FE2C0A" w:rsidRPr="008D423A">
        <w:rPr>
          <w:rFonts w:ascii="Arial" w:hAnsi="Arial" w:cs="Arial"/>
          <w:spacing w:val="-3"/>
          <w:sz w:val="22"/>
          <w:szCs w:val="22"/>
        </w:rPr>
        <w:t>právněná.</w:t>
      </w:r>
    </w:p>
    <w:p w14:paraId="1D4FFE14" w14:textId="77777777" w:rsidR="00D30D5D" w:rsidRPr="008D423A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spacing w:val="-4"/>
          <w:sz w:val="22"/>
          <w:szCs w:val="22"/>
        </w:rPr>
      </w:pPr>
    </w:p>
    <w:p w14:paraId="20D3088E" w14:textId="22A3F1BF" w:rsidR="00207731" w:rsidRPr="008D423A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8D423A">
        <w:rPr>
          <w:rFonts w:ascii="Arial" w:hAnsi="Arial" w:cs="Arial"/>
          <w:spacing w:val="-3"/>
          <w:sz w:val="22"/>
          <w:szCs w:val="22"/>
        </w:rPr>
        <w:t xml:space="preserve">Povinná tímto zmocňuje </w:t>
      </w:r>
      <w:r w:rsidR="008D423A" w:rsidRPr="008D423A">
        <w:rPr>
          <w:rFonts w:ascii="Arial" w:hAnsi="Arial" w:cs="Arial"/>
          <w:spacing w:val="-3"/>
          <w:sz w:val="22"/>
          <w:szCs w:val="22"/>
        </w:rPr>
        <w:t>o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právněnou, aby </w:t>
      </w:r>
      <w:r w:rsidR="00D30D5D" w:rsidRPr="008D423A">
        <w:rPr>
          <w:rFonts w:ascii="Arial" w:hAnsi="Arial" w:cs="Arial"/>
          <w:spacing w:val="-3"/>
          <w:sz w:val="22"/>
          <w:szCs w:val="22"/>
        </w:rPr>
        <w:t xml:space="preserve">za ní podepsala a podala návrh na vklad a aby </w:t>
      </w:r>
      <w:r w:rsidRPr="008D423A">
        <w:rPr>
          <w:rFonts w:ascii="Arial" w:hAnsi="Arial" w:cs="Arial"/>
          <w:spacing w:val="-3"/>
          <w:sz w:val="22"/>
          <w:szCs w:val="22"/>
        </w:rPr>
        <w:t>j</w:t>
      </w:r>
      <w:r w:rsidR="00D30D5D" w:rsidRPr="008D423A">
        <w:rPr>
          <w:rFonts w:ascii="Arial" w:hAnsi="Arial" w:cs="Arial"/>
          <w:spacing w:val="-3"/>
          <w:sz w:val="22"/>
          <w:szCs w:val="22"/>
        </w:rPr>
        <w:t>i</w:t>
      </w:r>
      <w:r w:rsidRPr="008D423A">
        <w:rPr>
          <w:rFonts w:ascii="Arial" w:hAnsi="Arial" w:cs="Arial"/>
          <w:spacing w:val="-3"/>
          <w:sz w:val="22"/>
          <w:szCs w:val="22"/>
        </w:rPr>
        <w:t xml:space="preserve"> zastupovala v</w:t>
      </w:r>
      <w:r w:rsidR="00730658" w:rsidRPr="008D423A">
        <w:rPr>
          <w:rFonts w:ascii="Arial" w:hAnsi="Arial" w:cs="Arial"/>
          <w:spacing w:val="-3"/>
          <w:sz w:val="22"/>
          <w:szCs w:val="22"/>
        </w:rPr>
        <w:t>e vkladovém</w:t>
      </w:r>
      <w:r w:rsidRPr="008D423A">
        <w:rPr>
          <w:rFonts w:ascii="Arial" w:hAnsi="Arial" w:cs="Arial"/>
          <w:spacing w:val="-3"/>
          <w:sz w:val="22"/>
          <w:szCs w:val="22"/>
        </w:rPr>
        <w:t> řízení</w:t>
      </w:r>
      <w:r w:rsidR="00D30D5D" w:rsidRPr="008D423A">
        <w:rPr>
          <w:rFonts w:ascii="Arial" w:hAnsi="Arial" w:cs="Arial"/>
          <w:spacing w:val="-3"/>
          <w:sz w:val="22"/>
          <w:szCs w:val="22"/>
        </w:rPr>
        <w:t xml:space="preserve">. </w:t>
      </w:r>
      <w:r w:rsidR="00A4036E" w:rsidRPr="008D423A">
        <w:rPr>
          <w:rFonts w:ascii="Arial" w:hAnsi="Arial" w:cs="Arial"/>
          <w:spacing w:val="-3"/>
          <w:sz w:val="22"/>
          <w:szCs w:val="22"/>
        </w:rPr>
        <w:t xml:space="preserve">Udělení zmocnění a jeho přijetí </w:t>
      </w:r>
      <w:r w:rsidR="008D423A" w:rsidRPr="008D423A">
        <w:rPr>
          <w:rFonts w:ascii="Arial" w:hAnsi="Arial" w:cs="Arial"/>
          <w:spacing w:val="-3"/>
          <w:sz w:val="22"/>
          <w:szCs w:val="22"/>
        </w:rPr>
        <w:t>s</w:t>
      </w:r>
      <w:r w:rsidR="00A4036E" w:rsidRPr="008D423A">
        <w:rPr>
          <w:rFonts w:ascii="Arial" w:hAnsi="Arial" w:cs="Arial"/>
          <w:spacing w:val="-3"/>
          <w:sz w:val="22"/>
          <w:szCs w:val="22"/>
        </w:rPr>
        <w:t>mluvní strany potvrz</w:t>
      </w:r>
      <w:r w:rsidR="00BF302F" w:rsidRPr="008D423A">
        <w:rPr>
          <w:rFonts w:ascii="Arial" w:hAnsi="Arial" w:cs="Arial"/>
          <w:spacing w:val="-3"/>
          <w:sz w:val="22"/>
          <w:szCs w:val="22"/>
        </w:rPr>
        <w:t>ují svými podpisy této smlouvy.</w:t>
      </w:r>
    </w:p>
    <w:p w14:paraId="3968EFDE" w14:textId="77777777" w:rsidR="00633BF9" w:rsidRPr="00994207" w:rsidRDefault="00633BF9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FF0000"/>
          <w:spacing w:val="-6"/>
          <w:sz w:val="22"/>
          <w:szCs w:val="22"/>
        </w:rPr>
      </w:pPr>
      <w:bookmarkStart w:id="7" w:name="_Hlk120870637"/>
    </w:p>
    <w:p w14:paraId="0CE966FD" w14:textId="54648A70" w:rsidR="00207731" w:rsidRPr="002619A4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2619A4">
        <w:rPr>
          <w:rFonts w:ascii="Arial" w:hAnsi="Arial" w:cs="Arial"/>
          <w:b/>
          <w:spacing w:val="-6"/>
          <w:sz w:val="22"/>
          <w:szCs w:val="22"/>
        </w:rPr>
        <w:t>Článek V</w:t>
      </w:r>
      <w:r w:rsidR="00207731" w:rsidRPr="002619A4">
        <w:rPr>
          <w:rFonts w:ascii="Arial" w:hAnsi="Arial" w:cs="Arial"/>
          <w:b/>
          <w:spacing w:val="-6"/>
          <w:sz w:val="22"/>
          <w:szCs w:val="22"/>
        </w:rPr>
        <w:t xml:space="preserve">. </w:t>
      </w:r>
    </w:p>
    <w:p w14:paraId="7120A218" w14:textId="77777777" w:rsidR="00F00D83" w:rsidRPr="002619A4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2619A4">
        <w:rPr>
          <w:rFonts w:ascii="Arial" w:hAnsi="Arial" w:cs="Arial"/>
          <w:b/>
          <w:bCs/>
          <w:spacing w:val="-4"/>
          <w:sz w:val="22"/>
          <w:szCs w:val="22"/>
        </w:rPr>
        <w:t xml:space="preserve"> Závěrečná ujednání</w:t>
      </w:r>
    </w:p>
    <w:bookmarkEnd w:id="7"/>
    <w:p w14:paraId="0BF756AD" w14:textId="77777777" w:rsidR="00F00D83" w:rsidRPr="006E1A93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1C209AC" w14:textId="6B132C31" w:rsidR="000E7029" w:rsidRPr="006E1A93" w:rsidRDefault="000E7029" w:rsidP="000E702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8" w:name="_Hlk120870506"/>
      <w:bookmarkStart w:id="9" w:name="_Hlk120870546"/>
      <w:bookmarkStart w:id="10" w:name="_Hlk120870617"/>
      <w:r w:rsidRPr="006E1A93">
        <w:rPr>
          <w:rFonts w:ascii="Arial" w:hAnsi="Arial" w:cs="Arial"/>
          <w:spacing w:val="-3"/>
          <w:sz w:val="22"/>
          <w:szCs w:val="22"/>
        </w:rPr>
        <w:t xml:space="preserve">Přijetí návrhu </w:t>
      </w:r>
      <w:r w:rsidR="006E1A93" w:rsidRPr="006E1A93">
        <w:rPr>
          <w:rFonts w:ascii="Arial" w:hAnsi="Arial" w:cs="Arial"/>
          <w:spacing w:val="-3"/>
          <w:sz w:val="22"/>
          <w:szCs w:val="22"/>
        </w:rPr>
        <w:t>t</w:t>
      </w:r>
      <w:r w:rsidRPr="006E1A93">
        <w:rPr>
          <w:rFonts w:ascii="Arial" w:hAnsi="Arial" w:cs="Arial"/>
          <w:spacing w:val="-3"/>
          <w:sz w:val="22"/>
          <w:szCs w:val="22"/>
        </w:rPr>
        <w:t>éto smlouvy s </w:t>
      </w:r>
      <w:r w:rsidRPr="006E1A93">
        <w:rPr>
          <w:rFonts w:ascii="Arial" w:hAnsi="Arial" w:cs="Arial"/>
          <w:sz w:val="22"/>
          <w:szCs w:val="22"/>
        </w:rPr>
        <w:t>dodatkem nebo odchylkou</w:t>
      </w:r>
      <w:r w:rsidRPr="006E1A93">
        <w:rPr>
          <w:rFonts w:ascii="Arial" w:hAnsi="Arial" w:cs="Arial"/>
          <w:spacing w:val="-3"/>
          <w:sz w:val="22"/>
          <w:szCs w:val="22"/>
        </w:rPr>
        <w:t>, byť nepodstatnou,</w:t>
      </w:r>
      <w:r w:rsidRPr="006E1A93">
        <w:rPr>
          <w:rFonts w:ascii="Arial" w:hAnsi="Arial" w:cs="Arial"/>
          <w:sz w:val="22"/>
          <w:szCs w:val="22"/>
        </w:rPr>
        <w:t xml:space="preserve"> se vylučuje</w:t>
      </w:r>
      <w:r w:rsidRPr="006E1A93">
        <w:rPr>
          <w:rFonts w:ascii="Arial" w:hAnsi="Arial" w:cs="Arial"/>
          <w:spacing w:val="-3"/>
          <w:sz w:val="22"/>
          <w:szCs w:val="22"/>
        </w:rPr>
        <w:t>.</w:t>
      </w:r>
    </w:p>
    <w:p w14:paraId="2AC4EA50" w14:textId="585C1A3D" w:rsidR="00F00D83" w:rsidRPr="006E1A93" w:rsidRDefault="00F00D83" w:rsidP="000E7029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BB40B6E" w14:textId="2611AC5D" w:rsidR="000E7029" w:rsidRPr="006E1A93" w:rsidRDefault="000E7029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6E1A93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</w:t>
      </w:r>
      <w:r w:rsidR="006E1A93" w:rsidRPr="006E1A93">
        <w:rPr>
          <w:rFonts w:ascii="Arial" w:hAnsi="Arial" w:cs="Arial"/>
          <w:spacing w:val="-3"/>
          <w:sz w:val="22"/>
          <w:szCs w:val="22"/>
        </w:rPr>
        <w:t>p</w:t>
      </w:r>
      <w:r w:rsidRPr="006E1A93">
        <w:rPr>
          <w:rFonts w:ascii="Arial" w:hAnsi="Arial" w:cs="Arial"/>
          <w:spacing w:val="-3"/>
          <w:sz w:val="22"/>
          <w:szCs w:val="22"/>
        </w:rPr>
        <w:t>ovinné/</w:t>
      </w:r>
      <w:r w:rsidR="006E1A93" w:rsidRPr="006E1A93">
        <w:rPr>
          <w:rFonts w:ascii="Arial" w:hAnsi="Arial" w:cs="Arial"/>
          <w:spacing w:val="-3"/>
          <w:sz w:val="22"/>
          <w:szCs w:val="22"/>
        </w:rPr>
        <w:t>o</w:t>
      </w:r>
      <w:r w:rsidRPr="006E1A93">
        <w:rPr>
          <w:rFonts w:ascii="Arial" w:hAnsi="Arial" w:cs="Arial"/>
          <w:spacing w:val="-3"/>
          <w:sz w:val="22"/>
          <w:szCs w:val="22"/>
        </w:rPr>
        <w:t xml:space="preserve">právněné budou považovány za nový návrh smlouvy a k uzavření smlouvy dojde teprve akceptací takto upraveného návrhu </w:t>
      </w:r>
      <w:r w:rsidR="006E1A93" w:rsidRPr="006E1A93">
        <w:rPr>
          <w:rFonts w:ascii="Arial" w:hAnsi="Arial" w:cs="Arial"/>
          <w:spacing w:val="-3"/>
          <w:sz w:val="22"/>
          <w:szCs w:val="22"/>
        </w:rPr>
        <w:t>o</w:t>
      </w:r>
      <w:r w:rsidRPr="006E1A93">
        <w:rPr>
          <w:rFonts w:ascii="Arial" w:hAnsi="Arial" w:cs="Arial"/>
          <w:spacing w:val="-3"/>
          <w:sz w:val="22"/>
          <w:szCs w:val="22"/>
        </w:rPr>
        <w:t>právněnou/</w:t>
      </w:r>
      <w:r w:rsidR="006E1A93" w:rsidRPr="006E1A93">
        <w:rPr>
          <w:rFonts w:ascii="Arial" w:hAnsi="Arial" w:cs="Arial"/>
          <w:spacing w:val="-3"/>
          <w:sz w:val="22"/>
          <w:szCs w:val="22"/>
        </w:rPr>
        <w:t>p</w:t>
      </w:r>
      <w:r w:rsidRPr="006E1A93">
        <w:rPr>
          <w:rFonts w:ascii="Arial" w:hAnsi="Arial" w:cs="Arial"/>
          <w:spacing w:val="-3"/>
          <w:sz w:val="22"/>
          <w:szCs w:val="22"/>
        </w:rPr>
        <w:t>ovinnou.</w:t>
      </w:r>
    </w:p>
    <w:bookmarkEnd w:id="8"/>
    <w:p w14:paraId="5F5DD321" w14:textId="77777777" w:rsidR="00F00D83" w:rsidRPr="006E1A93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4D76D38F" w:rsidR="00F00D83" w:rsidRPr="006E1A93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6E1A93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E7648F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e </w:t>
      </w:r>
      <w:r w:rsidR="00BC4902" w:rsidRPr="006E1A93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E7648F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r w:rsidR="00BC4902" w:rsidRPr="006E1A93">
        <w:rPr>
          <w:rFonts w:ascii="Arial" w:eastAsia="Times New Roman" w:hAnsi="Arial" w:cs="Arial"/>
          <w:sz w:val="22"/>
          <w:szCs w:val="22"/>
          <w:lang w:eastAsia="cs-CZ"/>
        </w:rPr>
        <w:t>třech</w:t>
      </w:r>
      <w:r w:rsidR="00E7648F" w:rsidRPr="006E1A93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</w:t>
      </w:r>
      <w:r w:rsidR="009F5C82" w:rsidRPr="006E1A93">
        <w:rPr>
          <w:rFonts w:ascii="Arial" w:eastAsia="Times New Roman" w:hAnsi="Arial" w:cs="Arial"/>
          <w:sz w:val="22"/>
          <w:szCs w:val="22"/>
          <w:lang w:eastAsia="cs-CZ"/>
        </w:rPr>
        <w:t>jeden</w:t>
      </w:r>
      <w:r w:rsidR="00E7648F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</w:t>
      </w:r>
      <w:r w:rsidR="006E1A93" w:rsidRPr="006E1A93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E7648F" w:rsidRPr="006E1A93">
        <w:rPr>
          <w:rFonts w:ascii="Arial" w:eastAsia="Times New Roman" w:hAnsi="Arial" w:cs="Arial"/>
          <w:sz w:val="22"/>
          <w:szCs w:val="22"/>
          <w:lang w:eastAsia="cs-CZ"/>
        </w:rPr>
        <w:t>ovinná</w:t>
      </w:r>
      <w:r w:rsidR="000E7029" w:rsidRPr="006E1A93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8C5646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C4902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jeden stejnopis obdrží </w:t>
      </w:r>
      <w:r w:rsidR="006E1A93" w:rsidRPr="006E1A93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BC4902"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právněná </w:t>
      </w:r>
      <w:r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a jeden stejnopis </w:t>
      </w:r>
      <w:r w:rsidR="009740B6" w:rsidRPr="006E1A93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6E1A93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6E1A9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6E1A93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6E1A93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BD18BAA" w14:textId="77777777" w:rsidR="00E35C19" w:rsidRPr="00994207" w:rsidRDefault="00E35C19" w:rsidP="00E35C19">
      <w:pPr>
        <w:pStyle w:val="Odstavecseseznamem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753E7523" w14:textId="69A1B184" w:rsidR="00770DB3" w:rsidRPr="00AF55AE" w:rsidRDefault="00770DB3" w:rsidP="00AF55A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F55AE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jsou si vědomy toho, že v rámci plnění této smlouvy mezi nimi může dojít ke vzájemnému poskytnutí informací, které budou považovány za důvěrné. Za důvěrné informace jsou považovány zejména osobní údaje ve smyslu zákona č. 110/2019 Sb., o zpracování </w:t>
      </w:r>
      <w:r w:rsidRPr="00AF55AE">
        <w:rPr>
          <w:rFonts w:ascii="Arial" w:eastAsia="Times New Roman" w:hAnsi="Arial" w:cs="Arial"/>
          <w:sz w:val="22"/>
          <w:szCs w:val="22"/>
          <w:lang w:eastAsia="cs-CZ"/>
        </w:rPr>
        <w:lastRenderedPageBreak/>
        <w:t>osobních údajů, obchodní tajemství ve smyslu zákona č. 89/2012 Sb., občanský zákoník, ve znění pozdějších předpisů, informace výslovně označené za důvěrné a další informace mající důvěrnou povahu s ohledem na jejich obsah. Každá ze smluvních stran se zavazuje poskytnout veškerou součinnost nezbytnou pro zajištění ochrany důvěrných informací v souladu s dotčenými právními předpisy a ujednáními smluvních stran.</w:t>
      </w:r>
    </w:p>
    <w:bookmarkEnd w:id="9"/>
    <w:p w14:paraId="6B5B33FE" w14:textId="77777777" w:rsidR="002B44CB" w:rsidRPr="00944E36" w:rsidRDefault="002B44CB" w:rsidP="002B44CB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AFE1AFC" w14:textId="2651C0A7" w:rsidR="00437E52" w:rsidRPr="00944E36" w:rsidRDefault="00F34F4A" w:rsidP="009F5C82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1" w:name="_Hlk120870416"/>
      <w:r w:rsidRPr="00944E36">
        <w:rPr>
          <w:rFonts w:ascii="Arial" w:hAnsi="Arial" w:cs="Arial"/>
          <w:sz w:val="22"/>
          <w:szCs w:val="22"/>
        </w:rPr>
        <w:t xml:space="preserve">Smluvní strany berou na vědomí, že na tuto smlouvu </w:t>
      </w:r>
      <w:r w:rsidR="00944E36" w:rsidRPr="00944E36">
        <w:rPr>
          <w:rFonts w:ascii="Arial" w:hAnsi="Arial" w:cs="Arial"/>
          <w:b/>
          <w:sz w:val="22"/>
          <w:szCs w:val="22"/>
        </w:rPr>
        <w:t>dopadá</w:t>
      </w:r>
      <w:r w:rsidRPr="00944E36">
        <w:rPr>
          <w:rFonts w:ascii="Arial" w:hAnsi="Arial" w:cs="Arial"/>
          <w:b/>
          <w:sz w:val="22"/>
          <w:szCs w:val="22"/>
        </w:rPr>
        <w:t xml:space="preserve"> povinnost</w:t>
      </w:r>
      <w:r w:rsidRPr="00944E36">
        <w:rPr>
          <w:rFonts w:ascii="Arial" w:hAnsi="Arial" w:cs="Arial"/>
          <w:sz w:val="22"/>
          <w:szCs w:val="22"/>
        </w:rPr>
        <w:t xml:space="preserve"> uveřejnění v registru smluv ve smyslu zákona č. 340/2015 Sb., o zvláštních podmínkách účinnosti některých smluv, uveřejňování těchto smluv a o registru smluv (zákon o registru smluv), ve znění pozdějších předpisů</w:t>
      </w:r>
      <w:r w:rsidR="00DC2632" w:rsidRPr="00944E36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DC2632" w:rsidRPr="00944E36">
        <w:rPr>
          <w:rFonts w:ascii="Arial" w:hAnsi="Arial" w:cs="Arial"/>
          <w:sz w:val="22"/>
          <w:szCs w:val="22"/>
        </w:rPr>
        <w:t>Tato smlouva nabývá platnosti</w:t>
      </w:r>
      <w:r w:rsidR="00944E36" w:rsidRPr="00944E36">
        <w:rPr>
          <w:rFonts w:ascii="Arial" w:hAnsi="Arial" w:cs="Arial"/>
          <w:sz w:val="22"/>
          <w:szCs w:val="22"/>
        </w:rPr>
        <w:t xml:space="preserve"> </w:t>
      </w:r>
      <w:r w:rsidR="00DC2632" w:rsidRPr="00944E36">
        <w:rPr>
          <w:rFonts w:ascii="Arial" w:hAnsi="Arial" w:cs="Arial"/>
          <w:sz w:val="22"/>
          <w:szCs w:val="22"/>
        </w:rPr>
        <w:t>dnem připojení podpisu poslední smluvní stranou</w:t>
      </w:r>
      <w:r w:rsidR="00944E36" w:rsidRPr="00944E36">
        <w:rPr>
          <w:rFonts w:ascii="Arial" w:hAnsi="Arial" w:cs="Arial"/>
          <w:sz w:val="22"/>
          <w:szCs w:val="22"/>
        </w:rPr>
        <w:t xml:space="preserve"> a účinnosti dnem uveřejnění v registru smluv.</w:t>
      </w:r>
    </w:p>
    <w:p w14:paraId="1D1B108C" w14:textId="77777777" w:rsidR="00944E36" w:rsidRDefault="00944E36" w:rsidP="00944E36">
      <w:pPr>
        <w:pStyle w:val="Odstavecseseznamem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588CB1" w14:textId="094F9BD2" w:rsidR="00944E36" w:rsidRPr="00944E36" w:rsidRDefault="00944E36" w:rsidP="009F5C82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944E36">
        <w:rPr>
          <w:rFonts w:ascii="Arial" w:hAnsi="Arial" w:cs="Arial"/>
          <w:bCs/>
          <w:iCs/>
          <w:sz w:val="22"/>
          <w:szCs w:val="22"/>
        </w:rPr>
        <w:t>Uveřejnění v registru smluv zajistí</w:t>
      </w:r>
      <w:r>
        <w:rPr>
          <w:rFonts w:ascii="Arial" w:hAnsi="Arial" w:cs="Arial"/>
          <w:bCs/>
          <w:iCs/>
          <w:sz w:val="22"/>
          <w:szCs w:val="22"/>
        </w:rPr>
        <w:t xml:space="preserve"> strana povinná.</w:t>
      </w:r>
    </w:p>
    <w:p w14:paraId="5C01BA3F" w14:textId="77777777" w:rsidR="00D30BE1" w:rsidRPr="00944E36" w:rsidRDefault="00D30BE1" w:rsidP="00D30BE1">
      <w:pPr>
        <w:pStyle w:val="Odstavecseseznamem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411017" w14:textId="107AAFCA" w:rsidR="00B97229" w:rsidRPr="00944E36" w:rsidRDefault="003C7AEE" w:rsidP="00161A72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2" w:name="_Hlk120870665"/>
      <w:bookmarkEnd w:id="10"/>
      <w:bookmarkEnd w:id="11"/>
      <w:r w:rsidRPr="00944E36">
        <w:rPr>
          <w:rFonts w:ascii="Arial" w:hAnsi="Arial" w:cs="Arial"/>
          <w:sz w:val="22"/>
          <w:szCs w:val="22"/>
        </w:rPr>
        <w:t>Uzavření této smlouvy bylo schváleno Radou m</w:t>
      </w:r>
      <w:r w:rsidR="00624823" w:rsidRPr="00944E36">
        <w:rPr>
          <w:rFonts w:ascii="Arial" w:hAnsi="Arial" w:cs="Arial"/>
          <w:sz w:val="22"/>
          <w:szCs w:val="22"/>
        </w:rPr>
        <w:t xml:space="preserve">ěsta Bruntálu dne </w:t>
      </w:r>
      <w:r w:rsidR="009D32F2" w:rsidRPr="009D32F2">
        <w:rPr>
          <w:rFonts w:ascii="Arial" w:hAnsi="Arial" w:cs="Arial"/>
          <w:b/>
          <w:sz w:val="22"/>
          <w:szCs w:val="22"/>
        </w:rPr>
        <w:t>21.08.2024</w:t>
      </w:r>
      <w:r w:rsidR="008B20DD">
        <w:rPr>
          <w:rFonts w:ascii="Arial" w:hAnsi="Arial" w:cs="Arial"/>
          <w:sz w:val="22"/>
          <w:szCs w:val="22"/>
        </w:rPr>
        <w:t xml:space="preserve"> </w:t>
      </w:r>
      <w:r w:rsidR="00624823" w:rsidRPr="00944E36">
        <w:rPr>
          <w:rFonts w:ascii="Arial" w:hAnsi="Arial" w:cs="Arial"/>
          <w:sz w:val="22"/>
          <w:szCs w:val="22"/>
        </w:rPr>
        <w:t xml:space="preserve">pod usnesením č. </w:t>
      </w:r>
      <w:r w:rsidR="009D32F2" w:rsidRPr="009D32F2">
        <w:rPr>
          <w:rFonts w:ascii="Arial" w:hAnsi="Arial" w:cs="Arial"/>
          <w:b/>
          <w:sz w:val="22"/>
          <w:szCs w:val="22"/>
        </w:rPr>
        <w:t>1643/38R/2024</w:t>
      </w:r>
      <w:r w:rsidR="00E028EB" w:rsidRPr="00944E36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Pr="00944E36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4C289E2F" w14:textId="77777777" w:rsidR="00F00D83" w:rsidRPr="00944E36" w:rsidRDefault="00F00D83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44E36">
        <w:rPr>
          <w:rFonts w:ascii="Arial" w:eastAsia="Times New Roman" w:hAnsi="Arial" w:cs="Arial"/>
          <w:sz w:val="22"/>
          <w:szCs w:val="22"/>
          <w:lang w:eastAsia="cs-CZ"/>
        </w:rPr>
        <w:t>Součástí této smlouvy je její:</w:t>
      </w:r>
    </w:p>
    <w:bookmarkEnd w:id="12"/>
    <w:p w14:paraId="4D494046" w14:textId="77777777" w:rsidR="00F00D83" w:rsidRPr="00FD76EA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147A600A" w:rsidR="00F00D83" w:rsidRPr="00FD76EA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3" w:name="_Hlk120870697"/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FD76EA">
        <w:rPr>
          <w:rFonts w:ascii="Arial" w:eastAsia="Times New Roman" w:hAnsi="Arial" w:cs="Arial"/>
          <w:sz w:val="22"/>
          <w:szCs w:val="22"/>
          <w:lang w:eastAsia="cs-CZ"/>
        </w:rPr>
        <w:t>č. 1</w:t>
      </w:r>
      <w:r w:rsidR="00924B2D" w:rsidRPr="00FD76E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- Geometrický plán pro vyznačení věcného břemene </w:t>
      </w:r>
      <w:r w:rsidR="003C7AEE"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č. </w:t>
      </w:r>
      <w:r w:rsidR="000A628D" w:rsidRPr="00FD76EA">
        <w:rPr>
          <w:rFonts w:ascii="Arial" w:eastAsia="Times New Roman" w:hAnsi="Arial" w:cs="Arial"/>
          <w:sz w:val="22"/>
          <w:szCs w:val="22"/>
          <w:lang w:eastAsia="cs-CZ"/>
        </w:rPr>
        <w:t>4157-506/2023</w:t>
      </w:r>
    </w:p>
    <w:bookmarkEnd w:id="13"/>
    <w:p w14:paraId="39FA9340" w14:textId="3B4CF117" w:rsidR="000207A4" w:rsidRPr="00FD76EA" w:rsidRDefault="00924B2D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FD76EA">
        <w:rPr>
          <w:rFonts w:ascii="Arial" w:eastAsia="Times New Roman" w:hAnsi="Arial" w:cs="Arial"/>
          <w:sz w:val="22"/>
          <w:szCs w:val="22"/>
          <w:lang w:eastAsia="cs-CZ"/>
        </w:rPr>
        <w:t>č. 2</w:t>
      </w:r>
      <w:r w:rsidR="001B1A56" w:rsidRPr="00FD76E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- </w:t>
      </w:r>
      <w:r w:rsidR="000A628D" w:rsidRPr="00FD76EA">
        <w:rPr>
          <w:rFonts w:ascii="Arial" w:eastAsia="Times New Roman" w:hAnsi="Arial" w:cs="Arial"/>
          <w:sz w:val="22"/>
          <w:szCs w:val="22"/>
          <w:lang w:eastAsia="cs-CZ"/>
        </w:rPr>
        <w:t>Geometrický plán pro vyznačení věcného břemene č. 4159-506/2023</w:t>
      </w:r>
    </w:p>
    <w:p w14:paraId="5A626F53" w14:textId="07BB7EF7" w:rsidR="003D6570" w:rsidRPr="00FD76EA" w:rsidRDefault="003D6570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Příloha č. 3 </w:t>
      </w:r>
      <w:r w:rsidRPr="00FD76EA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- </w:t>
      </w:r>
      <w:r w:rsidR="000A628D" w:rsidRPr="00FD76EA">
        <w:rPr>
          <w:rFonts w:ascii="Arial" w:eastAsia="Times New Roman" w:hAnsi="Arial" w:cs="Arial"/>
          <w:sz w:val="22"/>
          <w:szCs w:val="22"/>
          <w:lang w:eastAsia="cs-CZ"/>
        </w:rPr>
        <w:t>Geometrický plán pro vyznačení věcného břemene č. 4160-506/2023</w:t>
      </w:r>
    </w:p>
    <w:p w14:paraId="62ADF16C" w14:textId="27CB57B5" w:rsidR="003D6570" w:rsidRDefault="003D6570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D76EA">
        <w:rPr>
          <w:rFonts w:ascii="Arial" w:eastAsia="Times New Roman" w:hAnsi="Arial" w:cs="Arial"/>
          <w:sz w:val="22"/>
          <w:szCs w:val="22"/>
          <w:lang w:eastAsia="cs-CZ"/>
        </w:rPr>
        <w:t xml:space="preserve">Příloha č. 4 </w:t>
      </w:r>
      <w:r w:rsidRPr="00FD76EA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- </w:t>
      </w:r>
      <w:r w:rsidR="000A628D" w:rsidRPr="00FD76EA">
        <w:rPr>
          <w:rFonts w:ascii="Arial" w:eastAsia="Times New Roman" w:hAnsi="Arial" w:cs="Arial"/>
          <w:sz w:val="22"/>
          <w:szCs w:val="22"/>
          <w:lang w:eastAsia="cs-CZ"/>
        </w:rPr>
        <w:t>Geometrický plán pro vyznačení věcného břemene č. 4161-506/2023</w:t>
      </w:r>
    </w:p>
    <w:p w14:paraId="3EF075F3" w14:textId="6E3DDF49" w:rsidR="00C53373" w:rsidRPr="00FD76EA" w:rsidRDefault="00C53373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Příloha č. 5 </w:t>
      </w:r>
      <w:proofErr w:type="gramStart"/>
      <w:r>
        <w:rPr>
          <w:rFonts w:ascii="Arial" w:eastAsia="Times New Roman" w:hAnsi="Arial" w:cs="Arial"/>
          <w:sz w:val="22"/>
          <w:szCs w:val="22"/>
          <w:lang w:eastAsia="cs-CZ"/>
        </w:rPr>
        <w:t>–  Geometrický</w:t>
      </w:r>
      <w:proofErr w:type="gram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 plán pro vyznačení věcného břemene č. 4215-123/2024</w:t>
      </w:r>
    </w:p>
    <w:p w14:paraId="76AF4E21" w14:textId="3E55493D" w:rsidR="000207A4" w:rsidRPr="00994207" w:rsidRDefault="000207A4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68E78FBC" w14:textId="168212B0" w:rsidR="000207A4" w:rsidRPr="00994207" w:rsidRDefault="000207A4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3836325" w14:textId="1CCE2115" w:rsidR="00E028EB" w:rsidRPr="00785AF9" w:rsidRDefault="00E028EB" w:rsidP="00E028EB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5AF9">
        <w:rPr>
          <w:rFonts w:ascii="Arial" w:eastAsia="Times New Roman" w:hAnsi="Arial" w:cs="Arial"/>
          <w:sz w:val="22"/>
          <w:szCs w:val="22"/>
          <w:lang w:eastAsia="cs-CZ"/>
        </w:rPr>
        <w:t>V Bruntále dne</w:t>
      </w:r>
      <w:r w:rsidR="00404822">
        <w:rPr>
          <w:rFonts w:ascii="Arial" w:eastAsia="Times New Roman" w:hAnsi="Arial" w:cs="Arial"/>
          <w:sz w:val="22"/>
          <w:szCs w:val="22"/>
          <w:lang w:eastAsia="cs-CZ"/>
        </w:rPr>
        <w:t xml:space="preserve"> 7.11.2024                            </w:t>
      </w:r>
      <w:bookmarkStart w:id="14" w:name="_GoBack"/>
      <w:bookmarkEnd w:id="14"/>
      <w:r w:rsidRPr="00785AF9">
        <w:rPr>
          <w:rFonts w:ascii="Arial" w:eastAsia="Times New Roman" w:hAnsi="Arial" w:cs="Arial"/>
          <w:sz w:val="22"/>
          <w:szCs w:val="22"/>
          <w:lang w:eastAsia="cs-CZ"/>
        </w:rPr>
        <w:t xml:space="preserve">           V </w:t>
      </w:r>
      <w:r w:rsidR="00770DB3">
        <w:rPr>
          <w:rFonts w:ascii="Arial" w:eastAsia="Times New Roman" w:hAnsi="Arial" w:cs="Arial"/>
          <w:sz w:val="22"/>
          <w:szCs w:val="22"/>
          <w:lang w:eastAsia="cs-CZ"/>
        </w:rPr>
        <w:t>Praze</w:t>
      </w:r>
      <w:r w:rsidRPr="00785AF9">
        <w:rPr>
          <w:rFonts w:ascii="Arial" w:eastAsia="Times New Roman" w:hAnsi="Arial" w:cs="Arial"/>
          <w:sz w:val="22"/>
          <w:szCs w:val="22"/>
          <w:lang w:eastAsia="cs-CZ"/>
        </w:rPr>
        <w:t xml:space="preserve"> dne</w:t>
      </w:r>
      <w:r w:rsidR="00404822">
        <w:rPr>
          <w:rFonts w:ascii="Arial" w:eastAsia="Times New Roman" w:hAnsi="Arial" w:cs="Arial"/>
          <w:sz w:val="22"/>
          <w:szCs w:val="22"/>
          <w:lang w:eastAsia="cs-CZ"/>
        </w:rPr>
        <w:t xml:space="preserve"> 18.10.2024</w:t>
      </w:r>
    </w:p>
    <w:p w14:paraId="35147D12" w14:textId="77777777" w:rsidR="00633BF9" w:rsidRPr="00785AF9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0EE497" w14:textId="37BE02E0" w:rsidR="00633BF9" w:rsidRPr="00785AF9" w:rsidRDefault="00FD76EA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85A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>ovinná</w:t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85AF9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633BF9" w:rsidRPr="00785AF9">
        <w:rPr>
          <w:rFonts w:ascii="Arial" w:eastAsia="Times New Roman" w:hAnsi="Arial" w:cs="Arial"/>
          <w:sz w:val="22"/>
          <w:szCs w:val="22"/>
          <w:lang w:eastAsia="cs-CZ"/>
        </w:rPr>
        <w:t>právněná</w:t>
      </w:r>
    </w:p>
    <w:p w14:paraId="4C6478E1" w14:textId="77777777" w:rsidR="00633BF9" w:rsidRPr="00785AF9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57E2BAD" w14:textId="77777777" w:rsidR="00633BF9" w:rsidRPr="00994207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145E60D2" w14:textId="77777777" w:rsidR="00633BF9" w:rsidRPr="00994207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03B50B05" w14:textId="77777777" w:rsidR="00633BF9" w:rsidRPr="00994207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5374712B" w14:textId="77777777" w:rsidR="00633BF9" w:rsidRPr="009861F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5265ADC" w14:textId="0A9D8513" w:rsidR="00633BF9" w:rsidRPr="009861FF" w:rsidRDefault="00633BF9" w:rsidP="00C46889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861FF">
        <w:rPr>
          <w:rFonts w:ascii="Arial" w:eastAsia="Times New Roman" w:hAnsi="Arial" w:cs="Arial"/>
          <w:sz w:val="22"/>
          <w:szCs w:val="22"/>
          <w:lang w:eastAsia="cs-CZ"/>
        </w:rPr>
        <w:t>___________________________________</w:t>
      </w:r>
      <w:r w:rsidRPr="009861F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C9570C" w:rsidRPr="009861FF">
        <w:rPr>
          <w:rFonts w:ascii="Arial" w:eastAsia="Times New Roman" w:hAnsi="Arial" w:cs="Arial"/>
          <w:sz w:val="22"/>
          <w:szCs w:val="22"/>
          <w:lang w:eastAsia="cs-CZ"/>
        </w:rPr>
        <w:t xml:space="preserve">         </w:t>
      </w:r>
      <w:r w:rsidRPr="009861FF">
        <w:rPr>
          <w:rFonts w:ascii="Arial" w:eastAsia="Times New Roman" w:hAnsi="Arial" w:cs="Arial"/>
          <w:sz w:val="22"/>
          <w:szCs w:val="22"/>
          <w:lang w:eastAsia="cs-CZ"/>
        </w:rPr>
        <w:t>___________________________________</w:t>
      </w:r>
    </w:p>
    <w:p w14:paraId="1B787467" w14:textId="1A489E4C" w:rsidR="00633BF9" w:rsidRPr="009861FF" w:rsidRDefault="003C7AEE" w:rsidP="00C46889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Ing. Petr Rys, </w:t>
      </w:r>
      <w:r w:rsidR="00AF55A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Ph.D., </w:t>
      </w:r>
      <w:r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MBA</w:t>
      </w:r>
      <w:r w:rsidR="001872CD"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633BF9"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            </w:t>
      </w:r>
      <w:r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             </w:t>
      </w:r>
      <w:r w:rsidR="006905FC" w:rsidRPr="009861FF">
        <w:rPr>
          <w:rFonts w:ascii="Arial" w:eastAsia="Times New Roman" w:hAnsi="Arial" w:cs="Arial"/>
          <w:bCs/>
          <w:sz w:val="22"/>
          <w:szCs w:val="22"/>
          <w:lang w:eastAsia="cs-CZ"/>
        </w:rPr>
        <w:t>Z</w:t>
      </w:r>
      <w:r w:rsidR="00746E35" w:rsidRPr="009861F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a </w:t>
      </w:r>
      <w:r w:rsidR="00FD76EA" w:rsidRPr="009861F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Telco Infrastructure, s. r. o.</w:t>
      </w:r>
    </w:p>
    <w:p w14:paraId="376C2B93" w14:textId="77777777" w:rsidR="00FD76EA" w:rsidRPr="009861FF" w:rsidRDefault="003C7AEE" w:rsidP="00FD76EA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861FF">
        <w:rPr>
          <w:rFonts w:ascii="Arial" w:hAnsi="Arial" w:cs="Arial"/>
          <w:bCs/>
          <w:sz w:val="22"/>
          <w:szCs w:val="22"/>
          <w:lang w:eastAsia="cs-CZ"/>
        </w:rPr>
        <w:t>1. místostarosta města</w:t>
      </w:r>
      <w:r w:rsidR="00F86D7E" w:rsidRPr="009861FF">
        <w:rPr>
          <w:rFonts w:ascii="Arial" w:hAnsi="Arial" w:cs="Arial"/>
          <w:bCs/>
          <w:sz w:val="22"/>
          <w:szCs w:val="22"/>
          <w:lang w:eastAsia="cs-CZ"/>
        </w:rPr>
        <w:t xml:space="preserve">            </w:t>
      </w:r>
      <w:r w:rsidR="000207A4" w:rsidRPr="009861FF">
        <w:rPr>
          <w:rFonts w:ascii="Arial" w:hAnsi="Arial" w:cs="Arial"/>
          <w:bCs/>
          <w:sz w:val="22"/>
          <w:szCs w:val="22"/>
          <w:lang w:eastAsia="cs-CZ"/>
        </w:rPr>
        <w:t xml:space="preserve">                    </w:t>
      </w:r>
      <w:r w:rsidR="00633BF9" w:rsidRPr="009861FF">
        <w:rPr>
          <w:rFonts w:ascii="Arial" w:eastAsia="Times New Roman" w:hAnsi="Arial" w:cs="Arial"/>
          <w:sz w:val="22"/>
          <w:szCs w:val="22"/>
          <w:lang w:eastAsia="cs-CZ"/>
        </w:rPr>
        <w:t xml:space="preserve">       </w:t>
      </w:r>
      <w:r w:rsidR="00C9570C" w:rsidRPr="009861FF">
        <w:rPr>
          <w:rFonts w:ascii="Arial" w:eastAsia="Times New Roman" w:hAnsi="Arial" w:cs="Arial"/>
          <w:sz w:val="22"/>
          <w:szCs w:val="22"/>
          <w:lang w:eastAsia="cs-CZ"/>
        </w:rPr>
        <w:t xml:space="preserve">    </w:t>
      </w:r>
      <w:r w:rsidR="00FD76EA" w:rsidRPr="009861F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2FD52C65" w14:textId="7DCF6092" w:rsidR="00633BF9" w:rsidRPr="009861FF" w:rsidRDefault="00FD76EA" w:rsidP="00FD76EA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9861F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                                                      </w:t>
      </w:r>
      <w:r w:rsidRPr="009861FF">
        <w:rPr>
          <w:rFonts w:ascii="Arial" w:eastAsia="Times New Roman" w:hAnsi="Arial" w:cs="Arial"/>
          <w:b/>
          <w:sz w:val="22"/>
          <w:szCs w:val="22"/>
          <w:lang w:eastAsia="cs-CZ"/>
        </w:rPr>
        <w:t>Ing. Michal Drápala</w:t>
      </w:r>
    </w:p>
    <w:p w14:paraId="17B8B661" w14:textId="24396C19" w:rsidR="00FD76EA" w:rsidRPr="009861FF" w:rsidRDefault="00FD76EA" w:rsidP="00FD76EA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9F4D226" w14:textId="77777777" w:rsidR="00FD76EA" w:rsidRPr="009861FF" w:rsidRDefault="00FD76EA" w:rsidP="00FD76EA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7BF0E48" w14:textId="5EEA8E37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  <w:t>____________________</w:t>
      </w:r>
    </w:p>
    <w:p w14:paraId="06527070" w14:textId="502ED831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  <w:t>předseda rady jednatelů</w:t>
      </w:r>
    </w:p>
    <w:p w14:paraId="3028A838" w14:textId="22CA2CB6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21F6B8" w14:textId="4F02B7F3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57CD94" w14:textId="273DB399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b/>
          <w:sz w:val="22"/>
          <w:szCs w:val="22"/>
        </w:rPr>
        <w:t>Ing. Antonín Daněk</w:t>
      </w:r>
    </w:p>
    <w:p w14:paraId="051FCD87" w14:textId="301C5876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7A64FC" w14:textId="77777777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36B4E9" w14:textId="16C7366C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7F96A9" w14:textId="09C4ACDD" w:rsidR="00FD76EA" w:rsidRPr="009861FF" w:rsidRDefault="00FD76EA" w:rsidP="00FD76E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  <w:t>____________________</w:t>
      </w:r>
    </w:p>
    <w:p w14:paraId="5C3A65AE" w14:textId="0AA9AC59" w:rsidR="001872CD" w:rsidRPr="00C07FAB" w:rsidRDefault="00FD76EA" w:rsidP="00C07F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</w:r>
      <w:r w:rsidRPr="009861FF">
        <w:rPr>
          <w:rFonts w:ascii="Arial" w:hAnsi="Arial" w:cs="Arial"/>
          <w:sz w:val="22"/>
          <w:szCs w:val="22"/>
        </w:rPr>
        <w:tab/>
        <w:t>člen rady jednatelů</w:t>
      </w:r>
      <w:r w:rsidR="001872CD" w:rsidRPr="00994207">
        <w:rPr>
          <w:rFonts w:ascii="Tahoma" w:hAnsi="Tahoma" w:cs="Tahoma"/>
          <w:b/>
          <w:bCs/>
          <w:color w:val="FF0000"/>
          <w:sz w:val="20"/>
          <w:szCs w:val="20"/>
        </w:rPr>
        <w:t xml:space="preserve">          </w:t>
      </w:r>
    </w:p>
    <w:sectPr w:rsidR="001872CD" w:rsidRPr="00C07FAB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90CC" w14:textId="77777777" w:rsidR="003764FF" w:rsidRDefault="003764FF">
      <w:r>
        <w:separator/>
      </w:r>
    </w:p>
  </w:endnote>
  <w:endnote w:type="continuationSeparator" w:id="0">
    <w:p w14:paraId="1553B3BF" w14:textId="77777777" w:rsidR="003764FF" w:rsidRDefault="003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4823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DD1D6" w14:textId="77777777" w:rsidR="003764FF" w:rsidRDefault="003764FF">
      <w:r>
        <w:separator/>
      </w:r>
    </w:p>
  </w:footnote>
  <w:footnote w:type="continuationSeparator" w:id="0">
    <w:p w14:paraId="6A257DBA" w14:textId="77777777" w:rsidR="003764FF" w:rsidRDefault="0037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BC03" w14:textId="171E0843" w:rsidR="001D00EF" w:rsidRDefault="00994207" w:rsidP="001D00EF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povinné:</w:t>
    </w:r>
  </w:p>
  <w:p w14:paraId="6A3B1F15" w14:textId="62CE158F" w:rsidR="00994207" w:rsidRPr="00DC2CD9" w:rsidRDefault="00994207" w:rsidP="001D00EF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oprávněné: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F5FE4"/>
    <w:multiLevelType w:val="hybridMultilevel"/>
    <w:tmpl w:val="2B7241EE"/>
    <w:lvl w:ilvl="0" w:tplc="AD26FCE2">
      <w:numFmt w:val="bullet"/>
      <w:lvlText w:val="-"/>
      <w:lvlJc w:val="left"/>
      <w:pPr>
        <w:ind w:left="75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7873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6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BC346B"/>
    <w:multiLevelType w:val="hybridMultilevel"/>
    <w:tmpl w:val="4F68CFFE"/>
    <w:lvl w:ilvl="0" w:tplc="BA8E74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1"/>
  </w:num>
  <w:num w:numId="5">
    <w:abstractNumId w:val="15"/>
  </w:num>
  <w:num w:numId="6">
    <w:abstractNumId w:val="14"/>
  </w:num>
  <w:num w:numId="7">
    <w:abstractNumId w:val="2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13"/>
  </w:num>
  <w:num w:numId="15">
    <w:abstractNumId w:val="1"/>
  </w:num>
  <w:num w:numId="16">
    <w:abstractNumId w:val="10"/>
  </w:num>
  <w:num w:numId="17">
    <w:abstractNumId w:val="9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31"/>
    <w:rsid w:val="000025BB"/>
    <w:rsid w:val="000207A4"/>
    <w:rsid w:val="00023EE7"/>
    <w:rsid w:val="0002556B"/>
    <w:rsid w:val="00057079"/>
    <w:rsid w:val="00060672"/>
    <w:rsid w:val="0008439A"/>
    <w:rsid w:val="000853A8"/>
    <w:rsid w:val="00092E83"/>
    <w:rsid w:val="00092E86"/>
    <w:rsid w:val="000A1050"/>
    <w:rsid w:val="000A2DA0"/>
    <w:rsid w:val="000A4CFF"/>
    <w:rsid w:val="000A628D"/>
    <w:rsid w:val="000B25EA"/>
    <w:rsid w:val="000D739C"/>
    <w:rsid w:val="000E5FAD"/>
    <w:rsid w:val="000E7029"/>
    <w:rsid w:val="000E79FE"/>
    <w:rsid w:val="000F031F"/>
    <w:rsid w:val="000F21F6"/>
    <w:rsid w:val="00110547"/>
    <w:rsid w:val="00126A28"/>
    <w:rsid w:val="00130380"/>
    <w:rsid w:val="00134267"/>
    <w:rsid w:val="00141F52"/>
    <w:rsid w:val="00153BCE"/>
    <w:rsid w:val="00157EC0"/>
    <w:rsid w:val="00164212"/>
    <w:rsid w:val="00167732"/>
    <w:rsid w:val="00167EB4"/>
    <w:rsid w:val="00170B17"/>
    <w:rsid w:val="0018452C"/>
    <w:rsid w:val="001872CD"/>
    <w:rsid w:val="00187A6D"/>
    <w:rsid w:val="001911D1"/>
    <w:rsid w:val="001B1A56"/>
    <w:rsid w:val="001C43C3"/>
    <w:rsid w:val="001C6B62"/>
    <w:rsid w:val="001C7C1F"/>
    <w:rsid w:val="001D00EF"/>
    <w:rsid w:val="001D4C73"/>
    <w:rsid w:val="001D5ABA"/>
    <w:rsid w:val="001D6339"/>
    <w:rsid w:val="001E232F"/>
    <w:rsid w:val="001E6235"/>
    <w:rsid w:val="001E70D8"/>
    <w:rsid w:val="001E7EB2"/>
    <w:rsid w:val="001F5AED"/>
    <w:rsid w:val="00207731"/>
    <w:rsid w:val="0021229A"/>
    <w:rsid w:val="00215EC4"/>
    <w:rsid w:val="0022618C"/>
    <w:rsid w:val="0022640D"/>
    <w:rsid w:val="00233435"/>
    <w:rsid w:val="0026132C"/>
    <w:rsid w:val="002619A4"/>
    <w:rsid w:val="00262F64"/>
    <w:rsid w:val="00276F6F"/>
    <w:rsid w:val="002828D4"/>
    <w:rsid w:val="00284283"/>
    <w:rsid w:val="002842A4"/>
    <w:rsid w:val="00286A9A"/>
    <w:rsid w:val="002B44CB"/>
    <w:rsid w:val="002B5743"/>
    <w:rsid w:val="002C52CD"/>
    <w:rsid w:val="002D42BC"/>
    <w:rsid w:val="002E1199"/>
    <w:rsid w:val="002E154A"/>
    <w:rsid w:val="002E193F"/>
    <w:rsid w:val="002E72A1"/>
    <w:rsid w:val="002F550B"/>
    <w:rsid w:val="002F5564"/>
    <w:rsid w:val="002F61AB"/>
    <w:rsid w:val="003057FE"/>
    <w:rsid w:val="00310134"/>
    <w:rsid w:val="00320422"/>
    <w:rsid w:val="003541E1"/>
    <w:rsid w:val="00360B2D"/>
    <w:rsid w:val="00364EFB"/>
    <w:rsid w:val="00372600"/>
    <w:rsid w:val="003745F6"/>
    <w:rsid w:val="003764FF"/>
    <w:rsid w:val="003901A9"/>
    <w:rsid w:val="003A426E"/>
    <w:rsid w:val="003B6054"/>
    <w:rsid w:val="003B689B"/>
    <w:rsid w:val="003C6F3F"/>
    <w:rsid w:val="003C7AEE"/>
    <w:rsid w:val="003D05F7"/>
    <w:rsid w:val="003D6570"/>
    <w:rsid w:val="003D70B6"/>
    <w:rsid w:val="003E08F1"/>
    <w:rsid w:val="003E3B85"/>
    <w:rsid w:val="003E7B0A"/>
    <w:rsid w:val="003F6B58"/>
    <w:rsid w:val="003F7F1D"/>
    <w:rsid w:val="00403813"/>
    <w:rsid w:val="00404822"/>
    <w:rsid w:val="00412418"/>
    <w:rsid w:val="00413F50"/>
    <w:rsid w:val="0043747E"/>
    <w:rsid w:val="00437E52"/>
    <w:rsid w:val="004539D5"/>
    <w:rsid w:val="00455C9E"/>
    <w:rsid w:val="00460810"/>
    <w:rsid w:val="004705AB"/>
    <w:rsid w:val="00481F05"/>
    <w:rsid w:val="0049401D"/>
    <w:rsid w:val="004962A9"/>
    <w:rsid w:val="004A0FA8"/>
    <w:rsid w:val="004A4D4F"/>
    <w:rsid w:val="004A5CC0"/>
    <w:rsid w:val="004B14AF"/>
    <w:rsid w:val="004B3163"/>
    <w:rsid w:val="004B5F68"/>
    <w:rsid w:val="004B62A0"/>
    <w:rsid w:val="004C60CF"/>
    <w:rsid w:val="004C7FE1"/>
    <w:rsid w:val="004D0C05"/>
    <w:rsid w:val="004D26B5"/>
    <w:rsid w:val="004F2969"/>
    <w:rsid w:val="00510AE7"/>
    <w:rsid w:val="005122E7"/>
    <w:rsid w:val="00533076"/>
    <w:rsid w:val="00533F51"/>
    <w:rsid w:val="00535706"/>
    <w:rsid w:val="0053695F"/>
    <w:rsid w:val="00562ECC"/>
    <w:rsid w:val="00564D5B"/>
    <w:rsid w:val="00571C03"/>
    <w:rsid w:val="00572678"/>
    <w:rsid w:val="005942DF"/>
    <w:rsid w:val="005A0B17"/>
    <w:rsid w:val="005A31FA"/>
    <w:rsid w:val="005C78E8"/>
    <w:rsid w:val="005D13A5"/>
    <w:rsid w:val="005D6E7B"/>
    <w:rsid w:val="005D7F11"/>
    <w:rsid w:val="005E6E38"/>
    <w:rsid w:val="005F3AA8"/>
    <w:rsid w:val="00600A74"/>
    <w:rsid w:val="00603456"/>
    <w:rsid w:val="00607C93"/>
    <w:rsid w:val="0062100A"/>
    <w:rsid w:val="00624823"/>
    <w:rsid w:val="00631B9B"/>
    <w:rsid w:val="006321B4"/>
    <w:rsid w:val="00632956"/>
    <w:rsid w:val="00633BF9"/>
    <w:rsid w:val="0064165C"/>
    <w:rsid w:val="00642773"/>
    <w:rsid w:val="00642BD1"/>
    <w:rsid w:val="006452D1"/>
    <w:rsid w:val="00651141"/>
    <w:rsid w:val="00660FB5"/>
    <w:rsid w:val="00667C57"/>
    <w:rsid w:val="0068614D"/>
    <w:rsid w:val="00690479"/>
    <w:rsid w:val="006905FC"/>
    <w:rsid w:val="006A021D"/>
    <w:rsid w:val="006B2239"/>
    <w:rsid w:val="006B3299"/>
    <w:rsid w:val="006B6A4B"/>
    <w:rsid w:val="006B6BC9"/>
    <w:rsid w:val="006D75E2"/>
    <w:rsid w:val="006E15F1"/>
    <w:rsid w:val="006E1A93"/>
    <w:rsid w:val="006E1C66"/>
    <w:rsid w:val="006E223B"/>
    <w:rsid w:val="006F1102"/>
    <w:rsid w:val="006F2FF1"/>
    <w:rsid w:val="007106A5"/>
    <w:rsid w:val="00713733"/>
    <w:rsid w:val="0071593B"/>
    <w:rsid w:val="00727BD8"/>
    <w:rsid w:val="00730658"/>
    <w:rsid w:val="00733730"/>
    <w:rsid w:val="007355F1"/>
    <w:rsid w:val="0074140A"/>
    <w:rsid w:val="00746E35"/>
    <w:rsid w:val="00752C15"/>
    <w:rsid w:val="00760032"/>
    <w:rsid w:val="00760637"/>
    <w:rsid w:val="007627CA"/>
    <w:rsid w:val="00763412"/>
    <w:rsid w:val="00764D92"/>
    <w:rsid w:val="00764FCE"/>
    <w:rsid w:val="00770DB3"/>
    <w:rsid w:val="00771D82"/>
    <w:rsid w:val="007726FF"/>
    <w:rsid w:val="00781F7A"/>
    <w:rsid w:val="00785AF9"/>
    <w:rsid w:val="007B5498"/>
    <w:rsid w:val="007B686D"/>
    <w:rsid w:val="007C3C93"/>
    <w:rsid w:val="007D2873"/>
    <w:rsid w:val="007D4EF4"/>
    <w:rsid w:val="007E099C"/>
    <w:rsid w:val="007F542F"/>
    <w:rsid w:val="007F5BE1"/>
    <w:rsid w:val="007F64EE"/>
    <w:rsid w:val="00800BC1"/>
    <w:rsid w:val="00814AFA"/>
    <w:rsid w:val="00847B9E"/>
    <w:rsid w:val="00864CAB"/>
    <w:rsid w:val="00871D4B"/>
    <w:rsid w:val="00882C69"/>
    <w:rsid w:val="00895FEB"/>
    <w:rsid w:val="008A08AB"/>
    <w:rsid w:val="008B20DD"/>
    <w:rsid w:val="008C0272"/>
    <w:rsid w:val="008C5646"/>
    <w:rsid w:val="008C5F0F"/>
    <w:rsid w:val="008C617B"/>
    <w:rsid w:val="008D423A"/>
    <w:rsid w:val="008D7C48"/>
    <w:rsid w:val="008E1281"/>
    <w:rsid w:val="008F2C2B"/>
    <w:rsid w:val="008F3551"/>
    <w:rsid w:val="008F3A2A"/>
    <w:rsid w:val="00901C75"/>
    <w:rsid w:val="00917FF9"/>
    <w:rsid w:val="00923705"/>
    <w:rsid w:val="00924B2D"/>
    <w:rsid w:val="00944E36"/>
    <w:rsid w:val="00951E2C"/>
    <w:rsid w:val="00964B5C"/>
    <w:rsid w:val="009740B6"/>
    <w:rsid w:val="009802BB"/>
    <w:rsid w:val="00980718"/>
    <w:rsid w:val="009861FF"/>
    <w:rsid w:val="0099251A"/>
    <w:rsid w:val="00992696"/>
    <w:rsid w:val="00994207"/>
    <w:rsid w:val="009A44B6"/>
    <w:rsid w:val="009C277F"/>
    <w:rsid w:val="009C5539"/>
    <w:rsid w:val="009D2DF9"/>
    <w:rsid w:val="009D32F2"/>
    <w:rsid w:val="009D339B"/>
    <w:rsid w:val="009D3E7C"/>
    <w:rsid w:val="009E75A0"/>
    <w:rsid w:val="009E7E8D"/>
    <w:rsid w:val="009F5C82"/>
    <w:rsid w:val="00A0347E"/>
    <w:rsid w:val="00A12DC6"/>
    <w:rsid w:val="00A32AF3"/>
    <w:rsid w:val="00A4036E"/>
    <w:rsid w:val="00A426DC"/>
    <w:rsid w:val="00A60FA9"/>
    <w:rsid w:val="00A62988"/>
    <w:rsid w:val="00A74BA5"/>
    <w:rsid w:val="00A82ABE"/>
    <w:rsid w:val="00A82AD6"/>
    <w:rsid w:val="00A95E2C"/>
    <w:rsid w:val="00A97635"/>
    <w:rsid w:val="00AA0142"/>
    <w:rsid w:val="00AA763E"/>
    <w:rsid w:val="00AB15FE"/>
    <w:rsid w:val="00AB5366"/>
    <w:rsid w:val="00AB7807"/>
    <w:rsid w:val="00AB7F56"/>
    <w:rsid w:val="00AC2253"/>
    <w:rsid w:val="00AC29A5"/>
    <w:rsid w:val="00AC5722"/>
    <w:rsid w:val="00AC7D35"/>
    <w:rsid w:val="00AD0E75"/>
    <w:rsid w:val="00AE6243"/>
    <w:rsid w:val="00AF55AE"/>
    <w:rsid w:val="00B048C3"/>
    <w:rsid w:val="00B22B09"/>
    <w:rsid w:val="00B25990"/>
    <w:rsid w:val="00B3009B"/>
    <w:rsid w:val="00B31143"/>
    <w:rsid w:val="00B408F6"/>
    <w:rsid w:val="00B7030C"/>
    <w:rsid w:val="00B70430"/>
    <w:rsid w:val="00B9228C"/>
    <w:rsid w:val="00B92D7D"/>
    <w:rsid w:val="00B97229"/>
    <w:rsid w:val="00B97EE3"/>
    <w:rsid w:val="00BA0C68"/>
    <w:rsid w:val="00BB4F4A"/>
    <w:rsid w:val="00BB6779"/>
    <w:rsid w:val="00BC3CB6"/>
    <w:rsid w:val="00BC4902"/>
    <w:rsid w:val="00BC537D"/>
    <w:rsid w:val="00BC7AB5"/>
    <w:rsid w:val="00BD3C8D"/>
    <w:rsid w:val="00BD486E"/>
    <w:rsid w:val="00BD57AC"/>
    <w:rsid w:val="00BF302F"/>
    <w:rsid w:val="00C076E0"/>
    <w:rsid w:val="00C07FAB"/>
    <w:rsid w:val="00C226DC"/>
    <w:rsid w:val="00C2504B"/>
    <w:rsid w:val="00C33F27"/>
    <w:rsid w:val="00C37AD5"/>
    <w:rsid w:val="00C433B9"/>
    <w:rsid w:val="00C53373"/>
    <w:rsid w:val="00C53663"/>
    <w:rsid w:val="00C54097"/>
    <w:rsid w:val="00C56EA9"/>
    <w:rsid w:val="00C6023C"/>
    <w:rsid w:val="00C8388D"/>
    <w:rsid w:val="00C85115"/>
    <w:rsid w:val="00C87AED"/>
    <w:rsid w:val="00C95042"/>
    <w:rsid w:val="00C9570C"/>
    <w:rsid w:val="00CA053C"/>
    <w:rsid w:val="00CB3294"/>
    <w:rsid w:val="00CB6671"/>
    <w:rsid w:val="00CD0396"/>
    <w:rsid w:val="00CD1EE1"/>
    <w:rsid w:val="00CD5254"/>
    <w:rsid w:val="00CD5B52"/>
    <w:rsid w:val="00CD5C91"/>
    <w:rsid w:val="00CF18C4"/>
    <w:rsid w:val="00CF2642"/>
    <w:rsid w:val="00D0246D"/>
    <w:rsid w:val="00D075AE"/>
    <w:rsid w:val="00D22BB2"/>
    <w:rsid w:val="00D27F33"/>
    <w:rsid w:val="00D30BE1"/>
    <w:rsid w:val="00D30C1C"/>
    <w:rsid w:val="00D30D5D"/>
    <w:rsid w:val="00D34773"/>
    <w:rsid w:val="00D37383"/>
    <w:rsid w:val="00D44C69"/>
    <w:rsid w:val="00D50EA0"/>
    <w:rsid w:val="00D5288D"/>
    <w:rsid w:val="00D66685"/>
    <w:rsid w:val="00D8280C"/>
    <w:rsid w:val="00D84CE2"/>
    <w:rsid w:val="00D86271"/>
    <w:rsid w:val="00D9258F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CD9"/>
    <w:rsid w:val="00DC789F"/>
    <w:rsid w:val="00DE3287"/>
    <w:rsid w:val="00DE660F"/>
    <w:rsid w:val="00DF7D11"/>
    <w:rsid w:val="00E028EB"/>
    <w:rsid w:val="00E126D7"/>
    <w:rsid w:val="00E16A7E"/>
    <w:rsid w:val="00E264A0"/>
    <w:rsid w:val="00E35C19"/>
    <w:rsid w:val="00E37259"/>
    <w:rsid w:val="00E4554F"/>
    <w:rsid w:val="00E5632B"/>
    <w:rsid w:val="00E62DF2"/>
    <w:rsid w:val="00E635A0"/>
    <w:rsid w:val="00E72A83"/>
    <w:rsid w:val="00E7521E"/>
    <w:rsid w:val="00E7648F"/>
    <w:rsid w:val="00E8102F"/>
    <w:rsid w:val="00E813A6"/>
    <w:rsid w:val="00E96AD6"/>
    <w:rsid w:val="00EA745A"/>
    <w:rsid w:val="00EC574A"/>
    <w:rsid w:val="00EC6150"/>
    <w:rsid w:val="00EC6457"/>
    <w:rsid w:val="00ED5E1A"/>
    <w:rsid w:val="00EE5CF2"/>
    <w:rsid w:val="00EF1A0C"/>
    <w:rsid w:val="00EF58EC"/>
    <w:rsid w:val="00F00D83"/>
    <w:rsid w:val="00F059F3"/>
    <w:rsid w:val="00F06AE7"/>
    <w:rsid w:val="00F164F9"/>
    <w:rsid w:val="00F34F4A"/>
    <w:rsid w:val="00F45DC9"/>
    <w:rsid w:val="00F50FF7"/>
    <w:rsid w:val="00F63C72"/>
    <w:rsid w:val="00F67FB1"/>
    <w:rsid w:val="00F86231"/>
    <w:rsid w:val="00F86D7E"/>
    <w:rsid w:val="00F936D2"/>
    <w:rsid w:val="00FA3F26"/>
    <w:rsid w:val="00FA5BEF"/>
    <w:rsid w:val="00FB29AF"/>
    <w:rsid w:val="00FB5205"/>
    <w:rsid w:val="00FC52CD"/>
    <w:rsid w:val="00FD76EA"/>
    <w:rsid w:val="00FD7CED"/>
    <w:rsid w:val="00FE21DB"/>
    <w:rsid w:val="00FE2C0A"/>
    <w:rsid w:val="00FE554F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2F556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07A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6132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70DB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B55B-8745-4A8A-8A9C-131A7B63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2023-02-23T11:33:00Z</dcterms:created>
  <dcterms:modified xsi:type="dcterms:W3CDTF">2024-11-11T08:39:00Z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2023-01-10T10:52:28Z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