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880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59"/>
        <w:gridCol w:w="502"/>
        <w:gridCol w:w="971"/>
        <w:gridCol w:w="525"/>
        <w:gridCol w:w="198"/>
        <w:gridCol w:w="988"/>
        <w:gridCol w:w="254"/>
        <w:gridCol w:w="983"/>
        <w:gridCol w:w="42"/>
        <w:gridCol w:w="99"/>
        <w:gridCol w:w="316"/>
        <w:gridCol w:w="1055"/>
        <w:gridCol w:w="385"/>
        <w:gridCol w:w="1603"/>
      </w:tblGrid>
      <w:tr w:rsidR="00523931" w14:paraId="1EA66A94" w14:textId="77777777" w:rsidTr="005B5C6B">
        <w:trPr>
          <w:trHeight w:val="379"/>
        </w:trPr>
        <w:tc>
          <w:tcPr>
            <w:tcW w:w="6380" w:type="dxa"/>
            <w:gridSpan w:val="8"/>
            <w:tcBorders>
              <w:top w:val="single" w:sz="24" w:space="0" w:color="000000"/>
              <w:left w:val="single" w:sz="24" w:space="0" w:color="000000"/>
            </w:tcBorders>
            <w:shd w:val="clear" w:color="auto" w:fill="F2F2F2"/>
          </w:tcPr>
          <w:p w14:paraId="3F31F385" w14:textId="70ECE524" w:rsidR="00523931" w:rsidRDefault="00523931">
            <w:pPr>
              <w:snapToGrid w:val="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OZNÁMENÍ ZMĚNY</w:t>
            </w:r>
          </w:p>
        </w:tc>
        <w:tc>
          <w:tcPr>
            <w:tcW w:w="3500" w:type="dxa"/>
            <w:gridSpan w:val="6"/>
            <w:tcBorders>
              <w:top w:val="single" w:sz="2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7A580AE2" w14:textId="142988CD" w:rsidR="00523931" w:rsidRDefault="00523931" w:rsidP="00153649">
            <w:pPr>
              <w:snapToGrid w:val="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i/>
                <w:sz w:val="28"/>
              </w:rPr>
              <w:t>číslo OZ:</w:t>
            </w:r>
            <w:r>
              <w:rPr>
                <w:rFonts w:ascii="Arial" w:hAnsi="Arial"/>
                <w:sz w:val="28"/>
              </w:rPr>
              <w:t xml:space="preserve"> </w:t>
            </w:r>
            <w:r w:rsidR="006534D3">
              <w:rPr>
                <w:rFonts w:ascii="Arial" w:hAnsi="Arial"/>
                <w:sz w:val="28"/>
              </w:rPr>
              <w:t>1</w:t>
            </w:r>
            <w:r w:rsidR="00153649">
              <w:rPr>
                <w:rFonts w:ascii="Arial" w:hAnsi="Arial"/>
                <w:sz w:val="28"/>
              </w:rPr>
              <w:t>/20</w:t>
            </w:r>
            <w:r w:rsidR="004F578F">
              <w:rPr>
                <w:rFonts w:ascii="Arial" w:hAnsi="Arial"/>
                <w:sz w:val="28"/>
              </w:rPr>
              <w:t>2</w:t>
            </w:r>
            <w:r w:rsidR="00485086">
              <w:rPr>
                <w:rFonts w:ascii="Arial" w:hAnsi="Arial"/>
                <w:sz w:val="28"/>
              </w:rPr>
              <w:t>4</w:t>
            </w:r>
          </w:p>
        </w:tc>
      </w:tr>
      <w:tr w:rsidR="00523931" w14:paraId="25BAC793" w14:textId="77777777" w:rsidTr="005B5C6B">
        <w:tc>
          <w:tcPr>
            <w:tcW w:w="1959" w:type="dxa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14:paraId="71536796" w14:textId="77777777" w:rsidR="00523931" w:rsidRPr="00950237" w:rsidRDefault="005239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7921" w:type="dxa"/>
            <w:gridSpan w:val="13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27B9CBB2" w14:textId="44C22FF6" w:rsidR="002D3AD0" w:rsidRPr="00950237" w:rsidRDefault="009B47DE" w:rsidP="002D3AD0">
            <w:pPr>
              <w:rPr>
                <w:rFonts w:ascii="Arial" w:hAnsi="Arial" w:cs="Arial"/>
                <w:sz w:val="20"/>
                <w:szCs w:val="20"/>
              </w:rPr>
            </w:pPr>
            <w:r w:rsidRPr="0048726A">
              <w:rPr>
                <w:rFonts w:ascii="Arial" w:hAnsi="Arial" w:cs="Arial"/>
                <w:sz w:val="20"/>
                <w:szCs w:val="20"/>
              </w:rPr>
              <w:t>STAVEKO</w:t>
            </w:r>
            <w:r w:rsidR="000F5EDF" w:rsidRPr="0048726A">
              <w:rPr>
                <w:rFonts w:ascii="Arial" w:hAnsi="Arial" w:cs="Arial"/>
                <w:sz w:val="20"/>
                <w:szCs w:val="20"/>
              </w:rPr>
              <w:t>,</w:t>
            </w:r>
            <w:r w:rsidRPr="004872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3AD0" w:rsidRPr="0048726A">
              <w:rPr>
                <w:rFonts w:ascii="Arial" w:hAnsi="Arial" w:cs="Arial"/>
                <w:sz w:val="20"/>
                <w:szCs w:val="20"/>
              </w:rPr>
              <w:t>s</w:t>
            </w:r>
            <w:r w:rsidRPr="0048726A">
              <w:rPr>
                <w:rFonts w:ascii="Arial" w:hAnsi="Arial" w:cs="Arial"/>
                <w:sz w:val="20"/>
                <w:szCs w:val="20"/>
              </w:rPr>
              <w:t>pol</w:t>
            </w:r>
            <w:r w:rsidR="002D3AD0" w:rsidRPr="004872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8726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2D3AD0" w:rsidRPr="0048726A">
              <w:rPr>
                <w:rFonts w:ascii="Arial" w:hAnsi="Arial" w:cs="Arial"/>
                <w:sz w:val="20"/>
                <w:szCs w:val="20"/>
              </w:rPr>
              <w:t>r.o.,</w:t>
            </w:r>
            <w:r w:rsidR="002D3AD0" w:rsidRPr="009502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237">
              <w:rPr>
                <w:rFonts w:ascii="Arial" w:hAnsi="Arial" w:cs="Arial"/>
                <w:sz w:val="20"/>
                <w:szCs w:val="20"/>
              </w:rPr>
              <w:t>Zdabořská</w:t>
            </w:r>
            <w:proofErr w:type="spellEnd"/>
            <w:r w:rsidRPr="00950237">
              <w:rPr>
                <w:rFonts w:ascii="Arial" w:hAnsi="Arial" w:cs="Arial"/>
                <w:sz w:val="20"/>
                <w:szCs w:val="20"/>
              </w:rPr>
              <w:t xml:space="preserve"> 24, 261 01 Příbram V </w:t>
            </w:r>
            <w:r w:rsidR="00784614">
              <w:rPr>
                <w:rFonts w:ascii="Arial" w:hAnsi="Arial" w:cs="Arial"/>
                <w:sz w:val="20"/>
                <w:szCs w:val="20"/>
              </w:rPr>
              <w:t>–</w:t>
            </w:r>
            <w:r w:rsidRPr="009502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0237">
              <w:rPr>
                <w:rFonts w:ascii="Arial" w:hAnsi="Arial" w:cs="Arial"/>
                <w:sz w:val="20"/>
                <w:szCs w:val="20"/>
              </w:rPr>
              <w:t>Zdaboř</w:t>
            </w:r>
            <w:proofErr w:type="spellEnd"/>
          </w:p>
          <w:p w14:paraId="1DC83C37" w14:textId="77777777" w:rsidR="00523931" w:rsidRPr="00950237" w:rsidRDefault="00523931" w:rsidP="005F7AA2">
            <w:pPr>
              <w:snapToGrid w:val="0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</w:p>
        </w:tc>
      </w:tr>
      <w:tr w:rsidR="00523931" w14:paraId="16D28EB2" w14:textId="77777777" w:rsidTr="005B5C6B">
        <w:tc>
          <w:tcPr>
            <w:tcW w:w="1959" w:type="dxa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14:paraId="098711B8" w14:textId="77777777" w:rsidR="00523931" w:rsidRPr="00950237" w:rsidRDefault="00F072F9" w:rsidP="00F072F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Objednatel</w:t>
            </w:r>
            <w:r w:rsidR="00523931" w:rsidRPr="0095023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F85FB" w14:textId="60D3C974" w:rsidR="00523931" w:rsidRPr="00950237" w:rsidRDefault="000C1E60" w:rsidP="0093002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1E60">
              <w:rPr>
                <w:rFonts w:ascii="Arial" w:hAnsi="Arial" w:cs="Arial"/>
                <w:sz w:val="20"/>
                <w:szCs w:val="20"/>
              </w:rPr>
              <w:t>Oblastní nemocnice Příbram, a.s.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E6FC9" w:rsidRPr="006E6FC9">
              <w:rPr>
                <w:rFonts w:ascii="Arial" w:hAnsi="Arial" w:cs="Arial"/>
                <w:sz w:val="20"/>
                <w:szCs w:val="20"/>
              </w:rPr>
              <w:t>Gen. R. Tesaříka 80, 261 01 Příbram</w:t>
            </w:r>
          </w:p>
        </w:tc>
        <w:tc>
          <w:tcPr>
            <w:tcW w:w="3359" w:type="dxa"/>
            <w:gridSpan w:val="4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40CACF40" w14:textId="273CC12E" w:rsidR="006D7498" w:rsidRDefault="00523931" w:rsidP="008102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Datum</w:t>
            </w:r>
            <w:r w:rsidR="00AF50A0" w:rsidRPr="0095023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5086">
              <w:rPr>
                <w:rFonts w:ascii="Arial" w:hAnsi="Arial" w:cs="Arial"/>
                <w:sz w:val="20"/>
                <w:szCs w:val="20"/>
              </w:rPr>
              <w:t>12.09.2024</w:t>
            </w:r>
          </w:p>
          <w:p w14:paraId="6FF4A107" w14:textId="578B906F" w:rsidR="00784614" w:rsidRPr="00950237" w:rsidRDefault="00784614" w:rsidP="0015364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931" w14:paraId="08473B9C" w14:textId="77777777" w:rsidTr="005B5C6B">
        <w:tc>
          <w:tcPr>
            <w:tcW w:w="9880" w:type="dxa"/>
            <w:gridSpan w:val="14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556D1AA4" w14:textId="05FCD281" w:rsidR="000C1E60" w:rsidRPr="000C1E60" w:rsidRDefault="00523931" w:rsidP="004C5C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5D64">
              <w:rPr>
                <w:rFonts w:ascii="Arial" w:hAnsi="Arial" w:cs="Arial"/>
                <w:sz w:val="20"/>
                <w:szCs w:val="20"/>
              </w:rPr>
              <w:t>Název</w:t>
            </w:r>
            <w:r w:rsidR="004F578F" w:rsidRPr="005A5D64">
              <w:rPr>
                <w:rFonts w:ascii="Arial" w:hAnsi="Arial" w:cs="Arial"/>
                <w:sz w:val="20"/>
                <w:szCs w:val="20"/>
              </w:rPr>
              <w:t xml:space="preserve"> zakázky</w:t>
            </w:r>
            <w:r w:rsidRPr="005A5D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C1E60" w:rsidRPr="000C1E60">
              <w:rPr>
                <w:rFonts w:ascii="Arial" w:hAnsi="Arial" w:cs="Arial"/>
                <w:b/>
                <w:bCs/>
                <w:sz w:val="20"/>
                <w:szCs w:val="20"/>
              </w:rPr>
              <w:t>Energetické úspory pavilonu G Oblastní nemocnice Příbram a.s.</w:t>
            </w:r>
          </w:p>
          <w:p w14:paraId="1F7FE37F" w14:textId="1C6F6102" w:rsidR="000F5EDF" w:rsidRPr="005A5D64" w:rsidRDefault="000F5EDF" w:rsidP="0086471D">
            <w:pPr>
              <w:snapToGrid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23931" w14:paraId="234495CD" w14:textId="77777777" w:rsidTr="005B5C6B">
        <w:trPr>
          <w:trHeight w:val="278"/>
        </w:trPr>
        <w:tc>
          <w:tcPr>
            <w:tcW w:w="3957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14:paraId="2FC67330" w14:textId="77777777" w:rsidR="00523931" w:rsidRPr="00950237" w:rsidRDefault="005239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Způsob odeslání / předání</w:t>
            </w:r>
          </w:p>
          <w:p w14:paraId="6B3DD605" w14:textId="77777777" w:rsidR="00523931" w:rsidRPr="00950237" w:rsidRDefault="00523931">
            <w:pPr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487900" w14:textId="77777777" w:rsidR="00523931" w:rsidRPr="00950237" w:rsidRDefault="00AF50A0" w:rsidP="00AF50A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P</w:t>
            </w:r>
            <w:r w:rsidR="00523931" w:rsidRPr="00950237">
              <w:rPr>
                <w:rFonts w:ascii="Arial" w:hAnsi="Arial" w:cs="Arial"/>
                <w:sz w:val="20"/>
                <w:szCs w:val="20"/>
              </w:rPr>
              <w:t>oštou</w:t>
            </w:r>
            <w:bookmarkStart w:id="0" w:name="Za%2525C5%2525A1krt%2525C3%2525A1vac%252"/>
            <w:r w:rsidRPr="009502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25A" w:rsidRPr="0095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2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31BEE">
              <w:rPr>
                <w:rFonts w:ascii="Arial" w:hAnsi="Arial" w:cs="Arial"/>
                <w:sz w:val="20"/>
                <w:szCs w:val="20"/>
              </w:rPr>
            </w:r>
            <w:r w:rsidR="00531B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025A" w:rsidRPr="0095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56C026" w14:textId="77777777" w:rsidR="00523931" w:rsidRPr="00950237" w:rsidRDefault="00523931" w:rsidP="008C2AAD">
            <w:pPr>
              <w:snapToGrid w:val="0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e-mailem</w:t>
            </w:r>
            <w:r w:rsidR="008C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="008C2A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31BEE">
              <w:rPr>
                <w:rFonts w:ascii="Arial" w:hAnsi="Arial" w:cs="Arial"/>
                <w:sz w:val="20"/>
                <w:szCs w:val="20"/>
              </w:rPr>
            </w:r>
            <w:r w:rsidR="00531B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2A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67921" w14:textId="77777777" w:rsidR="00523931" w:rsidRPr="00950237" w:rsidRDefault="005239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faxem</w:t>
            </w:r>
            <w:r w:rsidR="0002025A" w:rsidRPr="009502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2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31BEE">
              <w:rPr>
                <w:rFonts w:ascii="Arial" w:hAnsi="Arial" w:cs="Arial"/>
                <w:sz w:val="20"/>
                <w:szCs w:val="20"/>
              </w:rPr>
            </w:r>
            <w:r w:rsidR="00531B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025A" w:rsidRPr="0095023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6D319C43" w14:textId="77777777" w:rsidR="00523931" w:rsidRPr="00950237" w:rsidRDefault="00523931" w:rsidP="008C2AA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osobně</w:t>
            </w:r>
            <w:bookmarkEnd w:id="0"/>
            <w:r w:rsidR="008C2A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4"/>
            <w:r w:rsidR="008C2A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31BEE">
              <w:rPr>
                <w:rFonts w:ascii="Arial" w:hAnsi="Arial" w:cs="Arial"/>
                <w:sz w:val="20"/>
                <w:szCs w:val="20"/>
              </w:rPr>
            </w:r>
            <w:r w:rsidR="00531B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2AA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23931" w14:paraId="70B7B806" w14:textId="77777777" w:rsidTr="005B5C6B">
        <w:trPr>
          <w:trHeight w:val="277"/>
        </w:trPr>
        <w:tc>
          <w:tcPr>
            <w:tcW w:w="3957" w:type="dxa"/>
            <w:gridSpan w:val="4"/>
            <w:vMerge/>
            <w:tcBorders>
              <w:left w:val="single" w:sz="24" w:space="0" w:color="000000"/>
            </w:tcBorders>
            <w:shd w:val="clear" w:color="auto" w:fill="auto"/>
          </w:tcPr>
          <w:p w14:paraId="19339CD6" w14:textId="77777777" w:rsidR="00523931" w:rsidRPr="00950237" w:rsidRDefault="005239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47C88" w14:textId="77777777" w:rsidR="00523931" w:rsidRPr="00950237" w:rsidRDefault="005239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68FA4F7C" w14:textId="77777777" w:rsidR="00523931" w:rsidRPr="00950237" w:rsidRDefault="00523931">
            <w:pPr>
              <w:snapToGrid w:val="0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5C83F68" w14:textId="77777777" w:rsidR="00523931" w:rsidRPr="00950237" w:rsidRDefault="005239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4E35602F" w14:textId="77777777" w:rsidR="00523931" w:rsidRPr="00950237" w:rsidRDefault="005239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931" w14:paraId="2938C10A" w14:textId="77777777" w:rsidTr="005B5C6B">
        <w:tc>
          <w:tcPr>
            <w:tcW w:w="3432" w:type="dxa"/>
            <w:gridSpan w:val="3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14:paraId="531BACEC" w14:textId="77777777" w:rsidR="00523931" w:rsidRPr="00950237" w:rsidRDefault="00523931" w:rsidP="0095023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b/>
                <w:sz w:val="20"/>
                <w:szCs w:val="20"/>
              </w:rPr>
              <w:t xml:space="preserve">Odkazy  </w:t>
            </w:r>
            <w:r w:rsidRPr="00950237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95023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950237">
              <w:rPr>
                <w:rFonts w:ascii="Arial" w:hAnsi="Arial" w:cs="Arial"/>
                <w:sz w:val="20"/>
                <w:szCs w:val="20"/>
              </w:rPr>
              <w:t>na specifikaci:</w:t>
            </w:r>
          </w:p>
        </w:tc>
        <w:tc>
          <w:tcPr>
            <w:tcW w:w="6448" w:type="dxa"/>
            <w:gridSpan w:val="11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67C5C58E" w14:textId="77777777" w:rsidR="00523931" w:rsidRPr="00950237" w:rsidRDefault="0052393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931" w14:paraId="1EA5F746" w14:textId="77777777" w:rsidTr="005B5C6B">
        <w:tc>
          <w:tcPr>
            <w:tcW w:w="3432" w:type="dxa"/>
            <w:gridSpan w:val="3"/>
            <w:tcBorders>
              <w:left w:val="single" w:sz="24" w:space="0" w:color="000000"/>
            </w:tcBorders>
            <w:shd w:val="clear" w:color="auto" w:fill="auto"/>
          </w:tcPr>
          <w:p w14:paraId="0152580E" w14:textId="77777777" w:rsidR="00523931" w:rsidRPr="00950237" w:rsidRDefault="0052393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na výkresy:</w:t>
            </w:r>
          </w:p>
        </w:tc>
        <w:tc>
          <w:tcPr>
            <w:tcW w:w="6448" w:type="dxa"/>
            <w:gridSpan w:val="11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4F08C622" w14:textId="77777777" w:rsidR="00523931" w:rsidRPr="00950237" w:rsidRDefault="00523931" w:rsidP="00A635C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931" w14:paraId="7AD9AC47" w14:textId="77777777" w:rsidTr="005B5C6B">
        <w:tc>
          <w:tcPr>
            <w:tcW w:w="3432" w:type="dxa"/>
            <w:gridSpan w:val="3"/>
            <w:tcBorders>
              <w:left w:val="single" w:sz="24" w:space="0" w:color="000000"/>
            </w:tcBorders>
            <w:shd w:val="clear" w:color="auto" w:fill="auto"/>
          </w:tcPr>
          <w:p w14:paraId="600BED1A" w14:textId="77777777" w:rsidR="00523931" w:rsidRPr="00950237" w:rsidRDefault="0052393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na rozpočtové podklady:</w:t>
            </w:r>
          </w:p>
        </w:tc>
        <w:tc>
          <w:tcPr>
            <w:tcW w:w="6448" w:type="dxa"/>
            <w:gridSpan w:val="11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4493F2E2" w14:textId="77777777" w:rsidR="00523931" w:rsidRPr="00950237" w:rsidRDefault="00D34425" w:rsidP="0075180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Položkové rozpočty</w:t>
            </w:r>
            <w:r w:rsidR="00930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1809">
              <w:rPr>
                <w:rFonts w:ascii="Arial" w:hAnsi="Arial" w:cs="Arial"/>
                <w:sz w:val="20"/>
                <w:szCs w:val="20"/>
              </w:rPr>
              <w:t>změn</w:t>
            </w:r>
          </w:p>
        </w:tc>
      </w:tr>
      <w:tr w:rsidR="00523931" w14:paraId="4FB7E94A" w14:textId="77777777" w:rsidTr="005B5C6B">
        <w:tc>
          <w:tcPr>
            <w:tcW w:w="3432" w:type="dxa"/>
            <w:gridSpan w:val="3"/>
            <w:tcBorders>
              <w:left w:val="single" w:sz="24" w:space="0" w:color="000000"/>
            </w:tcBorders>
            <w:shd w:val="clear" w:color="auto" w:fill="auto"/>
          </w:tcPr>
          <w:p w14:paraId="0BB31A61" w14:textId="77777777" w:rsidR="00523931" w:rsidRPr="00950237" w:rsidRDefault="0052393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0237">
              <w:rPr>
                <w:rFonts w:ascii="Arial" w:hAnsi="Arial" w:cs="Arial"/>
                <w:sz w:val="20"/>
                <w:szCs w:val="20"/>
              </w:rPr>
              <w:t>na jinou část smlouvy:</w:t>
            </w:r>
          </w:p>
        </w:tc>
        <w:tc>
          <w:tcPr>
            <w:tcW w:w="6448" w:type="dxa"/>
            <w:gridSpan w:val="11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7107B501" w14:textId="77777777" w:rsidR="00523931" w:rsidRPr="00950237" w:rsidRDefault="0052393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931" w14:paraId="2A5D0FB3" w14:textId="77777777" w:rsidTr="005B5C6B">
        <w:trPr>
          <w:trHeight w:val="3849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5D7D9486" w14:textId="4DA362B3" w:rsidR="00523931" w:rsidRDefault="00523931">
            <w:pPr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B7ADF3" w14:textId="5028D9C7" w:rsidR="0081025E" w:rsidRDefault="0081025E" w:rsidP="00874472">
            <w:pPr>
              <w:ind w:left="119"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F4E6E">
              <w:rPr>
                <w:rStyle w:val="Siln"/>
                <w:rFonts w:ascii="Arial" w:hAnsi="Arial" w:cs="Arial"/>
                <w:sz w:val="20"/>
                <w:szCs w:val="20"/>
              </w:rPr>
              <w:t>Předmět změn</w:t>
            </w:r>
            <w:r w:rsidR="00523931" w:rsidRPr="007F4E6E">
              <w:rPr>
                <w:rStyle w:val="Siln"/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A377824" w14:textId="4D08D68B" w:rsidR="00376B25" w:rsidRDefault="00376B25" w:rsidP="00874472">
            <w:pPr>
              <w:ind w:left="119"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B344A16" w14:textId="7F21F230" w:rsidR="000E2283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odvětrání ve střeše</w:t>
            </w:r>
          </w:p>
          <w:p w14:paraId="623FDB3C" w14:textId="4FB83F11" w:rsidR="00485086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Doplnění </w:t>
            </w:r>
            <w:r w:rsidR="00A4309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y</w:t>
            </w: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kusů hliníkových dvoukřídlých dveří zádveří nad rámec PD</w:t>
            </w:r>
          </w:p>
          <w:p w14:paraId="0469DC13" w14:textId="5B17FB4B" w:rsidR="00F84DD4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Úpravy řešení zámečnických prvků</w:t>
            </w:r>
          </w:p>
          <w:p w14:paraId="0E84DC59" w14:textId="77777777" w:rsidR="00C2086D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Doplnění kazetových podhledů a sádrokartonových kastlíků ve společných prostorech objektu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0D6696A0" w14:textId="3B50DE23" w:rsidR="00AB53EB" w:rsidRDefault="00A43099" w:rsidP="00C2086D">
            <w:pPr>
              <w:pStyle w:val="Odstavecseseznamem"/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xxxxxxxxx</w:t>
            </w:r>
            <w:proofErr w:type="spellEnd"/>
          </w:p>
          <w:p w14:paraId="7AA854C9" w14:textId="1E2F1BEF" w:rsidR="00102FE5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okapového chodníku na části objektu</w:t>
            </w:r>
          </w:p>
          <w:p w14:paraId="095D85C8" w14:textId="387C9C51" w:rsidR="00AB53EB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Zřízení překladů nad dveřmi ve stávající stěně pro novou výtahovou šachtu</w:t>
            </w:r>
          </w:p>
          <w:p w14:paraId="3FA8EB92" w14:textId="63E39BAD" w:rsidR="0048726A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Úprava vytápění na chodbách v prostoru schodišť</w:t>
            </w:r>
          </w:p>
          <w:p w14:paraId="078EE7FB" w14:textId="50589AC7" w:rsidR="0048726A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Stavební úpravy na objektu výměníku</w:t>
            </w:r>
          </w:p>
          <w:p w14:paraId="36A7B5A4" w14:textId="02838984" w:rsidR="00485086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podlah balkonů</w:t>
            </w:r>
          </w:p>
          <w:p w14:paraId="1D83734A" w14:textId="00D53A26" w:rsidR="0048726A" w:rsidRDefault="00485086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Přeložka kabelu podél západní fasády k výměníku</w:t>
            </w:r>
          </w:p>
          <w:p w14:paraId="0AAD4F4B" w14:textId="39267E4B" w:rsidR="0048726A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Demontáž </w:t>
            </w:r>
            <w:r w:rsidR="00A4309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x </w:t>
            </w: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ks stáv. rozvaděčů, sloučení elektroinstalací do 1 nového rozvaděče</w:t>
            </w:r>
          </w:p>
          <w:p w14:paraId="531B1F4A" w14:textId="5813BBC9" w:rsidR="00CD3F55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Doplnění osvětlení do technické místnosti</w:t>
            </w:r>
          </w:p>
          <w:p w14:paraId="19AAC323" w14:textId="6273B01F" w:rsidR="00CD3F55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Zrušení realizace mříží</w:t>
            </w:r>
          </w:p>
          <w:p w14:paraId="0FC8C196" w14:textId="13D1FF48" w:rsidR="00CD3F55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Úprava řešení pilotového založení dle skutečného provedení</w:t>
            </w:r>
          </w:p>
          <w:p w14:paraId="4A768BFA" w14:textId="3B3325A4" w:rsidR="00CD3F55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Bourání konstrukcí podlah výměníku nad rámec PD a VV</w:t>
            </w:r>
          </w:p>
          <w:p w14:paraId="5BC47E6A" w14:textId="14DA0061" w:rsidR="00CD3F55" w:rsidRDefault="00CD3F55" w:rsidP="00531BEE">
            <w:pPr>
              <w:pStyle w:val="Odstavecseseznamem"/>
              <w:numPr>
                <w:ilvl w:val="0"/>
                <w:numId w:val="1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Změny řešení podhledu </w:t>
            </w:r>
            <w:r w:rsidR="00CE54B1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podlahy </w:t>
            </w: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hlavního vstupu do objektu</w:t>
            </w:r>
          </w:p>
          <w:p w14:paraId="629911E0" w14:textId="5BA5A77B" w:rsidR="00FB719A" w:rsidRDefault="00FB719A" w:rsidP="00874472">
            <w:pPr>
              <w:ind w:left="119" w:right="119"/>
              <w:jc w:val="both"/>
              <w:rPr>
                <w:rStyle w:val="Siln"/>
                <w:rFonts w:ascii="Arial" w:hAnsi="Arial" w:cs="Arial"/>
                <w:sz w:val="19"/>
                <w:szCs w:val="19"/>
              </w:rPr>
            </w:pPr>
          </w:p>
          <w:p w14:paraId="707D6760" w14:textId="77777777" w:rsidR="00AB53EB" w:rsidRDefault="00AB53EB" w:rsidP="00874472">
            <w:pPr>
              <w:ind w:left="119" w:right="119"/>
              <w:jc w:val="both"/>
              <w:rPr>
                <w:rStyle w:val="Siln"/>
                <w:rFonts w:ascii="Arial" w:hAnsi="Arial" w:cs="Arial"/>
                <w:sz w:val="19"/>
                <w:szCs w:val="19"/>
              </w:rPr>
            </w:pPr>
          </w:p>
          <w:p w14:paraId="2179315F" w14:textId="1B6DC0A3" w:rsidR="00845A7F" w:rsidRDefault="00845A7F" w:rsidP="00845A7F">
            <w:pPr>
              <w:spacing w:line="360" w:lineRule="auto"/>
              <w:ind w:left="118" w:right="1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E6E">
              <w:rPr>
                <w:rFonts w:ascii="Arial" w:hAnsi="Arial" w:cs="Arial"/>
                <w:b/>
                <w:sz w:val="20"/>
                <w:szCs w:val="20"/>
              </w:rPr>
              <w:t xml:space="preserve">Popis a zdůvodnění změn:  </w:t>
            </w:r>
          </w:p>
          <w:p w14:paraId="5C83F55F" w14:textId="77777777" w:rsidR="000839A0" w:rsidRPr="00C80705" w:rsidRDefault="000839A0" w:rsidP="00845A7F">
            <w:pPr>
              <w:spacing w:line="360" w:lineRule="auto"/>
              <w:ind w:left="118"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168892" w14:textId="7ACC4C64" w:rsidR="00376B25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Změna řešení odvětrání ve střeše</w:t>
            </w:r>
          </w:p>
          <w:p w14:paraId="536BCA3D" w14:textId="77777777" w:rsidR="00EF5F66" w:rsidRPr="00AB53EB" w:rsidRDefault="00EF5F66" w:rsidP="00C807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557633" w14:textId="3E3F0B2F" w:rsidR="00247511" w:rsidRPr="000E2283" w:rsidRDefault="00525170" w:rsidP="00247511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Při zahájení provádění díla upozornil zhotovitel objednatele na špatný technický stav stávajícího odvětrání na střeše, které bylo obezděno z plných cihel. Po konzultaci s objednatelem a TDS bylo dohodnuto, že stávající odvětrání je nutné vyměnit za nové, s tím, že budou muset být odbourány i obezdívky. Tyto práce nebyly součástí původního smluvního závazku.</w:t>
            </w:r>
          </w:p>
          <w:p w14:paraId="43A44DFC" w14:textId="77777777" w:rsidR="00247511" w:rsidRDefault="00247511" w:rsidP="00247511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15083A8" w14:textId="1EE0684C" w:rsidR="00247511" w:rsidRDefault="00247511" w:rsidP="00247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525170"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</w:t>
            </w:r>
            <w:r w:rsidR="00EF0D11">
              <w:rPr>
                <w:rFonts w:ascii="Arial" w:hAnsi="Arial" w:cs="Arial"/>
                <w:sz w:val="20"/>
                <w:szCs w:val="20"/>
              </w:rPr>
              <w:t xml:space="preserve">a navýšení ceny díla pro objednatele </w:t>
            </w:r>
            <w:r>
              <w:rPr>
                <w:rFonts w:ascii="Arial" w:hAnsi="Arial" w:cs="Arial"/>
                <w:sz w:val="20"/>
                <w:szCs w:val="20"/>
              </w:rPr>
              <w:t xml:space="preserve">činí </w:t>
            </w:r>
            <w:r w:rsidR="00525170">
              <w:rPr>
                <w:rFonts w:ascii="Arial" w:hAnsi="Arial" w:cs="Arial"/>
                <w:sz w:val="20"/>
                <w:szCs w:val="20"/>
              </w:rPr>
              <w:t>324 571,19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EF0D11">
              <w:rPr>
                <w:rFonts w:ascii="Arial" w:hAnsi="Arial" w:cs="Arial"/>
                <w:sz w:val="20"/>
                <w:szCs w:val="20"/>
              </w:rPr>
              <w:t>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88E1C9" w14:textId="77777777" w:rsidR="00BD588B" w:rsidRDefault="00BD588B" w:rsidP="00845A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937607" w14:textId="4EFF6B0E" w:rsidR="00AB53EB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Doplnění 2 kusů hliníkových dvoukřídlých dveří zádveří nad rámec PD</w:t>
            </w:r>
          </w:p>
          <w:p w14:paraId="7BFEEE54" w14:textId="5623AC54" w:rsidR="00420D2F" w:rsidRPr="00AB53EB" w:rsidRDefault="00A813A5" w:rsidP="00A813A5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AB53EB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1CAC9" w14:textId="6FD46DD9" w:rsidR="00247511" w:rsidRDefault="00247511" w:rsidP="00247511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 průběhu provádění díla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vznesl objednatel požadavek na doplnění </w:t>
            </w:r>
            <w:r w:rsidR="00A4309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kusů hliníkových dvoukřídlých dveří do prostoru vestibulu, neboť po realizaci nové vstupní stěny v obvodovém plášti by výměna v budoucnu nebyla proveditelná. Tyto dodávky a práce nebyly součástí původního smluvního závazku.</w:t>
            </w:r>
          </w:p>
          <w:p w14:paraId="792D4653" w14:textId="77777777" w:rsidR="00247511" w:rsidRDefault="00247511" w:rsidP="00247511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8EFDF07" w14:textId="4FB87694" w:rsidR="00247511" w:rsidRDefault="00247511" w:rsidP="00247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525170"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19BFF349" w14:textId="77777777" w:rsidR="006B109E" w:rsidRDefault="006B109E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BB359" w14:textId="77777777" w:rsidR="00AA385E" w:rsidRDefault="00AA385E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20BF53" w14:textId="77777777" w:rsidR="00525170" w:rsidRDefault="00525170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6DA66D" w14:textId="77777777" w:rsidR="00525170" w:rsidRDefault="00525170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DDCF7" w14:textId="77777777" w:rsidR="00525170" w:rsidRDefault="00525170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6726A3" w14:textId="77777777" w:rsidR="00525170" w:rsidRDefault="00525170" w:rsidP="00210D8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4B4C4F" w14:textId="40C275E3" w:rsidR="00AB53EB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Úpravy řešení zámečnických prvků</w:t>
            </w:r>
          </w:p>
          <w:p w14:paraId="5DBBBFBF" w14:textId="06B7F7CE" w:rsidR="008E3C67" w:rsidRPr="00AB53EB" w:rsidRDefault="008E3C67" w:rsidP="007029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13B14A" w14:textId="53AF5DFA" w:rsidR="00247511" w:rsidRDefault="00247511" w:rsidP="00247511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 průběhu provádění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bylo zjištěno, že stávající konstrukce zábradlí balkonů nevyhovovala současným normám</w:t>
            </w:r>
            <w:r w:rsidR="006612DA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(malá výška)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navíc 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větší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část stávajících sloupků vykazovala </w:t>
            </w:r>
            <w:r w:rsidR="006612DA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značnou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degradaci a nevyhovující technický stav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 možné úpravy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Byl přizván objednatel, TDS a po konzultaci bylo dohodnuto, že zábradlí balkonů bude kompletně vyrobeno nové, což 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by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obnášelo značné 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navýšení 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náklad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ů.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Vzhledem k této skutečnosti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objednatel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vznesl požadavek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na ne</w:t>
            </w:r>
            <w:r w:rsidR="006612DA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</w:t>
            </w:r>
            <w:r w:rsidR="0052517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vyšování ceny díla zámečnických prvků</w:t>
            </w:r>
            <w:r w:rsidR="00C2086D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bylo dohodnuto, že koncová povrchová úprava veškerých zámečnických prvků bude žárovým zinkováním.</w:t>
            </w:r>
          </w:p>
          <w:p w14:paraId="7485340E" w14:textId="77777777" w:rsidR="00247511" w:rsidRDefault="00247511" w:rsidP="00247511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52AE490" w14:textId="04720B8C" w:rsidR="00247511" w:rsidRDefault="00247511" w:rsidP="00247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C2086D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 w:rsidR="00C2086D">
              <w:rPr>
                <w:rFonts w:ascii="Arial" w:hAnsi="Arial" w:cs="Arial"/>
                <w:sz w:val="20"/>
                <w:szCs w:val="20"/>
              </w:rPr>
              <w:t xml:space="preserve">Cena méněprací činí </w:t>
            </w:r>
            <w:r w:rsidR="00C2086D" w:rsidRPr="00C2086D">
              <w:rPr>
                <w:rFonts w:ascii="Arial" w:hAnsi="Arial" w:cs="Arial"/>
                <w:sz w:val="20"/>
                <w:szCs w:val="20"/>
              </w:rPr>
              <w:t>1</w:t>
            </w:r>
            <w:r w:rsidR="00C2086D">
              <w:rPr>
                <w:rFonts w:ascii="Arial" w:hAnsi="Arial" w:cs="Arial"/>
                <w:sz w:val="20"/>
                <w:szCs w:val="20"/>
              </w:rPr>
              <w:t> </w:t>
            </w:r>
            <w:r w:rsidR="00C2086D" w:rsidRPr="00C2086D">
              <w:rPr>
                <w:rFonts w:ascii="Arial" w:hAnsi="Arial" w:cs="Arial"/>
                <w:sz w:val="20"/>
                <w:szCs w:val="20"/>
              </w:rPr>
              <w:t>671</w:t>
            </w:r>
            <w:r w:rsidR="00C208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086D" w:rsidRPr="00C2086D">
              <w:rPr>
                <w:rFonts w:ascii="Arial" w:hAnsi="Arial" w:cs="Arial"/>
                <w:sz w:val="20"/>
                <w:szCs w:val="20"/>
              </w:rPr>
              <w:t>921,43</w:t>
            </w:r>
            <w:r w:rsidR="00C2086D"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 w:rsidR="00C2086D">
              <w:rPr>
                <w:rFonts w:ascii="Arial" w:hAnsi="Arial" w:cs="Arial"/>
                <w:sz w:val="20"/>
                <w:szCs w:val="20"/>
              </w:rPr>
              <w:t xml:space="preserve"> Kč. Snížení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</w:t>
            </w:r>
            <w:r w:rsidRPr="0016788D">
              <w:rPr>
                <w:rFonts w:ascii="Arial" w:hAnsi="Arial" w:cs="Arial"/>
                <w:sz w:val="20"/>
                <w:szCs w:val="20"/>
              </w:rPr>
              <w:t>činí</w:t>
            </w:r>
            <w:r w:rsidR="00C208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16788D">
              <w:rPr>
                <w:rFonts w:ascii="Arial" w:hAnsi="Arial" w:cs="Arial"/>
                <w:sz w:val="20"/>
                <w:szCs w:val="20"/>
              </w:rPr>
              <w:t xml:space="preserve"> Kč </w:t>
            </w:r>
            <w:r>
              <w:rPr>
                <w:rFonts w:ascii="Arial" w:hAnsi="Arial" w:cs="Arial"/>
                <w:sz w:val="20"/>
                <w:szCs w:val="20"/>
              </w:rPr>
              <w:t>bez DPH.</w:t>
            </w:r>
          </w:p>
          <w:p w14:paraId="3E4559AE" w14:textId="77777777" w:rsidR="00247511" w:rsidRPr="00AE71B8" w:rsidRDefault="00247511" w:rsidP="00385E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3AD977" w14:textId="1EEDFDC5" w:rsidR="001C4CBE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Doplnění kazetových podhledů a sádrokartonových kastlíků ve společných prostorech objektu</w:t>
            </w:r>
            <w:r w:rsidR="00C2086D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A4309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 w:rsidR="00C2086D">
              <w:rPr>
                <w:rStyle w:val="Siln"/>
                <w:rFonts w:ascii="Arial" w:hAnsi="Arial" w:cs="Arial"/>
                <w:sz w:val="20"/>
                <w:szCs w:val="20"/>
              </w:rPr>
              <w:t xml:space="preserve">.NP – </w:t>
            </w:r>
            <w:r w:rsidR="00A4309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 w:rsidR="00C2086D">
              <w:rPr>
                <w:rStyle w:val="Siln"/>
                <w:rFonts w:ascii="Arial" w:hAnsi="Arial" w:cs="Arial"/>
                <w:sz w:val="20"/>
                <w:szCs w:val="20"/>
              </w:rPr>
              <w:t>.NP</w:t>
            </w:r>
          </w:p>
          <w:p w14:paraId="7B946139" w14:textId="30B576F5" w:rsidR="00AE71B8" w:rsidRPr="00AB53EB" w:rsidRDefault="00AE71B8" w:rsidP="00AE71B8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4B68F32" w14:textId="51745A47" w:rsidR="00AE71B8" w:rsidRPr="00385E48" w:rsidRDefault="00C2086D" w:rsidP="00AE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vznesl zhotovitel připomínku, jak budou řešeny zákryty navržených kabeláží a rozvodů ve společných prostor objektu. Po konzultaci s objednatelem a TDS byl zvolen kazetový minerální podhled v chodbách </w:t>
            </w:r>
            <w:r w:rsidR="00A4309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.NP – </w:t>
            </w:r>
            <w:r w:rsidR="00A4309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.NP, na schodištích budou sádrokartonové kastlíky. Tyto práce nebyly součástí původního smluvního závazku.</w:t>
            </w:r>
          </w:p>
          <w:p w14:paraId="0993F99C" w14:textId="77777777" w:rsidR="00AE71B8" w:rsidRDefault="00AE71B8" w:rsidP="00385E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2619C1" w14:textId="2CD01305" w:rsidR="00AE71B8" w:rsidRDefault="00AE71B8" w:rsidP="00AE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C2086D"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>Cena víceprací</w:t>
            </w:r>
            <w:r w:rsidR="00292BD8">
              <w:rPr>
                <w:rFonts w:ascii="Arial" w:hAnsi="Arial" w:cs="Arial"/>
                <w:sz w:val="20"/>
                <w:szCs w:val="20"/>
              </w:rPr>
              <w:t xml:space="preserve"> a n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avýšení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Pr="00385E48">
              <w:rPr>
                <w:rFonts w:ascii="Arial" w:hAnsi="Arial" w:cs="Arial"/>
                <w:sz w:val="20"/>
                <w:szCs w:val="20"/>
              </w:rPr>
              <w:t xml:space="preserve"> Kč bez DPH.</w:t>
            </w:r>
          </w:p>
          <w:p w14:paraId="71626BA0" w14:textId="77777777" w:rsidR="00AE71B8" w:rsidRDefault="00AE71B8" w:rsidP="00AE71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8CC7E" w14:textId="18D454A7" w:rsidR="00AB53EB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Změna řešení okapového chodníku na části objektu</w:t>
            </w:r>
          </w:p>
          <w:p w14:paraId="60B469E6" w14:textId="3F5A03E5" w:rsidR="00AE71B8" w:rsidRPr="00AB53EB" w:rsidRDefault="00AE71B8" w:rsidP="00AE71B8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9711BD5" w14:textId="79A4A8D1" w:rsidR="00AE71B8" w:rsidRPr="00385E48" w:rsidRDefault="00AE71B8" w:rsidP="00AE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průběhu provádění díla </w:t>
            </w:r>
            <w:r w:rsidR="00247511">
              <w:rPr>
                <w:rFonts w:ascii="Arial" w:hAnsi="Arial" w:cs="Arial"/>
                <w:sz w:val="20"/>
                <w:szCs w:val="20"/>
              </w:rPr>
              <w:t>upozornil zhotovitel objednatele</w:t>
            </w:r>
            <w:r w:rsidR="00292BD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086D">
              <w:rPr>
                <w:rFonts w:ascii="Arial" w:hAnsi="Arial" w:cs="Arial"/>
                <w:sz w:val="20"/>
                <w:szCs w:val="20"/>
              </w:rPr>
              <w:t>na z jeho pohledu nedostatečně řešený odvod případných srážkových vod ze svahu</w:t>
            </w:r>
            <w:r w:rsidR="00FB391A">
              <w:rPr>
                <w:rFonts w:ascii="Arial" w:hAnsi="Arial" w:cs="Arial"/>
                <w:sz w:val="20"/>
                <w:szCs w:val="20"/>
              </w:rPr>
              <w:t xml:space="preserve"> podél objektu a jejich možnou kumulaci</w:t>
            </w:r>
            <w:r w:rsidR="00C2086D">
              <w:rPr>
                <w:rFonts w:ascii="Arial" w:hAnsi="Arial" w:cs="Arial"/>
                <w:sz w:val="20"/>
                <w:szCs w:val="20"/>
              </w:rPr>
              <w:t>.</w:t>
            </w:r>
            <w:r w:rsidR="00FB391A">
              <w:rPr>
                <w:rFonts w:ascii="Arial" w:hAnsi="Arial" w:cs="Arial"/>
                <w:sz w:val="20"/>
                <w:szCs w:val="20"/>
              </w:rPr>
              <w:t xml:space="preserve"> Po konzultaci s objednatelem a TDS, vznesl objednatel požadavek na úpravu řešení okapového chodníku za použití dlaždic a příložných odvodňovacích desek.</w:t>
            </w:r>
          </w:p>
          <w:p w14:paraId="7345909E" w14:textId="77777777" w:rsidR="00AE71B8" w:rsidRDefault="00AE71B8" w:rsidP="00AE71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910733" w14:textId="6C692041" w:rsidR="00FB391A" w:rsidRDefault="00FB391A" w:rsidP="00FB3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Navýšení ceny díla pro objednatele </w:t>
            </w:r>
            <w:r w:rsidRPr="0016788D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Pr="0016788D">
              <w:rPr>
                <w:rFonts w:ascii="Arial" w:hAnsi="Arial" w:cs="Arial"/>
                <w:sz w:val="20"/>
                <w:szCs w:val="20"/>
              </w:rPr>
              <w:t xml:space="preserve"> Kč </w:t>
            </w:r>
            <w:r>
              <w:rPr>
                <w:rFonts w:ascii="Arial" w:hAnsi="Arial" w:cs="Arial"/>
                <w:sz w:val="20"/>
                <w:szCs w:val="20"/>
              </w:rPr>
              <w:t>bez DPH.</w:t>
            </w:r>
          </w:p>
          <w:p w14:paraId="4ECA0039" w14:textId="5C4222B1" w:rsidR="00AE71B8" w:rsidRDefault="00AE71B8" w:rsidP="00AE7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E6A1EB" w14:textId="77777777" w:rsidR="00AE71B8" w:rsidRPr="001B7CEF" w:rsidRDefault="00AE71B8" w:rsidP="00AE71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D84622" w14:textId="04233593" w:rsidR="00AB53EB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Zřízení překladů nad dveřmi ve stávající stěně pro novou výtahovou šachtu</w:t>
            </w:r>
          </w:p>
          <w:p w14:paraId="3A52FAAF" w14:textId="03072A79" w:rsidR="00AE71B8" w:rsidRPr="00AB53EB" w:rsidRDefault="00AE71B8" w:rsidP="00AE71B8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DB95F82" w14:textId="16829BBA" w:rsidR="00FB391A" w:rsidRPr="00385E48" w:rsidRDefault="00FB391A" w:rsidP="00FB39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provádění díla před bouráním otvorů upozornil zhotovitel objednatele, že bude zapotřebí nad dveřní otvory budoucí výtahové šachty provést nosné překlady. Tyto práce nebyly součástí původního smluvního závazku.</w:t>
            </w:r>
          </w:p>
          <w:p w14:paraId="71C1A068" w14:textId="77777777" w:rsidR="00AE71B8" w:rsidRDefault="00AE71B8" w:rsidP="00AE71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86584D" w14:textId="6730C25E" w:rsidR="008D4FD2" w:rsidRDefault="00AE71B8" w:rsidP="00842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FB391A"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</w:t>
            </w:r>
            <w:r w:rsidR="001B7CEF">
              <w:rPr>
                <w:rFonts w:ascii="Arial" w:hAnsi="Arial" w:cs="Arial"/>
                <w:sz w:val="20"/>
                <w:szCs w:val="20"/>
              </w:rPr>
              <w:t xml:space="preserve">a navýšení ceny díla </w:t>
            </w:r>
            <w:r w:rsidR="002F2CAA">
              <w:rPr>
                <w:rFonts w:ascii="Arial" w:hAnsi="Arial" w:cs="Arial"/>
                <w:sz w:val="20"/>
                <w:szCs w:val="20"/>
              </w:rPr>
              <w:t xml:space="preserve">pro objednatele </w:t>
            </w:r>
            <w:r w:rsidR="001B7CEF">
              <w:rPr>
                <w:rFonts w:ascii="Arial" w:hAnsi="Arial" w:cs="Arial"/>
                <w:sz w:val="20"/>
                <w:szCs w:val="20"/>
              </w:rPr>
              <w:t>č</w:t>
            </w:r>
            <w:r>
              <w:rPr>
                <w:rFonts w:ascii="Arial" w:hAnsi="Arial" w:cs="Arial"/>
                <w:sz w:val="20"/>
                <w:szCs w:val="20"/>
              </w:rPr>
              <w:t xml:space="preserve">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</w:t>
            </w:r>
            <w:r w:rsidR="001B7CEF">
              <w:rPr>
                <w:rFonts w:ascii="Arial" w:hAnsi="Arial" w:cs="Arial"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BF34AB8" w14:textId="77777777" w:rsidR="0048726A" w:rsidRPr="007A315E" w:rsidRDefault="0048726A" w:rsidP="00842D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84B351" w14:textId="6DA4E4C4" w:rsidR="0048726A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Úprava vytápění na chodbách v prostoru schodišť</w:t>
            </w:r>
          </w:p>
          <w:p w14:paraId="47284A5C" w14:textId="77777777" w:rsidR="0048726A" w:rsidRPr="007A315E" w:rsidRDefault="0048726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4C7CB2" w14:textId="564C593C" w:rsidR="0048726A" w:rsidRPr="00385E48" w:rsidRDefault="00471341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upozornil zhotovitel objednatele </w:t>
            </w:r>
            <w:r w:rsidR="007A315E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6612DA">
              <w:rPr>
                <w:rFonts w:ascii="Arial" w:hAnsi="Arial" w:cs="Arial"/>
                <w:sz w:val="20"/>
                <w:szCs w:val="20"/>
              </w:rPr>
              <w:t xml:space="preserve">to, že stávající radiátory zasahují do původních parapetů, které byly pro ně vyříznuty. Po konzultaci s objednatelem a TDS bylo dohodnuto, že pro provedení výměny oken a osazení nových parapetů bude nutné tyto radiátory přesunout. </w:t>
            </w:r>
            <w:r w:rsidR="00FB391A">
              <w:rPr>
                <w:rFonts w:ascii="Arial" w:hAnsi="Arial" w:cs="Arial"/>
                <w:sz w:val="20"/>
                <w:szCs w:val="20"/>
              </w:rPr>
              <w:t>Tyto práce nebyly součástí původního smluvního závazku.</w:t>
            </w:r>
          </w:p>
          <w:p w14:paraId="18587E5A" w14:textId="77777777" w:rsidR="0048726A" w:rsidRDefault="0048726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F3F354" w14:textId="4EF560F0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>Jedná se o změnu se zařazením dle § 222 odst.</w:t>
            </w:r>
            <w:r w:rsidR="00FB391A"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7553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4DC2553A" w14:textId="77777777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F9DEE" w14:textId="50DE223E" w:rsidR="0048726A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Stavební úpravy na objektu výměníku</w:t>
            </w:r>
          </w:p>
          <w:p w14:paraId="3C40B242" w14:textId="77777777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D195E6" w14:textId="54A56D37" w:rsidR="000F0EE6" w:rsidRDefault="007A315E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vznesl </w:t>
            </w:r>
            <w:r w:rsidR="00FB391A">
              <w:rPr>
                <w:rFonts w:ascii="Arial" w:hAnsi="Arial" w:cs="Arial"/>
                <w:sz w:val="20"/>
                <w:szCs w:val="20"/>
              </w:rPr>
              <w:t xml:space="preserve">zhotovitel dotaz objednateli k objektu výměníku, </w:t>
            </w:r>
            <w:r w:rsidR="000F0EE6">
              <w:rPr>
                <w:rFonts w:ascii="Arial" w:hAnsi="Arial" w:cs="Arial"/>
                <w:sz w:val="20"/>
                <w:szCs w:val="20"/>
              </w:rPr>
              <w:t xml:space="preserve">ohledně špatného stavu stávajících omítek vzhledem k dlouhodobému zatékání srážkových vod a </w:t>
            </w:r>
            <w:r w:rsidR="00FB391A">
              <w:rPr>
                <w:rFonts w:ascii="Arial" w:hAnsi="Arial" w:cs="Arial"/>
                <w:sz w:val="20"/>
                <w:szCs w:val="20"/>
              </w:rPr>
              <w:t>kdy tento objekt nebyl zateplen. Na základě rozhodnutí objednatele</w:t>
            </w:r>
            <w:r w:rsidR="000F0EE6">
              <w:rPr>
                <w:rFonts w:ascii="Arial" w:hAnsi="Arial" w:cs="Arial"/>
                <w:sz w:val="20"/>
                <w:szCs w:val="20"/>
              </w:rPr>
              <w:t xml:space="preserve"> bude realizováno odkopání kolem objektu výměníku, degradovaná omítka osekána na zdivo, provedena nová podkladní omítka a bude provedeno zateplení fasády tohoto objektu izolantem z minerální vaty a soklu z XPS. </w:t>
            </w:r>
          </w:p>
          <w:p w14:paraId="342C0499" w14:textId="725332D2" w:rsidR="0048726A" w:rsidRDefault="00FB391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B93D4C" w14:textId="49D9EBF6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0F0EE6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 w:rsidR="0044302C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0F0EE6">
              <w:rPr>
                <w:rFonts w:ascii="Arial" w:hAnsi="Arial" w:cs="Arial"/>
                <w:sz w:val="20"/>
                <w:szCs w:val="20"/>
              </w:rPr>
              <w:t>víceprací a navýšení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4430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577F9993" w14:textId="77777777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146BC" w14:textId="77777777" w:rsidR="00620F8E" w:rsidRDefault="00620F8E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88CDD" w14:textId="3D7ABA2B" w:rsidR="0048726A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Změna řešení podlah balkonů</w:t>
            </w:r>
          </w:p>
          <w:p w14:paraId="065D450C" w14:textId="77777777" w:rsidR="0048726A" w:rsidRPr="0048726A" w:rsidRDefault="0048726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44A23" w14:textId="1C5CD4E0" w:rsidR="0044302C" w:rsidRPr="00385E48" w:rsidRDefault="0044302C" w:rsidP="00443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</w:t>
            </w:r>
            <w:r w:rsidR="00620F8E">
              <w:rPr>
                <w:rFonts w:ascii="Arial" w:hAnsi="Arial" w:cs="Arial"/>
                <w:sz w:val="20"/>
                <w:szCs w:val="20"/>
              </w:rPr>
              <w:t>po odbourání stávajících podlahových vrstev až na nosnou stropní konstrukci dle projektu bylo zjištěno. že ze stropní konstrukce vyčnívají stávající ocelové nosníky</w:t>
            </w:r>
            <w:r w:rsidR="006612DA">
              <w:rPr>
                <w:rFonts w:ascii="Arial" w:hAnsi="Arial" w:cs="Arial"/>
                <w:sz w:val="20"/>
                <w:szCs w:val="20"/>
              </w:rPr>
              <w:t xml:space="preserve"> a mezi nosníky se vyskytují značné nerovnosti</w:t>
            </w:r>
            <w:r w:rsidR="00620F8E">
              <w:rPr>
                <w:rFonts w:ascii="Arial" w:hAnsi="Arial" w:cs="Arial"/>
                <w:sz w:val="20"/>
                <w:szCs w:val="20"/>
              </w:rPr>
              <w:t xml:space="preserve">. Byl přizván objednatel, TDS a bylo dohodnuto, stávající ocelové nosníky bude zapotřebí překrýt </w:t>
            </w:r>
            <w:r w:rsidR="00A607D0">
              <w:rPr>
                <w:rFonts w:ascii="Arial" w:hAnsi="Arial" w:cs="Arial"/>
                <w:sz w:val="20"/>
                <w:szCs w:val="20"/>
              </w:rPr>
              <w:t xml:space="preserve">pevnou vrstvou z </w:t>
            </w:r>
            <w:r w:rsidR="00620F8E">
              <w:rPr>
                <w:rFonts w:ascii="Arial" w:hAnsi="Arial" w:cs="Arial"/>
                <w:sz w:val="20"/>
                <w:szCs w:val="20"/>
              </w:rPr>
              <w:t>cementov</w:t>
            </w:r>
            <w:r w:rsidR="00A607D0">
              <w:rPr>
                <w:rFonts w:ascii="Arial" w:hAnsi="Arial" w:cs="Arial"/>
                <w:sz w:val="20"/>
                <w:szCs w:val="20"/>
              </w:rPr>
              <w:t>ého</w:t>
            </w:r>
            <w:r w:rsidR="00620F8E">
              <w:rPr>
                <w:rFonts w:ascii="Arial" w:hAnsi="Arial" w:cs="Arial"/>
                <w:sz w:val="20"/>
                <w:szCs w:val="20"/>
              </w:rPr>
              <w:t xml:space="preserve"> potěr</w:t>
            </w:r>
            <w:r w:rsidR="00A607D0">
              <w:rPr>
                <w:rFonts w:ascii="Arial" w:hAnsi="Arial" w:cs="Arial"/>
                <w:sz w:val="20"/>
                <w:szCs w:val="20"/>
              </w:rPr>
              <w:t>u a</w:t>
            </w:r>
            <w:r w:rsidR="00620F8E">
              <w:rPr>
                <w:rFonts w:ascii="Arial" w:hAnsi="Arial" w:cs="Arial"/>
                <w:sz w:val="20"/>
                <w:szCs w:val="20"/>
              </w:rPr>
              <w:t xml:space="preserve"> dále bude aplikována vrstva </w:t>
            </w:r>
            <w:r w:rsidR="00A607D0">
              <w:rPr>
                <w:rFonts w:ascii="Arial" w:hAnsi="Arial" w:cs="Arial"/>
                <w:sz w:val="20"/>
                <w:szCs w:val="20"/>
              </w:rPr>
              <w:t xml:space="preserve">izolantu </w:t>
            </w:r>
            <w:r w:rsidR="00620F8E">
              <w:rPr>
                <w:rFonts w:ascii="Arial" w:hAnsi="Arial" w:cs="Arial"/>
                <w:sz w:val="20"/>
                <w:szCs w:val="20"/>
              </w:rPr>
              <w:t xml:space="preserve">EPS 150, </w:t>
            </w:r>
            <w:r w:rsidR="00A607D0">
              <w:rPr>
                <w:rFonts w:ascii="Arial" w:hAnsi="Arial" w:cs="Arial"/>
                <w:sz w:val="20"/>
                <w:szCs w:val="20"/>
              </w:rPr>
              <w:t xml:space="preserve">podkladní geotextilie, PVC fóliová hydroizolace vč. </w:t>
            </w:r>
            <w:proofErr w:type="spellStart"/>
            <w:r w:rsidR="00A607D0">
              <w:rPr>
                <w:rFonts w:ascii="Arial" w:hAnsi="Arial" w:cs="Arial"/>
                <w:sz w:val="20"/>
                <w:szCs w:val="20"/>
              </w:rPr>
              <w:t>klemp</w:t>
            </w:r>
            <w:proofErr w:type="spellEnd"/>
            <w:r w:rsidR="00A607D0">
              <w:rPr>
                <w:rFonts w:ascii="Arial" w:hAnsi="Arial" w:cs="Arial"/>
                <w:sz w:val="20"/>
                <w:szCs w:val="20"/>
              </w:rPr>
              <w:t xml:space="preserve">. prvků a aby nevznikaly stupně před balkonovými dveřmi bude </w:t>
            </w:r>
            <w:r w:rsidR="006612DA">
              <w:rPr>
                <w:rFonts w:ascii="Arial" w:hAnsi="Arial" w:cs="Arial"/>
                <w:sz w:val="20"/>
                <w:szCs w:val="20"/>
              </w:rPr>
              <w:t>finální nášlapná část</w:t>
            </w:r>
            <w:r w:rsidR="00A607D0">
              <w:rPr>
                <w:rFonts w:ascii="Arial" w:hAnsi="Arial" w:cs="Arial"/>
                <w:sz w:val="20"/>
                <w:szCs w:val="20"/>
              </w:rPr>
              <w:t xml:space="preserve"> podlahy provedena keramickou dlažbou tl.20mm pokládanou na podkladní terče. </w:t>
            </w:r>
          </w:p>
          <w:p w14:paraId="408CEB58" w14:textId="77777777" w:rsidR="0044302C" w:rsidRDefault="0044302C" w:rsidP="0044302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2D6582" w14:textId="07017E0B" w:rsidR="0044302C" w:rsidRDefault="0044302C" w:rsidP="004430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A607D0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</w:t>
            </w:r>
            <w:r w:rsidR="00A607D0">
              <w:rPr>
                <w:rFonts w:ascii="Arial" w:hAnsi="Arial" w:cs="Arial"/>
                <w:sz w:val="20"/>
                <w:szCs w:val="20"/>
              </w:rPr>
              <w:t xml:space="preserve">činí 952 931,48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  <w:r w:rsidR="00A607D0">
              <w:rPr>
                <w:rFonts w:ascii="Arial" w:hAnsi="Arial" w:cs="Arial"/>
                <w:sz w:val="20"/>
                <w:szCs w:val="20"/>
              </w:rPr>
              <w:t xml:space="preserve"> Kč. Navýšení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26268420" w14:textId="77777777" w:rsidR="0048726A" w:rsidRDefault="0048726A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2DF026" w14:textId="77777777" w:rsidR="0048726A" w:rsidRPr="0048726A" w:rsidRDefault="0048726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6C9F7" w14:textId="65FAA22D" w:rsidR="008D4FD2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Přeložka kabelu podél západní fasády k výměníku</w:t>
            </w:r>
          </w:p>
          <w:p w14:paraId="5C268C65" w14:textId="77777777" w:rsidR="008D4FD2" w:rsidRPr="0048726A" w:rsidRDefault="008D4FD2" w:rsidP="00842D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AC38B" w14:textId="660C5B21" w:rsidR="0048726A" w:rsidRPr="00385E48" w:rsidRDefault="001E28A8" w:rsidP="004872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 zahájením zemních prací upozornil zhotovitel objednatele na přítomnost stávajícího kabelu vedoucího podél západní fasády k objektu výměníku, nebylo v projektu. Bylo dohodnuto že kabel bude zajištěn proti poškození, po provedení výkopových prací podél objektů bude kabel uložen do výkopu, obsypán a překryt fólií.</w:t>
            </w:r>
          </w:p>
          <w:p w14:paraId="4F4C948C" w14:textId="77777777" w:rsidR="0048726A" w:rsidRDefault="0048726A" w:rsidP="004872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5A2BD" w14:textId="44462D92" w:rsidR="00226E30" w:rsidRDefault="00226E30" w:rsidP="00226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>Jedná se o změnu se zařazením dle § 222 odst.</w:t>
            </w:r>
            <w:r w:rsidR="001E28A8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1E28A8">
              <w:rPr>
                <w:rFonts w:ascii="Arial" w:hAnsi="Arial" w:cs="Arial"/>
                <w:sz w:val="20"/>
                <w:szCs w:val="20"/>
              </w:rPr>
              <w:t>víceprací a navýšení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="001E28A8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bez DPH. </w:t>
            </w:r>
          </w:p>
          <w:p w14:paraId="61046DC6" w14:textId="77777777" w:rsidR="001C4CBE" w:rsidRDefault="001C4CBE" w:rsidP="00226E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987636" w14:textId="77777777" w:rsidR="000C1E60" w:rsidRPr="001C4CBE" w:rsidRDefault="000C1E60" w:rsidP="00226E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E8B06F" w14:textId="1C474A13" w:rsidR="001C4CBE" w:rsidRPr="006B2BDB" w:rsidRDefault="001C4CBE" w:rsidP="00531BEE">
            <w:pPr>
              <w:pStyle w:val="Odstavecseseznamem"/>
              <w:numPr>
                <w:ilvl w:val="0"/>
                <w:numId w:val="3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0C1E60">
              <w:rPr>
                <w:rStyle w:val="Siln"/>
                <w:rFonts w:ascii="Arial" w:hAnsi="Arial" w:cs="Arial"/>
                <w:sz w:val="20"/>
                <w:szCs w:val="20"/>
              </w:rPr>
              <w:t>Demo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ntáž </w:t>
            </w:r>
            <w:r w:rsidR="00A4309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 ks stáv. rozvaděčů, sloučení elektroinstalací do 1 nového rozvaděče</w:t>
            </w:r>
          </w:p>
          <w:p w14:paraId="25355380" w14:textId="77777777" w:rsidR="000C1E60" w:rsidRDefault="000C1E60" w:rsidP="00226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E307C" w14:textId="77777777" w:rsidR="00EA73EE" w:rsidRDefault="00EA73EE" w:rsidP="00EA73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průběhu provádění díla upozornil zhotovitel objednatele na kolizi budoucí trasy přeložky vytápění a vodovodu, která by zasahovala do prostoru 3 stávajících rozvaděčů. Vzhledem k prostorovému omezení bude nutné sloučit vystrojení 3 rozvaděčů do jednoho nového společného rozvaděče. </w:t>
            </w:r>
          </w:p>
          <w:p w14:paraId="5C71A1C3" w14:textId="77777777" w:rsidR="00654E24" w:rsidRDefault="00654E24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237E8A" w14:textId="502570A5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654E24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>Cena méněprací</w:t>
            </w:r>
            <w:r w:rsidR="00654E24">
              <w:rPr>
                <w:rFonts w:ascii="Arial" w:hAnsi="Arial" w:cs="Arial"/>
                <w:sz w:val="20"/>
                <w:szCs w:val="20"/>
              </w:rPr>
              <w:t xml:space="preserve"> činí 28 300,00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654E24">
              <w:rPr>
                <w:rFonts w:ascii="Arial" w:hAnsi="Arial" w:cs="Arial"/>
                <w:sz w:val="20"/>
                <w:szCs w:val="20"/>
              </w:rPr>
              <w:t xml:space="preserve"> Kč. Navýšení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654E2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4608BC10" w14:textId="77777777" w:rsidR="000C1E60" w:rsidRDefault="000C1E60" w:rsidP="00226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4E1B21" w14:textId="77777777" w:rsidR="000C1E60" w:rsidRDefault="000C1E60" w:rsidP="00226E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10BD7E" w14:textId="1EABA8B9" w:rsidR="006B2BDB" w:rsidRDefault="006B2BDB" w:rsidP="00531BEE">
            <w:pPr>
              <w:pStyle w:val="Odstavecseseznamem"/>
              <w:numPr>
                <w:ilvl w:val="0"/>
                <w:numId w:val="2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Doplnění osvětlení do technické místnosti</w:t>
            </w:r>
          </w:p>
          <w:p w14:paraId="3BEA1DB3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D3E8598" w14:textId="73BA80CF" w:rsidR="00654E24" w:rsidRP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E24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vznesl objednatel požadavek na doplnění osvětlení do technické místnosti.</w:t>
            </w:r>
          </w:p>
          <w:p w14:paraId="656D25FB" w14:textId="77777777" w:rsidR="000C1E60" w:rsidRDefault="000C1E60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01739A62" w14:textId="7C0B5833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r w:rsidR="00654E24">
              <w:rPr>
                <w:rFonts w:ascii="Arial" w:hAnsi="Arial" w:cs="Arial"/>
                <w:sz w:val="20"/>
                <w:szCs w:val="20"/>
              </w:rPr>
              <w:t>víceprací a navýšení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6D8C8B95" w14:textId="77777777" w:rsidR="006B2BDB" w:rsidRP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BFE2810" w14:textId="4296B904" w:rsidR="006B2BDB" w:rsidRDefault="006B2BDB" w:rsidP="00531BEE">
            <w:pPr>
              <w:pStyle w:val="Odstavecseseznamem"/>
              <w:numPr>
                <w:ilvl w:val="0"/>
                <w:numId w:val="2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Zrušení realizace mříží</w:t>
            </w:r>
          </w:p>
          <w:p w14:paraId="0449934D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4F1087C" w14:textId="393D21A2" w:rsidR="00654E24" w:rsidRP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E24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vznesl objednatel požadavek na zrušení realizace mříží.</w:t>
            </w:r>
          </w:p>
          <w:p w14:paraId="36F5F6B7" w14:textId="77777777" w:rsidR="000C1E60" w:rsidRDefault="000C1E60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7570BFD" w14:textId="6F2DB205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a snížení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251466AF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4144A8A" w14:textId="77777777" w:rsidR="006B2BDB" w:rsidRDefault="006B2BDB" w:rsidP="00531BEE">
            <w:pPr>
              <w:pStyle w:val="Odstavecseseznamem"/>
              <w:numPr>
                <w:ilvl w:val="0"/>
                <w:numId w:val="2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Úprava řešení pilotového založení dle skutečného provedení</w:t>
            </w:r>
          </w:p>
          <w:p w14:paraId="0B0855F8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4A32491" w14:textId="4CA0CD1D" w:rsidR="00654E24" w:rsidRP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 průběhu provádění díla upozornil zhotovitel vzhledem k omezenosti prostoru na staveništi a v těsné </w:t>
            </w:r>
            <w:r w:rsidR="00A4309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blízkosti probíhajících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zemních kanálů inženýrských sítí na nemožnost projektem navržené technologie </w:t>
            </w:r>
            <w:proofErr w:type="spellStart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mikropilotového</w:t>
            </w:r>
            <w:proofErr w:type="spellEnd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založení. Byla přizvána odborná firma zabývající se prováděním </w:t>
            </w:r>
            <w:proofErr w:type="spellStart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mikropilotových</w:t>
            </w:r>
            <w:proofErr w:type="spellEnd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zakládání staveb, bylo konzultováno na místě řešení za účasti objednatele, TDS a zhotovitele a následně sjednáno řešení nové, realizačně proveditelné pro místní podmínky. </w:t>
            </w:r>
          </w:p>
          <w:p w14:paraId="1C0F4AFD" w14:textId="77777777" w:rsidR="000C1E60" w:rsidRDefault="000C1E60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5069DA7" w14:textId="1DAA2CFF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654E24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</w:t>
            </w:r>
            <w:r w:rsidR="00654E24">
              <w:rPr>
                <w:rFonts w:ascii="Arial" w:hAnsi="Arial" w:cs="Arial"/>
                <w:sz w:val="20"/>
                <w:szCs w:val="20"/>
              </w:rPr>
              <w:t xml:space="preserve">činí 965 958,23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654E24">
              <w:rPr>
                <w:rFonts w:ascii="Arial" w:hAnsi="Arial" w:cs="Arial"/>
                <w:sz w:val="20"/>
                <w:szCs w:val="20"/>
              </w:rPr>
              <w:t xml:space="preserve"> Kč. S</w:t>
            </w:r>
            <w:r>
              <w:rPr>
                <w:rFonts w:ascii="Arial" w:hAnsi="Arial" w:cs="Arial"/>
                <w:sz w:val="20"/>
                <w:szCs w:val="20"/>
              </w:rPr>
              <w:t xml:space="preserve">nížení ceny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="00A4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163307FF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754306E" w14:textId="77777777" w:rsid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99628A6" w14:textId="77777777" w:rsid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F6B0D9A" w14:textId="77777777" w:rsid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3037DF48" w14:textId="77777777" w:rsidR="00654E24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1D2926D" w14:textId="77777777" w:rsidR="00654E24" w:rsidRPr="006B2BDB" w:rsidRDefault="00654E24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97C6E65" w14:textId="77777777" w:rsidR="006B2BDB" w:rsidRDefault="006B2BDB" w:rsidP="00531BEE">
            <w:pPr>
              <w:pStyle w:val="Odstavecseseznamem"/>
              <w:numPr>
                <w:ilvl w:val="0"/>
                <w:numId w:val="2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Bourání konstrukcí podlah výměníku nad rámec PD a VV</w:t>
            </w:r>
          </w:p>
          <w:p w14:paraId="6022B8B6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413975C7" w14:textId="4BC97F31" w:rsidR="008A13D7" w:rsidRDefault="008A13D7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Objekt výměníku byl viditelně poškozen zatékáním do přilehlých obvodových konstrukcí, 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při bourání dlažby byly provedeny </w:t>
            </w:r>
            <w:proofErr w:type="gramStart"/>
            <w:r w:rsidR="00A4309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s</w:t>
            </w:r>
            <w:proofErr w:type="gramEnd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sondy do souvrství podlahy a bylo zjištěno, že stávající hydroizolace podlahy je nefunkční, pod podkladním betonem se nacházel promáčený škvárový násyp. Byl přizván objednatel a TDS, na místě bylo objednatelem rozhodnuto o odstranění veškerého souvrství podlah výměníku na nosnou stropní konstrukci a doplnění nového podlahového souvrství z izolantů XPS, spádového EPS 150 S, následně položením separační geotextilie a hydroizolace z mechanicky kotvené PVC fólie a následně bude aplikována dlažba na terče vyrovnávající případné výškové rozdíly.</w:t>
            </w:r>
          </w:p>
          <w:p w14:paraId="0B5D0A40" w14:textId="3EC25B68" w:rsidR="000C1E60" w:rsidRPr="008A13D7" w:rsidRDefault="008A13D7" w:rsidP="006B2BDB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11BC9F29" w14:textId="298F5418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 w:rsidR="008A13D7"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</w:t>
            </w:r>
            <w:r w:rsidR="008A13D7">
              <w:rPr>
                <w:rFonts w:ascii="Arial" w:hAnsi="Arial" w:cs="Arial"/>
                <w:sz w:val="20"/>
                <w:szCs w:val="20"/>
              </w:rPr>
              <w:t>činí</w:t>
            </w:r>
            <w:r w:rsidR="00A430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Kč. Navýšení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díla pro objednatele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0554F3D3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69CD7EEE" w14:textId="77777777" w:rsidR="008A13D7" w:rsidRPr="006B2BDB" w:rsidRDefault="008A13D7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5A3DF80" w14:textId="5209A2C7" w:rsidR="006B2BDB" w:rsidRDefault="006B2BDB" w:rsidP="00531BEE">
            <w:pPr>
              <w:pStyle w:val="Odstavecseseznamem"/>
              <w:numPr>
                <w:ilvl w:val="0"/>
                <w:numId w:val="2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Změny řešení podhledu</w:t>
            </w:r>
            <w:r w:rsidR="00CE54B1">
              <w:rPr>
                <w:rStyle w:val="Siln"/>
                <w:rFonts w:ascii="Arial" w:hAnsi="Arial" w:cs="Arial"/>
                <w:sz w:val="20"/>
                <w:szCs w:val="20"/>
              </w:rPr>
              <w:t xml:space="preserve"> a podlahy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 hlavního vstupu do objektu</w:t>
            </w:r>
          </w:p>
          <w:p w14:paraId="417743E9" w14:textId="77777777" w:rsid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0031EA7F" w14:textId="20A7F0B3" w:rsidR="008A13D7" w:rsidRDefault="008A13D7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bylo objednatelem rozhodnuto o provedení zatepleného podhledu z minerální vaty tl.</w:t>
            </w:r>
            <w:proofErr w:type="gramStart"/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60mm</w:t>
            </w:r>
            <w:proofErr w:type="gramEnd"/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 finální silikonovou omítkou místo plechového podhledu, bude sjednocen vzhled s okolní fasádou. Podlahy původně navržené k výměně se ponechají, budou </w:t>
            </w:r>
            <w:r w:rsidR="00840203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vyměněny lokálně poškozené prvky a bude přespárováno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.</w:t>
            </w:r>
          </w:p>
          <w:p w14:paraId="581367FD" w14:textId="6D917492" w:rsidR="000C1E60" w:rsidRDefault="008A13D7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5EE683" w14:textId="2C3F92FB" w:rsidR="000C1E60" w:rsidRDefault="000C1E60" w:rsidP="000C1E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</w:t>
            </w:r>
            <w:r w:rsidR="008A13D7">
              <w:rPr>
                <w:rFonts w:ascii="Arial" w:hAnsi="Arial" w:cs="Arial"/>
                <w:sz w:val="20"/>
                <w:szCs w:val="20"/>
              </w:rPr>
              <w:t xml:space="preserve">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A4309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Kč. Navýšení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 w:rsidR="008A1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040C0837" w14:textId="77777777" w:rsidR="006B2BDB" w:rsidRPr="006B2BDB" w:rsidRDefault="006B2BDB" w:rsidP="006B2BDB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6119D6A5" w14:textId="77777777" w:rsidR="008D4FD2" w:rsidRDefault="008D4FD2" w:rsidP="00842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4C9782" w14:textId="4C3FBAB5" w:rsidR="000C1E60" w:rsidRPr="00842D98" w:rsidRDefault="000C1E60" w:rsidP="00842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931" w14:paraId="50C81C56" w14:textId="77777777" w:rsidTr="005B5C6B">
        <w:tc>
          <w:tcPr>
            <w:tcW w:w="5143" w:type="dxa"/>
            <w:gridSpan w:val="6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14:paraId="4F3005B7" w14:textId="2F6597A1" w:rsidR="00523931" w:rsidRPr="00950237" w:rsidRDefault="00523931" w:rsidP="00BE57E7">
            <w:pPr>
              <w:snapToGrid w:val="0"/>
              <w:rPr>
                <w:rFonts w:ascii="Arial" w:hAnsi="Arial"/>
                <w:sz w:val="20"/>
                <w:szCs w:val="20"/>
                <w:u w:val="single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lastRenderedPageBreak/>
              <w:t xml:space="preserve">Počet </w:t>
            </w:r>
            <w:proofErr w:type="gramStart"/>
            <w:r w:rsidR="00337923" w:rsidRPr="00950237">
              <w:rPr>
                <w:rFonts w:ascii="Arial" w:hAnsi="Arial"/>
                <w:sz w:val="20"/>
                <w:szCs w:val="20"/>
              </w:rPr>
              <w:t>příloh</w:t>
            </w:r>
            <w:r w:rsidRPr="00874472">
              <w:rPr>
                <w:rFonts w:ascii="Arial" w:hAnsi="Arial"/>
                <w:sz w:val="20"/>
                <w:szCs w:val="20"/>
              </w:rPr>
              <w:t xml:space="preserve">:   </w:t>
            </w:r>
            <w:proofErr w:type="gramEnd"/>
            <w:r w:rsidRPr="00874472">
              <w:rPr>
                <w:rFonts w:ascii="Arial" w:hAnsi="Arial"/>
                <w:sz w:val="20"/>
                <w:szCs w:val="20"/>
              </w:rPr>
              <w:t xml:space="preserve">  </w:t>
            </w:r>
            <w:r w:rsidR="00BE57E7">
              <w:rPr>
                <w:rFonts w:ascii="Arial" w:hAnsi="Arial"/>
                <w:sz w:val="20"/>
                <w:szCs w:val="20"/>
              </w:rPr>
              <w:t>1</w:t>
            </w:r>
            <w:r w:rsidRPr="00BD0AC9">
              <w:rPr>
                <w:rFonts w:ascii="Arial" w:hAnsi="Arial"/>
                <w:color w:val="FF0000"/>
                <w:sz w:val="20"/>
                <w:szCs w:val="20"/>
              </w:rPr>
              <w:t xml:space="preserve">  </w:t>
            </w:r>
            <w:r w:rsidRPr="00950237">
              <w:rPr>
                <w:rFonts w:ascii="Arial" w:hAnsi="Arial"/>
                <w:sz w:val="20"/>
                <w:szCs w:val="20"/>
              </w:rPr>
              <w:t xml:space="preserve">                   </w:t>
            </w:r>
            <w:r w:rsidRPr="00950237">
              <w:rPr>
                <w:rFonts w:ascii="Arial" w:hAnsi="Arial"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4737" w:type="dxa"/>
            <w:gridSpan w:val="8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00582676" w14:textId="77777777" w:rsidR="00D97825" w:rsidRPr="00950237" w:rsidRDefault="00751809" w:rsidP="0070202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74472">
              <w:rPr>
                <w:rFonts w:ascii="Arial" w:hAnsi="Arial" w:cs="Arial"/>
                <w:sz w:val="20"/>
                <w:szCs w:val="20"/>
              </w:rPr>
              <w:t>oložkové rozpočty</w:t>
            </w:r>
            <w:r>
              <w:rPr>
                <w:rFonts w:ascii="Arial" w:hAnsi="Arial" w:cs="Arial"/>
                <w:sz w:val="20"/>
                <w:szCs w:val="20"/>
              </w:rPr>
              <w:t xml:space="preserve"> změn</w:t>
            </w:r>
          </w:p>
        </w:tc>
      </w:tr>
      <w:tr w:rsidR="00523931" w14:paraId="54EB178C" w14:textId="77777777" w:rsidTr="005B5C6B">
        <w:trPr>
          <w:trHeight w:val="284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27F3F42D" w14:textId="77777777" w:rsidR="00523931" w:rsidRPr="00950237" w:rsidRDefault="008E06CF">
            <w:pPr>
              <w:snapToGrid w:val="0"/>
              <w:jc w:val="both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>Důvod vícepráce</w:t>
            </w:r>
            <w:r w:rsidR="00523931" w:rsidRPr="00950237">
              <w:rPr>
                <w:rFonts w:ascii="Arial" w:hAnsi="Arial"/>
                <w:sz w:val="20"/>
                <w:szCs w:val="20"/>
              </w:rPr>
              <w:t>:</w:t>
            </w:r>
          </w:p>
        </w:tc>
      </w:tr>
      <w:tr w:rsidR="00523931" w14:paraId="01FFDD68" w14:textId="77777777" w:rsidTr="005B5C6B">
        <w:trPr>
          <w:trHeight w:val="412"/>
        </w:trPr>
        <w:tc>
          <w:tcPr>
            <w:tcW w:w="2461" w:type="dxa"/>
            <w:gridSpan w:val="2"/>
            <w:tcBorders>
              <w:left w:val="single" w:sz="24" w:space="0" w:color="000000"/>
            </w:tcBorders>
            <w:shd w:val="clear" w:color="auto" w:fill="auto"/>
          </w:tcPr>
          <w:p w14:paraId="59F32E59" w14:textId="77777777" w:rsidR="00523931" w:rsidRPr="00950237" w:rsidRDefault="00523931" w:rsidP="005D0B8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 xml:space="preserve">záměr objednatele </w:t>
            </w:r>
            <w:r w:rsidR="005D0B8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0B8C">
              <w:rPr>
                <w:sz w:val="20"/>
                <w:szCs w:val="20"/>
              </w:rPr>
              <w:instrText xml:space="preserve"> FORMCHECKBOX </w:instrText>
            </w:r>
            <w:r w:rsidR="00531BEE">
              <w:rPr>
                <w:sz w:val="20"/>
                <w:szCs w:val="20"/>
              </w:rPr>
            </w:r>
            <w:r w:rsidR="00531BEE">
              <w:rPr>
                <w:sz w:val="20"/>
                <w:szCs w:val="20"/>
              </w:rPr>
              <w:fldChar w:fldCharType="separate"/>
            </w:r>
            <w:r w:rsidR="005D0B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145FA06" w14:textId="77777777" w:rsidR="00523931" w:rsidRPr="00950237" w:rsidRDefault="00523931" w:rsidP="00170199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 xml:space="preserve">chyba v PD </w:t>
            </w:r>
            <w:r w:rsidR="0002025A" w:rsidRPr="00950237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275F" w:rsidRPr="00950237">
              <w:rPr>
                <w:sz w:val="20"/>
                <w:szCs w:val="20"/>
              </w:rPr>
              <w:instrText xml:space="preserve"> FORMCHECKBOX </w:instrText>
            </w:r>
            <w:r w:rsidR="00531BEE">
              <w:rPr>
                <w:sz w:val="20"/>
                <w:szCs w:val="20"/>
              </w:rPr>
            </w:r>
            <w:r w:rsidR="00531BEE">
              <w:rPr>
                <w:sz w:val="20"/>
                <w:szCs w:val="20"/>
              </w:rPr>
              <w:fldChar w:fldCharType="separate"/>
            </w:r>
            <w:r w:rsidR="0002025A" w:rsidRPr="0095023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7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5495B562" w14:textId="77777777" w:rsidR="00523931" w:rsidRPr="00950237" w:rsidRDefault="00523931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>chyba zhotovitele</w:t>
            </w:r>
            <w:r w:rsidR="0002025A" w:rsidRPr="00950237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237">
              <w:rPr>
                <w:sz w:val="20"/>
                <w:szCs w:val="20"/>
              </w:rPr>
              <w:instrText xml:space="preserve"> FORMCHECKBOX </w:instrText>
            </w:r>
            <w:r w:rsidR="00531BEE">
              <w:rPr>
                <w:sz w:val="20"/>
                <w:szCs w:val="20"/>
              </w:rPr>
            </w:r>
            <w:r w:rsidR="00531BEE">
              <w:rPr>
                <w:sz w:val="20"/>
                <w:szCs w:val="20"/>
              </w:rPr>
              <w:fldChar w:fldCharType="separate"/>
            </w:r>
            <w:r w:rsidR="0002025A" w:rsidRPr="009502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7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E5C5E73" w14:textId="77777777" w:rsidR="00523931" w:rsidRPr="00950237" w:rsidRDefault="00523931" w:rsidP="00356CC6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>vyšší moc</w:t>
            </w:r>
            <w:r w:rsidR="00356CC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6CC6">
              <w:rPr>
                <w:sz w:val="20"/>
                <w:szCs w:val="20"/>
              </w:rPr>
              <w:instrText xml:space="preserve"> FORMCHECKBOX </w:instrText>
            </w:r>
            <w:r w:rsidR="00531BEE">
              <w:rPr>
                <w:sz w:val="20"/>
                <w:szCs w:val="20"/>
              </w:rPr>
            </w:r>
            <w:r w:rsidR="00531BEE">
              <w:rPr>
                <w:sz w:val="20"/>
                <w:szCs w:val="20"/>
              </w:rPr>
              <w:fldChar w:fldCharType="separate"/>
            </w:r>
            <w:r w:rsidR="00356CC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8" w:type="dxa"/>
            <w:gridSpan w:val="2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</w:tcPr>
          <w:p w14:paraId="08A02032" w14:textId="77777777" w:rsidR="00523931" w:rsidRPr="00950237" w:rsidRDefault="00523931" w:rsidP="004E2B55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>jiné okolnosti</w:t>
            </w:r>
            <w:r w:rsidR="0002025A" w:rsidRPr="00950237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E2B55" w:rsidRPr="00950237">
              <w:rPr>
                <w:sz w:val="20"/>
                <w:szCs w:val="20"/>
              </w:rPr>
              <w:instrText xml:space="preserve"> FORMCHECKBOX </w:instrText>
            </w:r>
            <w:r w:rsidR="00531BEE">
              <w:rPr>
                <w:sz w:val="20"/>
                <w:szCs w:val="20"/>
              </w:rPr>
            </w:r>
            <w:r w:rsidR="00531BEE">
              <w:rPr>
                <w:sz w:val="20"/>
                <w:szCs w:val="20"/>
              </w:rPr>
              <w:fldChar w:fldCharType="separate"/>
            </w:r>
            <w:r w:rsidR="0002025A" w:rsidRPr="00950237">
              <w:rPr>
                <w:sz w:val="20"/>
                <w:szCs w:val="20"/>
              </w:rPr>
              <w:fldChar w:fldCharType="end"/>
            </w:r>
          </w:p>
        </w:tc>
      </w:tr>
      <w:tr w:rsidR="00523931" w14:paraId="653BE7CF" w14:textId="77777777" w:rsidTr="005B5C6B">
        <w:trPr>
          <w:trHeight w:val="970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4FDD9DF2" w14:textId="77777777" w:rsidR="00834389" w:rsidRDefault="00834389" w:rsidP="00B83527">
            <w:pPr>
              <w:snapToGrid w:val="0"/>
              <w:rPr>
                <w:rFonts w:ascii="Arial" w:hAnsi="Arial"/>
              </w:rPr>
            </w:pPr>
          </w:p>
          <w:p w14:paraId="04012B7B" w14:textId="77777777" w:rsidR="00523931" w:rsidRDefault="00523931" w:rsidP="00B83527">
            <w:pPr>
              <w:snapToGrid w:val="0"/>
              <w:rPr>
                <w:rFonts w:ascii="Arial" w:hAnsi="Arial" w:cs="Arial"/>
              </w:rPr>
            </w:pPr>
            <w:r w:rsidRPr="00B61C90">
              <w:rPr>
                <w:rFonts w:ascii="Arial" w:hAnsi="Arial"/>
                <w:b/>
                <w:bCs/>
              </w:rPr>
              <w:t>Oznámení vydává:</w:t>
            </w:r>
            <w:r>
              <w:rPr>
                <w:rFonts w:ascii="Arial" w:hAnsi="Arial"/>
              </w:rPr>
              <w:t xml:space="preserve"> </w:t>
            </w:r>
            <w:r w:rsidR="00B83527">
              <w:rPr>
                <w:rFonts w:ascii="Arial" w:hAnsi="Arial" w:cs="Arial"/>
              </w:rPr>
              <w:t xml:space="preserve">STAVEKO, spol. s r.o., </w:t>
            </w:r>
            <w:proofErr w:type="spellStart"/>
            <w:r w:rsidR="00B83527">
              <w:rPr>
                <w:rFonts w:ascii="Arial" w:hAnsi="Arial" w:cs="Arial"/>
              </w:rPr>
              <w:t>Zdabořská</w:t>
            </w:r>
            <w:proofErr w:type="spellEnd"/>
            <w:r w:rsidR="00B83527">
              <w:rPr>
                <w:rFonts w:ascii="Arial" w:hAnsi="Arial" w:cs="Arial"/>
              </w:rPr>
              <w:t xml:space="preserve"> 24, 261 01 Příbram V – </w:t>
            </w:r>
            <w:proofErr w:type="spellStart"/>
            <w:r w:rsidR="00B83527">
              <w:rPr>
                <w:rFonts w:ascii="Arial" w:hAnsi="Arial" w:cs="Arial"/>
              </w:rPr>
              <w:t>Zdaboř</w:t>
            </w:r>
            <w:proofErr w:type="spellEnd"/>
          </w:p>
          <w:p w14:paraId="3BEDBAA4" w14:textId="77777777" w:rsidR="00CB5B79" w:rsidRDefault="00CB5B79" w:rsidP="00CB5B79">
            <w:pPr>
              <w:snapToGrid w:val="0"/>
              <w:jc w:val="right"/>
              <w:rPr>
                <w:rFonts w:ascii="Arial" w:hAnsi="Arial"/>
              </w:rPr>
            </w:pPr>
          </w:p>
          <w:p w14:paraId="61A5790D" w14:textId="77777777" w:rsidR="00C61977" w:rsidRDefault="00C61977">
            <w:pPr>
              <w:ind w:left="5338"/>
              <w:jc w:val="right"/>
              <w:rPr>
                <w:rFonts w:ascii="Arial" w:hAnsi="Arial" w:cs="Arial"/>
              </w:rPr>
            </w:pPr>
          </w:p>
          <w:p w14:paraId="4295C7C3" w14:textId="0F2A37A5" w:rsidR="00523931" w:rsidRDefault="00523931">
            <w:pPr>
              <w:ind w:left="53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..............................................</w:t>
            </w:r>
            <w:r w:rsidR="00CB5B79">
              <w:rPr>
                <w:rFonts w:ascii="Arial" w:hAnsi="Arial" w:cs="Arial"/>
              </w:rPr>
              <w:t>.....</w:t>
            </w:r>
            <w:r>
              <w:rPr>
                <w:rFonts w:ascii="Arial" w:hAnsi="Arial" w:cs="Arial"/>
              </w:rPr>
              <w:t>..........</w:t>
            </w:r>
          </w:p>
          <w:p w14:paraId="523E7C02" w14:textId="77777777" w:rsidR="00523931" w:rsidRDefault="00CB5B79" w:rsidP="008D4FD2">
            <w:pPr>
              <w:ind w:left="533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Jiří Karpíšek, jednatel společnosti</w:t>
            </w:r>
          </w:p>
          <w:p w14:paraId="0A6F271B" w14:textId="4E3FCEE9" w:rsidR="008D4FD2" w:rsidRPr="008D4FD2" w:rsidRDefault="008D4FD2" w:rsidP="008D4FD2">
            <w:pPr>
              <w:ind w:left="5338"/>
              <w:jc w:val="right"/>
              <w:rPr>
                <w:rFonts w:ascii="Arial" w:hAnsi="Arial" w:cs="Arial"/>
              </w:rPr>
            </w:pPr>
          </w:p>
        </w:tc>
      </w:tr>
      <w:tr w:rsidR="00523931" w14:paraId="03552095" w14:textId="77777777">
        <w:trPr>
          <w:trHeight w:val="3632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20" w:space="0" w:color="000000"/>
              <w:right w:val="single" w:sz="20" w:space="0" w:color="000000"/>
            </w:tcBorders>
            <w:shd w:val="clear" w:color="auto" w:fill="auto"/>
          </w:tcPr>
          <w:p w14:paraId="4638E876" w14:textId="77777777" w:rsidR="00B83527" w:rsidRDefault="00B83527" w:rsidP="00680D7E">
            <w:pPr>
              <w:pStyle w:val="Nadpis1"/>
              <w:tabs>
                <w:tab w:val="clear" w:pos="0"/>
              </w:tabs>
              <w:snapToGrid w:val="0"/>
              <w:ind w:left="0" w:firstLine="0"/>
              <w:rPr>
                <w:rFonts w:ascii="Arial" w:hAnsi="Arial"/>
              </w:rPr>
            </w:pPr>
          </w:p>
          <w:p w14:paraId="103ABECD" w14:textId="13AFCE3B" w:rsidR="00523931" w:rsidRDefault="00A10B74" w:rsidP="00680D7E">
            <w:pPr>
              <w:pStyle w:val="Nadpis1"/>
              <w:tabs>
                <w:tab w:val="clear" w:pos="0"/>
              </w:tabs>
              <w:snapToGrid w:val="0"/>
              <w:ind w:lef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Stanovisko </w:t>
            </w:r>
            <w:r w:rsidR="00523931">
              <w:rPr>
                <w:rFonts w:ascii="Arial" w:hAnsi="Arial"/>
              </w:rPr>
              <w:t>dozoru</w:t>
            </w:r>
            <w:r w:rsidR="00802F68">
              <w:rPr>
                <w:rFonts w:ascii="Arial" w:hAnsi="Arial"/>
              </w:rPr>
              <w:t xml:space="preserve"> realizace</w:t>
            </w:r>
            <w:r w:rsidR="00523931">
              <w:rPr>
                <w:rFonts w:ascii="Arial" w:hAnsi="Arial"/>
              </w:rPr>
              <w:t xml:space="preserve"> stavby</w:t>
            </w:r>
            <w:r w:rsidR="00802F68">
              <w:rPr>
                <w:rFonts w:ascii="Arial" w:hAnsi="Arial"/>
              </w:rPr>
              <w:t xml:space="preserve"> objednatele</w:t>
            </w:r>
            <w:r w:rsidR="00523931">
              <w:rPr>
                <w:rFonts w:ascii="Arial" w:hAnsi="Arial"/>
              </w:rPr>
              <w:t xml:space="preserve">: </w:t>
            </w:r>
            <w:r w:rsidR="00C61977">
              <w:rPr>
                <w:rFonts w:ascii="Arial" w:hAnsi="Arial"/>
              </w:rPr>
              <w:t>Ing. Václav Holý</w:t>
            </w:r>
          </w:p>
          <w:p w14:paraId="38B68056" w14:textId="77777777" w:rsidR="00AE056A" w:rsidRPr="00F072F9" w:rsidRDefault="00AE056A">
            <w:pPr>
              <w:rPr>
                <w:rFonts w:ascii="Arial" w:hAnsi="Arial" w:cs="Arial"/>
              </w:rPr>
            </w:pPr>
            <w:r w:rsidRPr="00F072F9">
              <w:rPr>
                <w:rFonts w:ascii="Arial" w:hAnsi="Arial" w:cs="Arial"/>
              </w:rPr>
              <w:t>S výše uvedenými změnami souhlasím.</w:t>
            </w:r>
          </w:p>
          <w:p w14:paraId="4C66301E" w14:textId="77777777" w:rsidR="008651A5" w:rsidRDefault="008651A5"/>
          <w:p w14:paraId="0750D6AE" w14:textId="77777777" w:rsidR="00523931" w:rsidRDefault="00523931"/>
          <w:p w14:paraId="43487447" w14:textId="4D07FF45" w:rsidR="00523931" w:rsidRDefault="005239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</w:t>
            </w:r>
          </w:p>
          <w:p w14:paraId="4DA1A1EE" w14:textId="6E74995C" w:rsidR="00523931" w:rsidRDefault="00523931"/>
          <w:p w14:paraId="0A2C624D" w14:textId="77777777" w:rsidR="00AF7F0A" w:rsidRDefault="00AF7F0A"/>
          <w:p w14:paraId="116F518F" w14:textId="77777777" w:rsidR="00B83527" w:rsidRDefault="00B83527" w:rsidP="00B83527">
            <w:pPr>
              <w:jc w:val="both"/>
              <w:rPr>
                <w:rFonts w:ascii="Arial" w:hAnsi="Arial" w:cs="Arial"/>
              </w:rPr>
            </w:pPr>
          </w:p>
          <w:p w14:paraId="1AE88D2A" w14:textId="6746A043" w:rsidR="008313FB" w:rsidRPr="008313FB" w:rsidRDefault="00B83527" w:rsidP="00BB4E2A">
            <w:pPr>
              <w:pStyle w:val="Nadpis1"/>
              <w:rPr>
                <w:b w:val="0"/>
                <w:bCs/>
              </w:rPr>
            </w:pPr>
            <w:r>
              <w:rPr>
                <w:rFonts w:ascii="Arial" w:hAnsi="Arial"/>
              </w:rPr>
              <w:t>Stanovisko</w:t>
            </w:r>
            <w:r w:rsidR="00C61977">
              <w:rPr>
                <w:rFonts w:ascii="Arial" w:hAnsi="Arial"/>
              </w:rPr>
              <w:t xml:space="preserve"> pověřeného zástupce</w:t>
            </w:r>
            <w:r>
              <w:rPr>
                <w:rFonts w:ascii="Arial" w:hAnsi="Arial"/>
              </w:rPr>
              <w:t xml:space="preserve"> objednatele</w:t>
            </w:r>
            <w:r w:rsidR="00802F68">
              <w:rPr>
                <w:rFonts w:ascii="Arial" w:hAnsi="Arial"/>
              </w:rPr>
              <w:t xml:space="preserve">: </w:t>
            </w:r>
            <w:r w:rsidR="00C61977">
              <w:rPr>
                <w:rFonts w:ascii="Arial" w:hAnsi="Arial"/>
              </w:rPr>
              <w:t>Jaroslav Schovanec MBA</w:t>
            </w:r>
          </w:p>
          <w:p w14:paraId="552402B3" w14:textId="3C6444AF" w:rsidR="00B83527" w:rsidRPr="00F072F9" w:rsidRDefault="00B83527" w:rsidP="00B83527">
            <w:pPr>
              <w:rPr>
                <w:rFonts w:ascii="Arial" w:hAnsi="Arial" w:cs="Arial"/>
              </w:rPr>
            </w:pPr>
            <w:r w:rsidRPr="00F072F9">
              <w:rPr>
                <w:rFonts w:ascii="Arial" w:hAnsi="Arial" w:cs="Arial"/>
              </w:rPr>
              <w:t>S výše uvedenými změnami souhlasím.</w:t>
            </w:r>
          </w:p>
          <w:p w14:paraId="61887A0C" w14:textId="77777777" w:rsidR="00B83527" w:rsidRDefault="00B83527" w:rsidP="00B83527">
            <w:pPr>
              <w:pStyle w:val="Nadpis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4BBF0336" w14:textId="77777777" w:rsidR="00B83527" w:rsidRDefault="00B83527" w:rsidP="00B83527">
            <w:pPr>
              <w:rPr>
                <w:rFonts w:ascii="Arial" w:hAnsi="Arial" w:cs="Arial"/>
              </w:rPr>
            </w:pPr>
          </w:p>
          <w:p w14:paraId="79EB1B2F" w14:textId="77777777" w:rsidR="00B83527" w:rsidRDefault="00B83527" w:rsidP="00B8352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</w:t>
            </w:r>
          </w:p>
          <w:p w14:paraId="5DAAFA67" w14:textId="77777777" w:rsidR="00523931" w:rsidRDefault="00523931" w:rsidP="00C61977">
            <w:pPr>
              <w:rPr>
                <w:rFonts w:ascii="Arial" w:hAnsi="Arial" w:cs="Arial"/>
              </w:rPr>
            </w:pPr>
          </w:p>
        </w:tc>
      </w:tr>
      <w:tr w:rsidR="00523931" w14:paraId="5DB2A95D" w14:textId="77777777" w:rsidTr="008651A5">
        <w:trPr>
          <w:trHeight w:val="657"/>
        </w:trPr>
        <w:tc>
          <w:tcPr>
            <w:tcW w:w="9880" w:type="dxa"/>
            <w:gridSpan w:val="14"/>
            <w:tcBorders>
              <w:top w:val="single" w:sz="4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</w:tcPr>
          <w:p w14:paraId="73CF9B77" w14:textId="77777777" w:rsidR="00702023" w:rsidRDefault="009F1CD0" w:rsidP="00702023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Příloha: </w:t>
            </w:r>
          </w:p>
          <w:p w14:paraId="7E8C0BEE" w14:textId="77777777" w:rsidR="00702023" w:rsidRPr="00356CC6" w:rsidRDefault="00170199" w:rsidP="00A10B7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Položkov</w:t>
            </w:r>
            <w:r w:rsidR="00A10B74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="00A10B74">
              <w:rPr>
                <w:rFonts w:ascii="Arial" w:hAnsi="Arial" w:cs="Arial"/>
              </w:rPr>
              <w:t>ozpočty</w:t>
            </w:r>
            <w:r w:rsidR="00AF50A0">
              <w:rPr>
                <w:rFonts w:ascii="Arial" w:hAnsi="Arial" w:cs="Arial"/>
              </w:rPr>
              <w:t xml:space="preserve"> </w:t>
            </w:r>
            <w:r w:rsidR="00751809">
              <w:rPr>
                <w:rFonts w:ascii="Arial" w:hAnsi="Arial" w:cs="Arial"/>
              </w:rPr>
              <w:t>změn</w:t>
            </w:r>
          </w:p>
        </w:tc>
      </w:tr>
    </w:tbl>
    <w:p w14:paraId="43A02F6E" w14:textId="77777777" w:rsidR="000C1E60" w:rsidRDefault="000C1E60" w:rsidP="00784614">
      <w:pPr>
        <w:suppressAutoHyphens w:val="0"/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1"/>
        <w:gridCol w:w="1980"/>
        <w:gridCol w:w="1272"/>
        <w:gridCol w:w="3769"/>
      </w:tblGrid>
      <w:tr w:rsidR="005B5C6B" w14:paraId="1D6AA9DF" w14:textId="77777777" w:rsidTr="00845A7F">
        <w:tc>
          <w:tcPr>
            <w:tcW w:w="583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73406E1C" w14:textId="77777777" w:rsidR="005B5C6B" w:rsidRPr="004361F9" w:rsidRDefault="005B5C6B" w:rsidP="0084654D">
            <w:pPr>
              <w:pStyle w:val="Nadpis4"/>
              <w:rPr>
                <w:i/>
                <w:color w:val="auto"/>
              </w:rPr>
            </w:pPr>
            <w:r w:rsidRPr="004361F9">
              <w:rPr>
                <w:color w:val="auto"/>
              </w:rPr>
              <w:t>ZMĚNOVÝ LIST</w:t>
            </w:r>
          </w:p>
        </w:tc>
        <w:tc>
          <w:tcPr>
            <w:tcW w:w="3769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9CD20A9" w14:textId="61642861" w:rsidR="005B5C6B" w:rsidRPr="00344249" w:rsidRDefault="005B5C6B" w:rsidP="00153649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  <w:r w:rsidR="0048726A">
              <w:rPr>
                <w:rFonts w:ascii="Arial" w:hAnsi="Arial"/>
                <w:sz w:val="28"/>
              </w:rPr>
              <w:t>1</w:t>
            </w:r>
            <w:r w:rsidR="00E7701C">
              <w:rPr>
                <w:rFonts w:ascii="Arial" w:hAnsi="Arial"/>
                <w:sz w:val="28"/>
              </w:rPr>
              <w:t>/202</w:t>
            </w:r>
            <w:r w:rsidR="000C1E60">
              <w:rPr>
                <w:rFonts w:ascii="Arial" w:hAnsi="Arial"/>
                <w:sz w:val="28"/>
              </w:rPr>
              <w:t>4</w:t>
            </w:r>
          </w:p>
        </w:tc>
      </w:tr>
      <w:tr w:rsidR="005B5C6B" w14:paraId="4630A9B6" w14:textId="77777777" w:rsidTr="00845A7F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20038583" w14:textId="77777777" w:rsidR="005B5C6B" w:rsidRPr="00950237" w:rsidRDefault="00545670" w:rsidP="0084654D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950237">
              <w:rPr>
                <w:rFonts w:ascii="Arial" w:hAnsi="Arial"/>
                <w:b/>
                <w:sz w:val="20"/>
                <w:szCs w:val="20"/>
              </w:rPr>
              <w:t xml:space="preserve">Objednatel </w:t>
            </w:r>
            <w:r w:rsidR="005B5C6B" w:rsidRPr="00950237">
              <w:rPr>
                <w:rFonts w:ascii="Arial" w:hAnsi="Arial"/>
                <w:b/>
                <w:sz w:val="20"/>
                <w:szCs w:val="20"/>
              </w:rPr>
              <w:t>:</w:t>
            </w:r>
            <w:proofErr w:type="gramEnd"/>
          </w:p>
          <w:p w14:paraId="4225C097" w14:textId="77777777" w:rsidR="003739B7" w:rsidRPr="00950237" w:rsidRDefault="003739B7" w:rsidP="0084654D">
            <w:pPr>
              <w:rPr>
                <w:rFonts w:ascii="Arial" w:hAnsi="Arial"/>
                <w:sz w:val="20"/>
                <w:szCs w:val="20"/>
              </w:rPr>
            </w:pPr>
            <w:proofErr w:type="gramStart"/>
            <w:r w:rsidRPr="00950237">
              <w:rPr>
                <w:rFonts w:ascii="Arial" w:hAnsi="Arial"/>
                <w:sz w:val="20"/>
                <w:szCs w:val="20"/>
              </w:rPr>
              <w:t>zastoupený :</w:t>
            </w:r>
            <w:proofErr w:type="gramEnd"/>
          </w:p>
        </w:tc>
        <w:tc>
          <w:tcPr>
            <w:tcW w:w="70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691CF3B3" w14:textId="77777777" w:rsidR="000F5EDF" w:rsidRDefault="006E6FC9" w:rsidP="00BB19CF">
            <w:pPr>
              <w:rPr>
                <w:rFonts w:ascii="Arial" w:hAnsi="Arial"/>
                <w:sz w:val="20"/>
                <w:szCs w:val="20"/>
              </w:rPr>
            </w:pPr>
            <w:r w:rsidRPr="006E6FC9">
              <w:rPr>
                <w:rFonts w:ascii="Arial" w:hAnsi="Arial"/>
                <w:sz w:val="20"/>
                <w:szCs w:val="20"/>
              </w:rPr>
              <w:t>Oblastní nemocnice Příbram, a.s., Gen. R. Tesaříka 80, 261 01 Příbram</w:t>
            </w:r>
          </w:p>
          <w:p w14:paraId="4A0BEA84" w14:textId="313ADA86" w:rsidR="006E6FC9" w:rsidRPr="00950237" w:rsidRDefault="006E6FC9" w:rsidP="00BB19CF">
            <w:pPr>
              <w:rPr>
                <w:rFonts w:ascii="Arial" w:hAnsi="Arial"/>
                <w:sz w:val="20"/>
                <w:szCs w:val="20"/>
              </w:rPr>
            </w:pPr>
            <w:r w:rsidRPr="006E6FC9">
              <w:rPr>
                <w:rFonts w:ascii="Arial" w:hAnsi="Arial"/>
                <w:sz w:val="20"/>
                <w:szCs w:val="20"/>
              </w:rPr>
              <w:t xml:space="preserve">MUDr. Stanislav </w:t>
            </w:r>
            <w:proofErr w:type="spellStart"/>
            <w:r w:rsidRPr="006E6FC9">
              <w:rPr>
                <w:rFonts w:ascii="Arial" w:hAnsi="Arial"/>
                <w:sz w:val="20"/>
                <w:szCs w:val="20"/>
              </w:rPr>
              <w:t>Holobrad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r w:rsidRPr="006E6FC9">
              <w:rPr>
                <w:rFonts w:ascii="Arial" w:hAnsi="Arial"/>
                <w:sz w:val="20"/>
                <w:szCs w:val="20"/>
              </w:rPr>
              <w:t>, předsed</w:t>
            </w:r>
            <w:r>
              <w:rPr>
                <w:rFonts w:ascii="Arial" w:hAnsi="Arial"/>
                <w:sz w:val="20"/>
                <w:szCs w:val="20"/>
              </w:rPr>
              <w:t>a</w:t>
            </w:r>
            <w:r w:rsidRPr="006E6FC9">
              <w:rPr>
                <w:rFonts w:ascii="Arial" w:hAnsi="Arial"/>
                <w:sz w:val="20"/>
                <w:szCs w:val="20"/>
              </w:rPr>
              <w:t xml:space="preserve"> představenstva</w:t>
            </w:r>
          </w:p>
        </w:tc>
      </w:tr>
      <w:tr w:rsidR="005B5C6B" w14:paraId="4735518C" w14:textId="77777777" w:rsidTr="00845A7F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34CABB76" w14:textId="77777777" w:rsidR="003739B7" w:rsidRDefault="000F5EDF" w:rsidP="0084654D">
            <w:pPr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sz w:val="20"/>
                <w:szCs w:val="20"/>
              </w:rPr>
              <w:t>Zhotovitel :</w:t>
            </w:r>
            <w:proofErr w:type="gramEnd"/>
          </w:p>
          <w:p w14:paraId="0E21B3A0" w14:textId="09C439BD" w:rsidR="008313FB" w:rsidRPr="008313FB" w:rsidRDefault="008313FB" w:rsidP="0084654D">
            <w:pPr>
              <w:rPr>
                <w:rFonts w:ascii="Arial" w:hAnsi="Arial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Cs/>
                <w:sz w:val="20"/>
                <w:szCs w:val="20"/>
              </w:rPr>
              <w:t>zastoupený :</w:t>
            </w:r>
            <w:proofErr w:type="gramEnd"/>
          </w:p>
        </w:tc>
        <w:tc>
          <w:tcPr>
            <w:tcW w:w="702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DF4C695" w14:textId="6DBC2D8F" w:rsidR="005B5C6B" w:rsidRPr="00950237" w:rsidRDefault="00545670" w:rsidP="0084654D">
            <w:pPr>
              <w:rPr>
                <w:rFonts w:ascii="Arial" w:hAnsi="Arial"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 xml:space="preserve">STAVEKO, spol. s r.o., </w:t>
            </w:r>
            <w:proofErr w:type="spellStart"/>
            <w:r w:rsidRPr="00950237">
              <w:rPr>
                <w:rFonts w:ascii="Arial" w:hAnsi="Arial"/>
                <w:sz w:val="20"/>
                <w:szCs w:val="20"/>
              </w:rPr>
              <w:t>Zdabořská</w:t>
            </w:r>
            <w:proofErr w:type="spellEnd"/>
            <w:r w:rsidRPr="00950237">
              <w:rPr>
                <w:rFonts w:ascii="Arial" w:hAnsi="Arial"/>
                <w:sz w:val="20"/>
                <w:szCs w:val="20"/>
              </w:rPr>
              <w:t xml:space="preserve"> 24, 261 01 Příbram</w:t>
            </w:r>
            <w:r w:rsidRPr="00950237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gramStart"/>
            <w:r w:rsidRPr="00950237">
              <w:rPr>
                <w:rFonts w:ascii="Arial" w:hAnsi="Arial"/>
                <w:sz w:val="20"/>
                <w:szCs w:val="20"/>
              </w:rPr>
              <w:t>V</w:t>
            </w:r>
            <w:r w:rsidR="0048726A">
              <w:rPr>
                <w:rFonts w:ascii="Arial" w:hAnsi="Arial"/>
                <w:sz w:val="20"/>
                <w:szCs w:val="20"/>
              </w:rPr>
              <w:t xml:space="preserve"> - </w:t>
            </w:r>
            <w:proofErr w:type="spellStart"/>
            <w:r w:rsidR="0048726A">
              <w:rPr>
                <w:rFonts w:ascii="Arial" w:hAnsi="Arial"/>
                <w:sz w:val="20"/>
                <w:szCs w:val="20"/>
              </w:rPr>
              <w:t>Zdaboř</w:t>
            </w:r>
            <w:proofErr w:type="spellEnd"/>
            <w:proofErr w:type="gramEnd"/>
          </w:p>
          <w:p w14:paraId="72732A94" w14:textId="77777777" w:rsidR="003739B7" w:rsidRPr="00950237" w:rsidRDefault="003739B7" w:rsidP="0084654D">
            <w:pPr>
              <w:rPr>
                <w:rFonts w:ascii="Arial" w:hAnsi="Arial"/>
                <w:b/>
                <w:sz w:val="20"/>
                <w:szCs w:val="20"/>
              </w:rPr>
            </w:pPr>
            <w:r w:rsidRPr="00950237">
              <w:rPr>
                <w:rFonts w:ascii="Arial" w:hAnsi="Arial"/>
                <w:sz w:val="20"/>
                <w:szCs w:val="20"/>
              </w:rPr>
              <w:t>Ing. Jiří Karpíšek, jednatel společnosti</w:t>
            </w:r>
          </w:p>
        </w:tc>
      </w:tr>
      <w:tr w:rsidR="005B5C6B" w14:paraId="16596304" w14:textId="77777777" w:rsidTr="00845A7F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63864358" w14:textId="77777777" w:rsidR="005B5C6B" w:rsidRPr="00950237" w:rsidRDefault="005B5C6B" w:rsidP="0084654D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950237">
              <w:rPr>
                <w:rFonts w:ascii="Arial" w:hAnsi="Arial"/>
                <w:b/>
                <w:sz w:val="20"/>
                <w:szCs w:val="20"/>
              </w:rPr>
              <w:t xml:space="preserve">Datum: </w:t>
            </w:r>
          </w:p>
        </w:tc>
        <w:tc>
          <w:tcPr>
            <w:tcW w:w="702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30D27EDB" w14:textId="54E8FE37" w:rsidR="005B5C6B" w:rsidRPr="00950237" w:rsidRDefault="000C1E60" w:rsidP="000F15C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19.09.2024</w:t>
            </w:r>
          </w:p>
        </w:tc>
      </w:tr>
      <w:tr w:rsidR="0084654D" w14:paraId="531B45FE" w14:textId="77777777" w:rsidTr="00845A7F">
        <w:trPr>
          <w:trHeight w:val="362"/>
        </w:trPr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49D30A7" w14:textId="1FED59D8" w:rsidR="0084654D" w:rsidRPr="00556CBA" w:rsidRDefault="0084654D" w:rsidP="008313FB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950237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 w:rsidR="005A5D64">
              <w:rPr>
                <w:rFonts w:ascii="Arial" w:hAnsi="Arial" w:cs="Arial"/>
                <w:b/>
                <w:sz w:val="20"/>
                <w:szCs w:val="20"/>
              </w:rPr>
              <w:t>zakázky</w:t>
            </w:r>
            <w:r w:rsidRPr="009502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B175C0D" w14:textId="77777777" w:rsidR="008313FB" w:rsidRDefault="008313FB" w:rsidP="008313F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178F4" w14:textId="6FBF5B1D" w:rsidR="00556CBA" w:rsidRPr="005A5D64" w:rsidRDefault="00556CBA" w:rsidP="008313F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2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59FBBC" w14:textId="10401C75" w:rsidR="00DE0E28" w:rsidRPr="00420D2F" w:rsidRDefault="006E6FC9" w:rsidP="006E6FC9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E6FC9">
              <w:rPr>
                <w:rFonts w:ascii="Arial" w:hAnsi="Arial" w:cs="Arial"/>
                <w:b/>
                <w:sz w:val="20"/>
                <w:szCs w:val="20"/>
              </w:rPr>
              <w:t>Energetické úspory pavilonu G Oblastní nemocnice Příbram a.s.</w:t>
            </w:r>
          </w:p>
        </w:tc>
      </w:tr>
      <w:tr w:rsidR="00845A7F" w14:paraId="65223D4B" w14:textId="77777777" w:rsidTr="00751809">
        <w:trPr>
          <w:trHeight w:val="5763"/>
        </w:trPr>
        <w:tc>
          <w:tcPr>
            <w:tcW w:w="9602" w:type="dxa"/>
            <w:gridSpan w:val="4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DD79BED" w14:textId="4F1F6E65" w:rsidR="00845A7F" w:rsidRDefault="00845A7F" w:rsidP="00845A7F">
            <w:pPr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31610C" w14:textId="77777777" w:rsidR="006612DA" w:rsidRDefault="006612DA" w:rsidP="00845A7F">
            <w:pPr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B377FF" w14:textId="77777777" w:rsidR="007553E7" w:rsidRDefault="007553E7" w:rsidP="007553E7">
            <w:pPr>
              <w:ind w:left="119"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7F4E6E">
              <w:rPr>
                <w:rStyle w:val="Siln"/>
                <w:rFonts w:ascii="Arial" w:hAnsi="Arial" w:cs="Arial"/>
                <w:sz w:val="20"/>
                <w:szCs w:val="20"/>
              </w:rPr>
              <w:t xml:space="preserve">Předmět změn: </w:t>
            </w:r>
          </w:p>
          <w:p w14:paraId="020F5A64" w14:textId="77777777" w:rsidR="007553E7" w:rsidRDefault="007553E7" w:rsidP="007553E7">
            <w:pPr>
              <w:ind w:left="119"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B63A22E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odvětrání ve střeše</w:t>
            </w:r>
          </w:p>
          <w:p w14:paraId="58516E70" w14:textId="6C4DDECC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Doplnění </w:t>
            </w:r>
            <w:r w:rsidR="0088228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kusů hliníkových dvoukřídlých dveří zádveří nad rámec PD</w:t>
            </w:r>
          </w:p>
          <w:p w14:paraId="4706B393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Úpravy řešení zámečnických prvků</w:t>
            </w:r>
          </w:p>
          <w:p w14:paraId="6723F607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Doplnění kazetových podhledů a sádrokartonových kastlíků ve společných prostorech objektu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69A24C66" w14:textId="77777777" w:rsidR="006612DA" w:rsidRDefault="006612DA" w:rsidP="006612DA">
            <w:pPr>
              <w:pStyle w:val="Odstavecseseznamem"/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0.NP-5.NP</w:t>
            </w:r>
          </w:p>
          <w:p w14:paraId="1259C770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okapového chodníku na části objektu</w:t>
            </w:r>
          </w:p>
          <w:p w14:paraId="1944DA1F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Zřízení překladů nad dveřmi ve stávající stěně pro novou výtahovou šachtu</w:t>
            </w:r>
          </w:p>
          <w:p w14:paraId="0170A737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Úprava vytápění na chodbách v prostoru schodišť</w:t>
            </w:r>
          </w:p>
          <w:p w14:paraId="59CB9530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Stavební úpravy na objektu výměníku</w:t>
            </w:r>
          </w:p>
          <w:p w14:paraId="722732B8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Změna řešení podlah balkonů</w:t>
            </w:r>
          </w:p>
          <w:p w14:paraId="64D1B1CE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5086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Přeložka kabelu podél západní fasády k výměníku</w:t>
            </w:r>
          </w:p>
          <w:p w14:paraId="5B9F1A81" w14:textId="1037491A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Demontáž </w:t>
            </w:r>
            <w:r w:rsidR="0088228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x</w:t>
            </w: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ks stáv. rozvaděčů, sloučení elektroinstalací do 1 nového rozvaděče</w:t>
            </w:r>
          </w:p>
          <w:p w14:paraId="01C8AB92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Doplnění osvětlení do technické místnosti</w:t>
            </w:r>
          </w:p>
          <w:p w14:paraId="0A6AB850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Zrušení realizace mříží</w:t>
            </w:r>
          </w:p>
          <w:p w14:paraId="3B2D985A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Úprava řešení pilotového založení dle skutečného provedení</w:t>
            </w:r>
          </w:p>
          <w:p w14:paraId="5F3A8382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Bourání konstrukcí podlah výměníku nad rámec PD a VV</w:t>
            </w:r>
          </w:p>
          <w:p w14:paraId="62D40670" w14:textId="77777777" w:rsidR="006612DA" w:rsidRDefault="006612DA" w:rsidP="00531BEE">
            <w:pPr>
              <w:pStyle w:val="Odstavecseseznamem"/>
              <w:numPr>
                <w:ilvl w:val="0"/>
                <w:numId w:val="4"/>
              </w:num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Změny řešení podhledu 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podlahy </w:t>
            </w:r>
            <w:r w:rsidRPr="00CD3F55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hlavního vstupu do objektu</w:t>
            </w:r>
          </w:p>
          <w:p w14:paraId="780AB40D" w14:textId="77777777" w:rsidR="007553E7" w:rsidRDefault="007553E7" w:rsidP="007553E7">
            <w:pPr>
              <w:ind w:left="119" w:right="119"/>
              <w:jc w:val="both"/>
              <w:rPr>
                <w:rStyle w:val="Siln"/>
                <w:rFonts w:ascii="Arial" w:hAnsi="Arial" w:cs="Arial"/>
                <w:sz w:val="19"/>
                <w:szCs w:val="19"/>
              </w:rPr>
            </w:pPr>
          </w:p>
          <w:p w14:paraId="4DAA494A" w14:textId="77777777" w:rsidR="007553E7" w:rsidRDefault="007553E7" w:rsidP="007553E7">
            <w:pPr>
              <w:ind w:left="119" w:right="119"/>
              <w:jc w:val="both"/>
              <w:rPr>
                <w:rStyle w:val="Siln"/>
                <w:rFonts w:ascii="Arial" w:hAnsi="Arial" w:cs="Arial"/>
                <w:sz w:val="19"/>
                <w:szCs w:val="19"/>
              </w:rPr>
            </w:pPr>
          </w:p>
          <w:p w14:paraId="39AF3BD3" w14:textId="77777777" w:rsidR="00EA73EE" w:rsidRDefault="00EA73EE" w:rsidP="007553E7">
            <w:pPr>
              <w:ind w:left="119" w:right="119"/>
              <w:jc w:val="both"/>
              <w:rPr>
                <w:rStyle w:val="Siln"/>
                <w:rFonts w:ascii="Arial" w:hAnsi="Arial" w:cs="Arial"/>
                <w:sz w:val="19"/>
                <w:szCs w:val="19"/>
              </w:rPr>
            </w:pPr>
          </w:p>
          <w:p w14:paraId="18CA6B62" w14:textId="77777777" w:rsidR="007553E7" w:rsidRDefault="007553E7" w:rsidP="007553E7">
            <w:pPr>
              <w:spacing w:line="360" w:lineRule="auto"/>
              <w:ind w:left="118" w:right="1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4E6E">
              <w:rPr>
                <w:rFonts w:ascii="Arial" w:hAnsi="Arial" w:cs="Arial"/>
                <w:b/>
                <w:sz w:val="20"/>
                <w:szCs w:val="20"/>
              </w:rPr>
              <w:t xml:space="preserve">Popis a zdůvodnění změn:  </w:t>
            </w:r>
          </w:p>
          <w:p w14:paraId="28865DBA" w14:textId="77777777" w:rsidR="007553E7" w:rsidRDefault="007553E7" w:rsidP="007553E7">
            <w:pPr>
              <w:spacing w:line="360" w:lineRule="auto"/>
              <w:ind w:left="118"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31CB1C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Změna řešení odvětrání ve střeše</w:t>
            </w:r>
          </w:p>
          <w:p w14:paraId="5D49C59D" w14:textId="77777777" w:rsidR="006612DA" w:rsidRPr="00AB53EB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2F0D12" w14:textId="77777777" w:rsidR="006612DA" w:rsidRPr="000E2283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Při zahájení provádění díla upozornil zhotovitel objednatele na špatný technický stav stávajícího odvětrání na střeše, které bylo obezděno z plných cihel. Po konzultaci s objednatelem a TDS bylo dohodnuto, že stávající odvětrání je nutné vyměnit za nové, s tím, že budou muset být odbourány i obezdívky. Tyto práce nebyly součástí původního smluvního závazku.</w:t>
            </w:r>
          </w:p>
          <w:p w14:paraId="1215611B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93AFC22" w14:textId="000C0859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46E78E73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3CC9AA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50B369" w14:textId="321DFD39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Doplnění </w:t>
            </w:r>
            <w:r w:rsidR="0088228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 kusů hliníkových dvoukřídlých dveří zádveří nad rámec PD</w:t>
            </w:r>
          </w:p>
          <w:p w14:paraId="7EFF909E" w14:textId="77777777" w:rsidR="006612DA" w:rsidRPr="00AB53EB" w:rsidRDefault="006612DA" w:rsidP="006612DA">
            <w:pPr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AB53EB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BF68F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vznesl objednatel požadavek na doplnění 2 kusů hliníkových dvoukřídlých dveří do prostoru vestibulu, neboť po realizaci nové vstupní stěny v obvodovém plášti by výměna v budoucnu nebyla proveditelná. Tyto dodávky a práce nebyly součástí původního smluvního závazku.</w:t>
            </w:r>
          </w:p>
          <w:p w14:paraId="3C0E9AD9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7575AF0" w14:textId="47E92B58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1E584A94" w14:textId="77777777" w:rsidR="006612DA" w:rsidRDefault="006612DA" w:rsidP="006612DA">
            <w:pPr>
              <w:spacing w:line="360" w:lineRule="auto"/>
              <w:ind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E6D1F5" w14:textId="77777777" w:rsidR="006612DA" w:rsidRDefault="006612DA" w:rsidP="006612DA">
            <w:pPr>
              <w:spacing w:line="360" w:lineRule="auto"/>
              <w:ind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12E4C8" w14:textId="77777777" w:rsidR="006612DA" w:rsidRDefault="006612DA" w:rsidP="006612DA">
            <w:pPr>
              <w:spacing w:line="360" w:lineRule="auto"/>
              <w:ind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44F359" w14:textId="77777777" w:rsidR="00EA73EE" w:rsidRDefault="00EA73EE" w:rsidP="006612DA">
            <w:pPr>
              <w:spacing w:line="360" w:lineRule="auto"/>
              <w:ind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093E93" w14:textId="77777777" w:rsidR="006612DA" w:rsidRDefault="006612DA" w:rsidP="006612DA">
            <w:pPr>
              <w:spacing w:line="360" w:lineRule="auto"/>
              <w:ind w:right="11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FDB1FC" w14:textId="7E1DF5DD" w:rsidR="006612DA" w:rsidRP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612DA">
              <w:rPr>
                <w:rStyle w:val="Siln"/>
                <w:rFonts w:ascii="Arial" w:hAnsi="Arial" w:cs="Arial"/>
                <w:sz w:val="20"/>
                <w:szCs w:val="20"/>
              </w:rPr>
              <w:t>Úpravy řešení zámečnických prvků</w:t>
            </w:r>
          </w:p>
          <w:p w14:paraId="45A1F540" w14:textId="77777777" w:rsidR="006612DA" w:rsidRPr="00AB53EB" w:rsidRDefault="006612DA" w:rsidP="006612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4A76E2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bylo zjištěno, že stávající konstrukce zábradlí balkonů nevyhovovala současným normám (malá výška), navíc větší část stávajících sloupků vykazovala značnou degradaci a nevyhovující technický stav pro možné úpravy. Byl přizván objednatel, TDS a po konzultaci bylo dohodnuto, že zábradlí balkonů bude kompletně vyrobeno nové, což by obnášelo značné navýšení nákladů. Vzhledem k této skutečnosti objednatel vznesl požadavek na nezvyšování ceny díla zámečnických prvků a bylo dohodnuto, že koncová povrchová úprava veškerých zámečnických prvků bude žárovým zinkováním.</w:t>
            </w:r>
          </w:p>
          <w:p w14:paraId="50BFA5C0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3469515" w14:textId="60773B06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Snížení ceny díla pro objednatele </w:t>
            </w:r>
            <w:r w:rsidRPr="0016788D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  <w:r w:rsidRPr="0016788D">
              <w:rPr>
                <w:rFonts w:ascii="Arial" w:hAnsi="Arial" w:cs="Arial"/>
                <w:sz w:val="20"/>
                <w:szCs w:val="20"/>
              </w:rPr>
              <w:t xml:space="preserve"> Kč </w:t>
            </w:r>
            <w:r>
              <w:rPr>
                <w:rFonts w:ascii="Arial" w:hAnsi="Arial" w:cs="Arial"/>
                <w:sz w:val="20"/>
                <w:szCs w:val="20"/>
              </w:rPr>
              <w:t>bez DPH.</w:t>
            </w:r>
          </w:p>
          <w:p w14:paraId="25D23AC5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68BE0" w14:textId="77777777" w:rsidR="006612DA" w:rsidRPr="00AE71B8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255FE0" w14:textId="6A74C119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Doplnění kazetových podhledů a sádrokartonových kastlíků ve společných prostorech objektu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="0088228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 xml:space="preserve">.NP – </w:t>
            </w:r>
            <w:r w:rsidR="0088228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.NP</w:t>
            </w:r>
          </w:p>
          <w:p w14:paraId="6DDBD2B6" w14:textId="77777777" w:rsidR="006612DA" w:rsidRPr="00AB53E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52F951E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provádění díla vznesl zhotovitel připomínku, jak budou řešeny zákryty navržených kabeláží a rozvodů ve společných prostor objektu. Po konzultaci s objednatelem a TDS byl zvolen kazetový minerální podhled v chodbách 0.NP – 5.NP, na schodištích budou sádrokartonové kastlíky. Tyto práce nebyly součástí původního smluvního závazku.</w:t>
            </w:r>
          </w:p>
          <w:p w14:paraId="2D786343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4C020" w14:textId="1919A583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>Cena víceprací a n</w:t>
            </w:r>
            <w:r w:rsidRPr="00385E48">
              <w:rPr>
                <w:rFonts w:ascii="Arial" w:hAnsi="Arial" w:cs="Arial"/>
                <w:sz w:val="20"/>
                <w:szCs w:val="20"/>
              </w:rPr>
              <w:t>avýšení ceny díla pro objednatele činí</w:t>
            </w:r>
            <w:r w:rsidR="008822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385E48">
              <w:rPr>
                <w:rFonts w:ascii="Arial" w:hAnsi="Arial" w:cs="Arial"/>
                <w:sz w:val="20"/>
                <w:szCs w:val="20"/>
              </w:rPr>
              <w:t xml:space="preserve"> Kč bez DPH.</w:t>
            </w:r>
          </w:p>
          <w:p w14:paraId="45CB9412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462C9C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FC478A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Změna řešení okapového chodníku na části objektu</w:t>
            </w:r>
          </w:p>
          <w:p w14:paraId="42513A2C" w14:textId="77777777" w:rsidR="006612DA" w:rsidRPr="00AB53E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413176F0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průběhu provádění díla upozornil zhotovitel objednatele, na z jeho pohledu nedostatečně řešený odvod případných srážkových vod ze svahu podél objektu a jejich možnou kumulaci. Po konzultaci s objednatelem a TDS, vznesl objednatel požadavek na úpravu řešení okapového chodníku za použití dlaždic a příložných odvodňovacích desek.</w:t>
            </w:r>
          </w:p>
          <w:p w14:paraId="21AC9D92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25AF58" w14:textId="7C6B5E8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</w:t>
            </w:r>
            <w:r w:rsidR="008822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882289">
              <w:rPr>
                <w:rFonts w:ascii="Arial" w:hAnsi="Arial" w:cs="Arial"/>
                <w:sz w:val="20"/>
                <w:szCs w:val="20"/>
              </w:rPr>
              <w:t xml:space="preserve"> Kč</w:t>
            </w:r>
            <w:r>
              <w:rPr>
                <w:rFonts w:ascii="Arial" w:hAnsi="Arial" w:cs="Arial"/>
                <w:sz w:val="20"/>
                <w:szCs w:val="20"/>
              </w:rPr>
              <w:t xml:space="preserve">. Navýšení ceny díla pro objednatele </w:t>
            </w:r>
            <w:r w:rsidRPr="0016788D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 w:rsidRPr="0016788D">
              <w:rPr>
                <w:rFonts w:ascii="Arial" w:hAnsi="Arial" w:cs="Arial"/>
                <w:sz w:val="20"/>
                <w:szCs w:val="20"/>
              </w:rPr>
              <w:t xml:space="preserve"> Kč </w:t>
            </w:r>
            <w:r>
              <w:rPr>
                <w:rFonts w:ascii="Arial" w:hAnsi="Arial" w:cs="Arial"/>
                <w:sz w:val="20"/>
                <w:szCs w:val="20"/>
              </w:rPr>
              <w:t>bez DPH.</w:t>
            </w:r>
          </w:p>
          <w:p w14:paraId="7D9A1F7D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21596" w14:textId="77777777" w:rsidR="006612DA" w:rsidRPr="001B7CEF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B6FF70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Zřízení překladů nad dveřmi ve stávající stěně pro novou výtahovou šachtu</w:t>
            </w:r>
          </w:p>
          <w:p w14:paraId="33723D6F" w14:textId="77777777" w:rsidR="006612DA" w:rsidRPr="00AB53E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40ABABAF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provádění díla před bouráním otvorů upozornil zhotovitel objednatele, že bude zapotřebí nad dveřní otvory budoucí výtahové šachty provést nosné překlady. Tyto práce nebyly součástí původního smluvního závazku.</w:t>
            </w:r>
          </w:p>
          <w:p w14:paraId="14E622AE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CD3956" w14:textId="0D0231C6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6B1D870F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4C5BB4" w14:textId="77777777" w:rsidR="006612DA" w:rsidRPr="007A315E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D33D16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Úprava vytápění na chodbách v prostoru schodišť</w:t>
            </w:r>
          </w:p>
          <w:p w14:paraId="50DB71E6" w14:textId="77777777" w:rsidR="006612DA" w:rsidRPr="007A315E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AD5688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 provádění díla upozornil zhotovitel objednatele na to, že stávající radiátory zasahují do původních parapetů, které byly pro ně vyříznuty. Po konzultaci s objednatelem a TDS bylo dohodnuto, že pro provedení výměny oken a osazení nových parapetů bude nutné tyto radiátory přesunout. Tyto práce nebyly součástí původního smluvního závazku.</w:t>
            </w:r>
          </w:p>
          <w:p w14:paraId="4DDD47F1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1DCCA8" w14:textId="5C2A4A65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>Jedná se o změnu se zařazením dle § 222 odst.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3B411648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3FFB47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935961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92E0FA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D42284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021D0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76F31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00AC69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Stavební úpravy na objektu výměníku</w:t>
            </w:r>
          </w:p>
          <w:p w14:paraId="73E31354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697FE3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vznesl zhotovitel dotaz objednateli k objektu výměníku, ohledně špatného stavu stávajících omítek vzhledem k dlouhodobému zatékání srážkových vod a kdy tento objekt nebyl zateplen. Na základě rozhodnutí objednatele bude realizováno odkopání kolem objektu výměníku, degradovaná omítka osekána na zdivo, provedena nová podkladní omítka a bude provedeno zateplení fasády tohoto objektu izolantem z minerální vaty a soklu z XPS. </w:t>
            </w:r>
          </w:p>
          <w:p w14:paraId="0F5C29C5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F9CA288" w14:textId="4F0E69F9" w:rsidR="007553E7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771408F4" w14:textId="77777777" w:rsidR="007553E7" w:rsidRDefault="007553E7" w:rsidP="007553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9AD3B8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90E71" w14:textId="742C0362" w:rsidR="006612DA" w:rsidRPr="006612DA" w:rsidRDefault="006612DA" w:rsidP="00531BE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2DA">
              <w:rPr>
                <w:rFonts w:ascii="Arial" w:hAnsi="Arial" w:cs="Arial"/>
                <w:b/>
                <w:bCs/>
                <w:sz w:val="20"/>
                <w:szCs w:val="20"/>
              </w:rPr>
              <w:t>Změna řešení podlah balkonů</w:t>
            </w:r>
          </w:p>
          <w:p w14:paraId="246BBB4D" w14:textId="77777777" w:rsidR="006612DA" w:rsidRPr="0048726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FD3FEE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 provádění díla po odbourání stávajících podlahových vrstev až na nosnou stropní konstrukci dle projektu bylo zjištěno. že ze stropní konstrukce vyčnívají stávající ocelové nosníky a mezi nosníky se vyskytují značné nerovnosti. Byl přizván objednatel, TDS a bylo dohodnuto, stávající ocelové nosníky bude zapotřebí překrýt pevnou vrstvou z cementového potěru a dále bude aplikována vrstva izolantu EPS 150, podkladní geotextilie, PVC fóliová hydroizolace vč.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klemp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prvků a aby nevznikaly stupně před balkonovými dveřmi bude finální nášlapná část podlahy provedena keramickou dlažbou tl.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20mm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pokládanou na podkladní terče. </w:t>
            </w:r>
          </w:p>
          <w:p w14:paraId="358A67D3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BDE5BE" w14:textId="5913D7B4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8822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25236691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29986" w14:textId="77777777" w:rsidR="006612DA" w:rsidRPr="0048726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688324" w14:textId="77777777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2BDB">
              <w:rPr>
                <w:rFonts w:ascii="Arial" w:hAnsi="Arial" w:cs="Arial"/>
                <w:b/>
                <w:bCs/>
                <w:sz w:val="20"/>
                <w:szCs w:val="20"/>
              </w:rPr>
              <w:t>Přeložka kabelu podél západní fasády k výměníku</w:t>
            </w:r>
          </w:p>
          <w:p w14:paraId="507BF7A2" w14:textId="77777777" w:rsidR="006612DA" w:rsidRPr="0048726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D7EFEC" w14:textId="77777777" w:rsidR="006612DA" w:rsidRPr="00385E48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 zahájením zemních prací upozornil zhotovitel objednatele na přítomnost stávajícího kabelu vedoucího podél západní fasády k objektu výměníku, nebylo v projektu. Bylo dohodnuto že kabel bude zajištěn proti poškození, po provedení výkopových prací podél objektů bude kabel uložen do výkopu, obsypán a překryt fólií.</w:t>
            </w:r>
          </w:p>
          <w:p w14:paraId="7D1C040D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D46654" w14:textId="4997F5E0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>Jedná se o změnu se zařazením dle § 222 odst.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víceprací a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0D6664E2" w14:textId="77777777" w:rsidR="006612DA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38E6B4" w14:textId="77777777" w:rsidR="006612DA" w:rsidRPr="001C4CBE" w:rsidRDefault="006612DA" w:rsidP="006612D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F74E80" w14:textId="23C4B77B" w:rsidR="006612DA" w:rsidRPr="006B2BDB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0C1E60">
              <w:rPr>
                <w:rStyle w:val="Siln"/>
                <w:rFonts w:ascii="Arial" w:hAnsi="Arial" w:cs="Arial"/>
                <w:sz w:val="20"/>
                <w:szCs w:val="20"/>
              </w:rPr>
              <w:t>Demo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ntáž </w:t>
            </w:r>
            <w:r w:rsidR="00882289">
              <w:rPr>
                <w:rStyle w:val="Siln"/>
                <w:rFonts w:ascii="Arial" w:hAnsi="Arial" w:cs="Arial"/>
                <w:sz w:val="20"/>
                <w:szCs w:val="20"/>
              </w:rPr>
              <w:t>x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 ks stáv. rozvaděčů, sloučení elektroinstalací do 1 nového rozvaděče</w:t>
            </w:r>
          </w:p>
          <w:p w14:paraId="338B4670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1A0A89" w14:textId="02AB4D68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průběhu provádění díla upozornil zhotovitel objednatele na kolizi budoucí trasy přeložky vytápění a vodovodu, která by zasahovala do prostoru </w:t>
            </w:r>
            <w:r w:rsidR="0088228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stávajících rozvaděčů. Vzhledem k prostorovému omezení bude nutné sloučit vystrojení </w:t>
            </w:r>
            <w:r w:rsidR="00882289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rozvaděčů do jednoho nového společného rozvaděče. </w:t>
            </w:r>
          </w:p>
          <w:p w14:paraId="5F12E70F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371A9E" w14:textId="7B4E455C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 w:rsidR="008822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Kč, cena víceprací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Navýšení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2405017B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69CAE" w14:textId="77777777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85A69C" w14:textId="63116EC7" w:rsidR="006612DA" w:rsidRP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612DA">
              <w:rPr>
                <w:rStyle w:val="Siln"/>
                <w:rFonts w:ascii="Arial" w:hAnsi="Arial" w:cs="Arial"/>
                <w:sz w:val="20"/>
                <w:szCs w:val="20"/>
              </w:rPr>
              <w:t>Doplnění osvětlení do technické místnosti</w:t>
            </w:r>
          </w:p>
          <w:p w14:paraId="0F55A1FD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63342F4A" w14:textId="77777777" w:rsidR="006612DA" w:rsidRPr="00654E24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E24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vznesl objednatel požadavek na doplnění osvětlení do technické místnosti.</w:t>
            </w:r>
          </w:p>
          <w:p w14:paraId="6407158E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ED2C319" w14:textId="0960CE01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>Cena víceprací a navýšení ceny díla pro objednatele činí</w:t>
            </w:r>
            <w:r w:rsidR="008822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7693801A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08236E7" w14:textId="77777777" w:rsidR="006612DA" w:rsidRPr="006B2BD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13A6668D" w14:textId="77777777" w:rsid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Zrušení realizace mříží</w:t>
            </w:r>
          </w:p>
          <w:p w14:paraId="71B8E17F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5CAFC0C4" w14:textId="77777777" w:rsidR="006612DA" w:rsidRPr="00654E24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4E24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vznesl objednatel požadavek na zrušení realizace mříží.</w:t>
            </w:r>
          </w:p>
          <w:p w14:paraId="5D831451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08AF3D99" w14:textId="37C6DFFB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méněprací a snížení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45DAC5B6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6E83D9D6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CD99A38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4DFBA9E" w14:textId="77777777" w:rsid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Úprava řešení pilotového založení dle skutečného provedení</w:t>
            </w:r>
          </w:p>
          <w:p w14:paraId="460747FE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061BA36" w14:textId="77AFD70A" w:rsidR="006612DA" w:rsidRPr="00654E24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V průběhu provádění díla upozornil zhotovitel vzhledem k omezenosti prostoru na staveništi a v těsné </w:t>
            </w:r>
            <w:r w:rsidR="00882289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blízkosti probíhajících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zemních kanálů inženýrských sítí na nemožnost projektem navržené technologie </w:t>
            </w:r>
            <w:proofErr w:type="spellStart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mikropilotového</w:t>
            </w:r>
            <w:proofErr w:type="spellEnd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založení. Byla přizvána odborná firma zabývající se prováděním </w:t>
            </w:r>
            <w:proofErr w:type="spellStart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mikropilotových</w:t>
            </w:r>
            <w:proofErr w:type="spellEnd"/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zakládání staveb, bylo konzultováno na místě řešení za účasti objednatele, TDS a zhotovitele a následně sjednáno řešení nové, realizačně proveditelné pro místní podmínky. </w:t>
            </w:r>
          </w:p>
          <w:p w14:paraId="60316269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02661B14" w14:textId="0A52BC08" w:rsidR="007553E7" w:rsidRP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Snížení ceny díla pro objednatele činí </w:t>
            </w:r>
            <w:proofErr w:type="spellStart"/>
            <w:r w:rsidR="00882289"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7B0FF3DD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F5FB94B" w14:textId="77777777" w:rsidR="006612DA" w:rsidRPr="006B2BD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E0B52E8" w14:textId="0FD088E6" w:rsidR="006612DA" w:rsidRP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612DA">
              <w:rPr>
                <w:rStyle w:val="Siln"/>
                <w:rFonts w:ascii="Arial" w:hAnsi="Arial" w:cs="Arial"/>
                <w:sz w:val="20"/>
                <w:szCs w:val="20"/>
              </w:rPr>
              <w:t>Bourání konstrukcí podlah výměníku nad rámec PD a VV</w:t>
            </w:r>
          </w:p>
          <w:p w14:paraId="03785E3C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3BC3D001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Objekt výměníku byl viditelně poškozen zatékáním do přilehlých obvodových konstrukcí, 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při bourání dlažby byly provedeny 2 sondy do souvrství podlahy a bylo zjištěno, že stávající hydroizolace podlahy je nefunkční, pod podkladním betonem se nacházel promáčený škvárový násyp. Byl přizván objednatel a TDS, na místě bylo objednatelem rozhodnuto o odstranění veškerého souvrství podlah výměníku na nosnou stropní konstrukci a doplnění nového podlahového souvrství z izolantů XPS, spádového EPS 150 S, následně položením separační geotextilie a hydroizolace z mechanicky kotvené PVC fólie a následně bude aplikována dlažba na terče vyrovnávající případné výškové rozdíly.</w:t>
            </w:r>
          </w:p>
          <w:p w14:paraId="620F96A5" w14:textId="77777777" w:rsidR="006612DA" w:rsidRPr="008A13D7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0B132172" w14:textId="5508A19D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531BEE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cena víceprací činí </w:t>
            </w:r>
            <w:proofErr w:type="spellStart"/>
            <w:r w:rsidR="00531BEE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Navýšení ceny díla pro objednatele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činí </w:t>
            </w:r>
            <w:r w:rsidR="00531B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31BEE"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  <w:proofErr w:type="gramEnd"/>
            <w:r w:rsidR="00531B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Kč bez DPH. </w:t>
            </w:r>
          </w:p>
          <w:p w14:paraId="77F6BC4C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4FA29E0E" w14:textId="77777777" w:rsidR="006612DA" w:rsidRPr="006B2BDB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2C964F09" w14:textId="77777777" w:rsidR="006612DA" w:rsidRDefault="006612DA" w:rsidP="00531BEE">
            <w:pPr>
              <w:pStyle w:val="Odstavecseseznamem"/>
              <w:numPr>
                <w:ilvl w:val="0"/>
                <w:numId w:val="5"/>
              </w:num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>Změny řešení podhledu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 xml:space="preserve"> a podlahy</w:t>
            </w:r>
            <w:r w:rsidRPr="006B2BDB">
              <w:rPr>
                <w:rStyle w:val="Siln"/>
                <w:rFonts w:ascii="Arial" w:hAnsi="Arial" w:cs="Arial"/>
                <w:sz w:val="20"/>
                <w:szCs w:val="20"/>
              </w:rPr>
              <w:t xml:space="preserve"> hlavního vstupu do objektu</w:t>
            </w:r>
          </w:p>
          <w:p w14:paraId="1D62DED8" w14:textId="77777777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72C0D08B" w14:textId="77777777" w:rsidR="00840203" w:rsidRDefault="00840203" w:rsidP="00840203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 průběhu provádění díla bylo objednatelem rozhodnuto o provedení zatepleného podhledu z minerální vaty tl.</w:t>
            </w:r>
            <w:proofErr w:type="gramStart"/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60mm</w:t>
            </w:r>
            <w:proofErr w:type="gramEnd"/>
            <w:r w:rsidRPr="008A13D7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 finální silikonovou omítkou místo plechového podhledu, bude sjednocen vzhled s okolní fasádou. Podlahy původně navržené k výměně se ponechají, budou </w:t>
            </w:r>
            <w:r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vyměněny lokálně poškozené prvky a bude přespárováno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.</w:t>
            </w:r>
          </w:p>
          <w:p w14:paraId="5E93C576" w14:textId="11472E1D" w:rsidR="006612DA" w:rsidRDefault="006612DA" w:rsidP="006612DA">
            <w:pPr>
              <w:ind w:right="119"/>
              <w:jc w:val="both"/>
              <w:rPr>
                <w:rStyle w:val="Siln"/>
                <w:rFonts w:ascii="Arial" w:hAnsi="Arial" w:cs="Arial"/>
                <w:sz w:val="20"/>
                <w:szCs w:val="20"/>
              </w:rPr>
            </w:pPr>
          </w:p>
          <w:p w14:paraId="660B367A" w14:textId="10330A04" w:rsidR="006612DA" w:rsidRDefault="006612DA" w:rsidP="006612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E48">
              <w:rPr>
                <w:rFonts w:ascii="Arial" w:hAnsi="Arial" w:cs="Arial"/>
                <w:sz w:val="20"/>
                <w:szCs w:val="20"/>
              </w:rPr>
              <w:t xml:space="preserve">Jedná se o změnu se zařazením dle § 222 odst.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85E48">
              <w:rPr>
                <w:rFonts w:ascii="Arial" w:hAnsi="Arial" w:cs="Arial"/>
                <w:sz w:val="20"/>
                <w:szCs w:val="20"/>
              </w:rPr>
              <w:t xml:space="preserve">, zákona 134/2016 Sb. </w:t>
            </w:r>
            <w:r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činí </w:t>
            </w:r>
            <w:proofErr w:type="spellStart"/>
            <w:r w:rsidR="00531BEE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Kč, cena víceprací činí </w:t>
            </w:r>
            <w:proofErr w:type="spellStart"/>
            <w:r w:rsidR="00531BEE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Kč. Navýšení ceny díla pro objednatele činí </w:t>
            </w:r>
            <w:r w:rsidR="00531BEE">
              <w:rPr>
                <w:rFonts w:ascii="Arial" w:hAnsi="Arial" w:cs="Arial"/>
                <w:sz w:val="20"/>
                <w:szCs w:val="20"/>
              </w:rPr>
              <w:t>xxxxxxx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Kč bez DPH. </w:t>
            </w:r>
          </w:p>
          <w:p w14:paraId="3BB522F0" w14:textId="77777777" w:rsidR="008D4FD2" w:rsidRDefault="008D4FD2" w:rsidP="00532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4172D0" w14:textId="77777777" w:rsidR="008D4FD2" w:rsidRDefault="008D4FD2" w:rsidP="00532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FA38E0" w14:textId="77777777" w:rsidR="008D4FD2" w:rsidRDefault="008D4FD2" w:rsidP="00532D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B08D1B" w14:textId="5AB6B12F" w:rsidR="00532D0F" w:rsidRPr="00C37BDE" w:rsidRDefault="00532D0F" w:rsidP="00842D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A7F" w14:paraId="3A41F3E2" w14:textId="77777777" w:rsidTr="00845A7F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6D964314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lastRenderedPageBreak/>
              <w:t xml:space="preserve">Počet připojených </w:t>
            </w:r>
            <w:proofErr w:type="gramStart"/>
            <w:r w:rsidRPr="00460246">
              <w:rPr>
                <w:rFonts w:ascii="Arial" w:hAnsi="Arial"/>
                <w:sz w:val="20"/>
                <w:szCs w:val="20"/>
              </w:rPr>
              <w:t>příloh :</w:t>
            </w:r>
            <w:proofErr w:type="gramEnd"/>
            <w:r w:rsidRPr="00460246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98587E" w14:textId="77C6A6E5" w:rsidR="00845A7F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Oznámení změny OZ </w:t>
            </w:r>
            <w:r w:rsidR="000C1E60">
              <w:rPr>
                <w:rFonts w:ascii="Arial" w:hAnsi="Arial"/>
                <w:sz w:val="20"/>
                <w:szCs w:val="20"/>
              </w:rPr>
              <w:t>1</w:t>
            </w:r>
            <w:r>
              <w:rPr>
                <w:rFonts w:ascii="Arial" w:hAnsi="Arial"/>
                <w:sz w:val="20"/>
                <w:szCs w:val="20"/>
              </w:rPr>
              <w:t>/202</w:t>
            </w:r>
            <w:r w:rsidR="000C1E60"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položk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rozpočty změn</w:t>
            </w:r>
          </w:p>
          <w:p w14:paraId="4787A7EC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45A7F" w14:paraId="05E829B5" w14:textId="77777777" w:rsidTr="00845A7F">
        <w:trPr>
          <w:trHeight w:val="879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F35F534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 xml:space="preserve">Cena méněprací bez </w:t>
            </w:r>
            <w:proofErr w:type="gramStart"/>
            <w:r w:rsidRPr="00460246">
              <w:rPr>
                <w:rFonts w:ascii="Arial" w:hAnsi="Arial"/>
                <w:sz w:val="20"/>
                <w:szCs w:val="20"/>
              </w:rPr>
              <w:t>DPH :</w:t>
            </w:r>
            <w:proofErr w:type="gramEnd"/>
          </w:p>
          <w:p w14:paraId="240C8609" w14:textId="77777777" w:rsidR="00845A7F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  <w:p w14:paraId="7856BB19" w14:textId="4611001F" w:rsidR="00C61977" w:rsidRDefault="00C61977" w:rsidP="00845A7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dle § 222, odst. 4 ……….     325 144,00 Kč</w:t>
            </w:r>
          </w:p>
          <w:p w14:paraId="6F2D88E7" w14:textId="2280027C" w:rsidR="00C61977" w:rsidRDefault="00C61977" w:rsidP="00845A7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dle § 222, odst. 5 ……….                0,00 Kč</w:t>
            </w:r>
          </w:p>
          <w:p w14:paraId="50C7C063" w14:textId="5534ECDA" w:rsidR="00C61977" w:rsidRDefault="00C61977" w:rsidP="00845A7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dle § 222, odst. 6 ……….  3 732 328,57 Kč</w:t>
            </w:r>
          </w:p>
          <w:p w14:paraId="0F7EDF50" w14:textId="1B7F2B85" w:rsidR="00845A7F" w:rsidRPr="00460246" w:rsidRDefault="00202CE4" w:rsidP="00845A7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50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149C3F3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 xml:space="preserve">Cena víceprací bez </w:t>
            </w:r>
            <w:proofErr w:type="gramStart"/>
            <w:r w:rsidRPr="00460246">
              <w:rPr>
                <w:rFonts w:ascii="Arial" w:hAnsi="Arial"/>
                <w:sz w:val="20"/>
                <w:szCs w:val="20"/>
              </w:rPr>
              <w:t>DPH :</w:t>
            </w:r>
            <w:proofErr w:type="gramEnd"/>
          </w:p>
          <w:p w14:paraId="55EF0A7B" w14:textId="77777777" w:rsidR="00845A7F" w:rsidRPr="00460246" w:rsidRDefault="00845A7F" w:rsidP="00845A7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4B3D0BC9" w14:textId="7C627DAE" w:rsidR="00845A7F" w:rsidRDefault="00C61977" w:rsidP="00C61977">
            <w:pPr>
              <w:rPr>
                <w:rFonts w:ascii="Arial" w:hAnsi="Arial"/>
                <w:bCs/>
                <w:sz w:val="20"/>
                <w:szCs w:val="20"/>
              </w:rPr>
            </w:pPr>
            <w:r w:rsidRPr="00C61977">
              <w:rPr>
                <w:rFonts w:ascii="Arial" w:hAnsi="Arial"/>
                <w:bCs/>
                <w:sz w:val="20"/>
                <w:szCs w:val="20"/>
              </w:rPr>
              <w:t xml:space="preserve">dle § 222, odst.4 </w:t>
            </w:r>
            <w:proofErr w:type="gramStart"/>
            <w:r w:rsidRPr="00C61977">
              <w:rPr>
                <w:rFonts w:ascii="Arial" w:hAnsi="Arial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/>
                <w:bCs/>
                <w:sz w:val="20"/>
                <w:szCs w:val="20"/>
              </w:rPr>
              <w:t>.     291 370,90 Kč</w:t>
            </w:r>
          </w:p>
          <w:p w14:paraId="548864DD" w14:textId="40259218" w:rsidR="00C61977" w:rsidRDefault="00C61977" w:rsidP="00C61977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dle § 222, odst. 5 …….  1 094 999,12 Kč</w:t>
            </w:r>
          </w:p>
          <w:p w14:paraId="4E71FC48" w14:textId="348FEBA6" w:rsidR="00C61977" w:rsidRPr="00C61977" w:rsidRDefault="00C61977" w:rsidP="00C61977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dle § 222, odst. 6 …….  5 190 845,93 Kč</w:t>
            </w:r>
          </w:p>
        </w:tc>
      </w:tr>
      <w:tr w:rsidR="00845A7F" w14:paraId="4758128C" w14:textId="77777777" w:rsidTr="00845A7F">
        <w:tc>
          <w:tcPr>
            <w:tcW w:w="45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3694A62C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 xml:space="preserve">Výsledná cena změny bez </w:t>
            </w:r>
            <w:proofErr w:type="gramStart"/>
            <w:r w:rsidRPr="00460246">
              <w:rPr>
                <w:rFonts w:ascii="Arial" w:hAnsi="Arial"/>
                <w:sz w:val="20"/>
                <w:szCs w:val="20"/>
              </w:rPr>
              <w:t>DPH :</w:t>
            </w:r>
            <w:proofErr w:type="gramEnd"/>
            <w:r w:rsidRPr="0046024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5041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FB7C045" w14:textId="63400A91" w:rsidR="00845A7F" w:rsidRPr="00460246" w:rsidRDefault="00CD13A6" w:rsidP="00845A7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Vliv změn na termín dokončení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díla :</w:t>
            </w:r>
            <w:proofErr w:type="gramEnd"/>
          </w:p>
        </w:tc>
      </w:tr>
      <w:tr w:rsidR="00845A7F" w14:paraId="322710DC" w14:textId="77777777" w:rsidTr="00845A7F">
        <w:trPr>
          <w:trHeight w:val="733"/>
        </w:trPr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CC6BE3" w14:textId="77777777" w:rsidR="00845A7F" w:rsidRPr="00460246" w:rsidRDefault="00845A7F" w:rsidP="00845A7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553B3EF" w14:textId="397EA44C" w:rsidR="00845A7F" w:rsidRPr="00E5609B" w:rsidRDefault="00E5609B" w:rsidP="00E5609B">
            <w:pPr>
              <w:pStyle w:val="Odstavecseseznamem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</w:t>
            </w:r>
            <w:r w:rsidR="00532D0F"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 w:rsidR="00C61977">
              <w:rPr>
                <w:rFonts w:ascii="Arial" w:hAnsi="Arial"/>
                <w:b/>
                <w:sz w:val="20"/>
                <w:szCs w:val="20"/>
              </w:rPr>
              <w:t xml:space="preserve">           2 519 743,38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52767A" w:rsidRPr="00E5609B">
              <w:rPr>
                <w:rFonts w:ascii="Arial" w:hAnsi="Arial"/>
                <w:b/>
                <w:sz w:val="20"/>
                <w:szCs w:val="20"/>
              </w:rPr>
              <w:t>Kč</w:t>
            </w:r>
          </w:p>
        </w:tc>
        <w:tc>
          <w:tcPr>
            <w:tcW w:w="504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5DA03B01" w14:textId="77777777" w:rsidR="007553E7" w:rsidRDefault="007553E7" w:rsidP="007553E7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72ADB2D" w14:textId="16B2FED0" w:rsidR="00CD13A6" w:rsidRPr="00460246" w:rsidRDefault="00EA73EE" w:rsidP="007553E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bez vlivu na termín dokončení díla</w:t>
            </w:r>
          </w:p>
        </w:tc>
      </w:tr>
      <w:tr w:rsidR="00845A7F" w14:paraId="6D597E24" w14:textId="77777777" w:rsidTr="0084654D"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FBE94A7" w14:textId="2212C0A2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 xml:space="preserve">Veškeré práce budou splňovat podmínky smlouvy o dílo a budou provedeny ve stejné úrovni co do jakosti materiálů, provedení apod. tak, jak </w:t>
            </w:r>
            <w:proofErr w:type="spellStart"/>
            <w:r w:rsidRPr="00460246">
              <w:rPr>
                <w:rFonts w:ascii="Arial" w:hAnsi="Arial"/>
                <w:sz w:val="20"/>
                <w:szCs w:val="20"/>
              </w:rPr>
              <w:t>poaduje</w:t>
            </w:r>
            <w:proofErr w:type="spellEnd"/>
            <w:r w:rsidRPr="00460246">
              <w:rPr>
                <w:rFonts w:ascii="Arial" w:hAnsi="Arial"/>
                <w:sz w:val="20"/>
                <w:szCs w:val="20"/>
              </w:rPr>
              <w:t xml:space="preserve"> nebo předpokládá Dokumentace zakázky pro celé dílo.</w:t>
            </w:r>
          </w:p>
        </w:tc>
      </w:tr>
      <w:tr w:rsidR="00845A7F" w14:paraId="17FE5A11" w14:textId="77777777" w:rsidTr="00845A7F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1D49231E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>Podpis zmocněnce objednatele:</w:t>
            </w:r>
          </w:p>
        </w:tc>
        <w:tc>
          <w:tcPr>
            <w:tcW w:w="50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19D4E914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  <w:u w:val="single"/>
              </w:rPr>
            </w:pPr>
            <w:r w:rsidRPr="00460246">
              <w:rPr>
                <w:rFonts w:ascii="Arial" w:hAnsi="Arial"/>
                <w:sz w:val="20"/>
                <w:szCs w:val="20"/>
              </w:rPr>
              <w:t>Podpis zmocněnce zhotovitele:</w:t>
            </w:r>
          </w:p>
        </w:tc>
      </w:tr>
      <w:tr w:rsidR="00845A7F" w14:paraId="00817755" w14:textId="77777777" w:rsidTr="00845A7F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1F686D0" w14:textId="77777777" w:rsidR="00845A7F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  <w:p w14:paraId="22BDC87F" w14:textId="77777777" w:rsidR="00DE0E28" w:rsidRDefault="00DE0E28" w:rsidP="00845A7F">
            <w:pPr>
              <w:rPr>
                <w:rFonts w:ascii="Arial" w:hAnsi="Arial"/>
                <w:sz w:val="20"/>
                <w:szCs w:val="20"/>
              </w:rPr>
            </w:pPr>
          </w:p>
          <w:p w14:paraId="49E02FA2" w14:textId="77777777" w:rsidR="00DE0E28" w:rsidRDefault="00DE0E28" w:rsidP="00845A7F">
            <w:pPr>
              <w:rPr>
                <w:rFonts w:ascii="Arial" w:hAnsi="Arial"/>
                <w:sz w:val="20"/>
                <w:szCs w:val="20"/>
              </w:rPr>
            </w:pPr>
          </w:p>
          <w:p w14:paraId="13D201B0" w14:textId="38904107" w:rsidR="00DE0E28" w:rsidRPr="00460246" w:rsidRDefault="00DE0E28" w:rsidP="00845A7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7A9789A9" w14:textId="77777777" w:rsidR="00845A7F" w:rsidRPr="00460246" w:rsidRDefault="00845A7F" w:rsidP="00845A7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0246">
              <w:rPr>
                <w:rFonts w:ascii="Arial" w:hAnsi="Arial"/>
                <w:sz w:val="20"/>
                <w:szCs w:val="20"/>
                <w:u w:val="single"/>
              </w:rPr>
              <w:t xml:space="preserve">                                              </w:t>
            </w:r>
          </w:p>
          <w:p w14:paraId="22891899" w14:textId="77777777" w:rsidR="00845A7F" w:rsidRPr="00460246" w:rsidRDefault="00845A7F" w:rsidP="00845A7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45A7F" w14:paraId="06E057D3" w14:textId="77777777" w:rsidTr="00845A7F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1CBB1E1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  <w:p w14:paraId="7E73A87A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6134E50" w14:textId="77777777" w:rsidR="00845A7F" w:rsidRPr="00460246" w:rsidRDefault="00845A7F" w:rsidP="00845A7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1DB01347" w14:textId="77777777" w:rsidR="00845A7F" w:rsidRPr="00460246" w:rsidRDefault="00845A7F" w:rsidP="00845A7F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795E2A3" w14:textId="77777777" w:rsidR="00453958" w:rsidRDefault="00453958" w:rsidP="007B2B7A">
      <w:pPr>
        <w:snapToGrid w:val="0"/>
      </w:pPr>
    </w:p>
    <w:sectPr w:rsidR="00453958" w:rsidSect="00356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5145" w14:textId="77777777" w:rsidR="00E91C78" w:rsidRDefault="00E91C78">
      <w:r>
        <w:separator/>
      </w:r>
    </w:p>
  </w:endnote>
  <w:endnote w:type="continuationSeparator" w:id="0">
    <w:p w14:paraId="464265D3" w14:textId="77777777" w:rsidR="00E91C78" w:rsidRDefault="00E9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34D0" w14:textId="77777777" w:rsidR="00382A9B" w:rsidRDefault="00382A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A364" w14:textId="213E145E" w:rsidR="006436B7" w:rsidRDefault="004617E5">
    <w:pPr>
      <w:pStyle w:val="Zpat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2211BCC" wp14:editId="03A6635A">
              <wp:simplePos x="0" y="0"/>
              <wp:positionH relativeFrom="page">
                <wp:posOffset>6581775</wp:posOffset>
              </wp:positionH>
              <wp:positionV relativeFrom="paragraph">
                <wp:posOffset>635</wp:posOffset>
              </wp:positionV>
              <wp:extent cx="62230" cy="144780"/>
              <wp:effectExtent l="0" t="635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45C98" w14:textId="77777777" w:rsidR="006436B7" w:rsidRDefault="006436B7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11B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25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" stroked="f">
              <v:fill opacity="0"/>
              <v:textbox inset="0,0,0,0">
                <w:txbxContent>
                  <w:p w14:paraId="2B345C98" w14:textId="77777777" w:rsidR="006436B7" w:rsidRDefault="006436B7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9115" w14:textId="77777777" w:rsidR="00382A9B" w:rsidRDefault="00382A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3D5E1" w14:textId="77777777" w:rsidR="00E91C78" w:rsidRDefault="00E91C78">
      <w:r>
        <w:separator/>
      </w:r>
    </w:p>
  </w:footnote>
  <w:footnote w:type="continuationSeparator" w:id="0">
    <w:p w14:paraId="08FBC53B" w14:textId="77777777" w:rsidR="00E91C78" w:rsidRDefault="00E9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4D9D" w14:textId="77777777" w:rsidR="00382A9B" w:rsidRDefault="00382A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A7BDE" w14:textId="77777777" w:rsidR="00382A9B" w:rsidRDefault="00382A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B444C" w14:textId="77777777" w:rsidR="00382A9B" w:rsidRDefault="00382A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9F9"/>
    <w:multiLevelType w:val="hybridMultilevel"/>
    <w:tmpl w:val="3C9EF8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4A9"/>
    <w:multiLevelType w:val="hybridMultilevel"/>
    <w:tmpl w:val="0136C9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6623"/>
    <w:multiLevelType w:val="hybridMultilevel"/>
    <w:tmpl w:val="0136C9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8021B"/>
    <w:multiLevelType w:val="hybridMultilevel"/>
    <w:tmpl w:val="87F65CD8"/>
    <w:lvl w:ilvl="0" w:tplc="040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27520"/>
    <w:multiLevelType w:val="hybridMultilevel"/>
    <w:tmpl w:val="3C9EF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1B"/>
    <w:rsid w:val="00003FA8"/>
    <w:rsid w:val="000149DC"/>
    <w:rsid w:val="00015415"/>
    <w:rsid w:val="0002025A"/>
    <w:rsid w:val="00024CEB"/>
    <w:rsid w:val="00027BA8"/>
    <w:rsid w:val="000327E7"/>
    <w:rsid w:val="00032FCB"/>
    <w:rsid w:val="00034A62"/>
    <w:rsid w:val="00040DAB"/>
    <w:rsid w:val="00041196"/>
    <w:rsid w:val="00045C67"/>
    <w:rsid w:val="00050027"/>
    <w:rsid w:val="00050E43"/>
    <w:rsid w:val="000529F5"/>
    <w:rsid w:val="00060314"/>
    <w:rsid w:val="00060825"/>
    <w:rsid w:val="00061776"/>
    <w:rsid w:val="00067A1F"/>
    <w:rsid w:val="00075CD6"/>
    <w:rsid w:val="000801D7"/>
    <w:rsid w:val="000839A0"/>
    <w:rsid w:val="00091968"/>
    <w:rsid w:val="000B5948"/>
    <w:rsid w:val="000C00E9"/>
    <w:rsid w:val="000C1E60"/>
    <w:rsid w:val="000C6CF3"/>
    <w:rsid w:val="000D0312"/>
    <w:rsid w:val="000D3452"/>
    <w:rsid w:val="000D7C79"/>
    <w:rsid w:val="000E151C"/>
    <w:rsid w:val="000E2283"/>
    <w:rsid w:val="000E323A"/>
    <w:rsid w:val="000E6023"/>
    <w:rsid w:val="000E7EE1"/>
    <w:rsid w:val="000E7FD9"/>
    <w:rsid w:val="000F0EE6"/>
    <w:rsid w:val="000F15C0"/>
    <w:rsid w:val="000F42B8"/>
    <w:rsid w:val="000F5EDF"/>
    <w:rsid w:val="000F7A5F"/>
    <w:rsid w:val="00102FE5"/>
    <w:rsid w:val="00105750"/>
    <w:rsid w:val="00106EA3"/>
    <w:rsid w:val="0011126F"/>
    <w:rsid w:val="0011695B"/>
    <w:rsid w:val="0012257E"/>
    <w:rsid w:val="00125DAD"/>
    <w:rsid w:val="001320F8"/>
    <w:rsid w:val="0013371B"/>
    <w:rsid w:val="001337E5"/>
    <w:rsid w:val="00134FE0"/>
    <w:rsid w:val="00144D14"/>
    <w:rsid w:val="00153649"/>
    <w:rsid w:val="0015392B"/>
    <w:rsid w:val="00156A2F"/>
    <w:rsid w:val="00157D18"/>
    <w:rsid w:val="00160841"/>
    <w:rsid w:val="00161763"/>
    <w:rsid w:val="0016788D"/>
    <w:rsid w:val="00170199"/>
    <w:rsid w:val="0018373F"/>
    <w:rsid w:val="00185648"/>
    <w:rsid w:val="00186725"/>
    <w:rsid w:val="001879D5"/>
    <w:rsid w:val="00191B26"/>
    <w:rsid w:val="00191E02"/>
    <w:rsid w:val="0019205F"/>
    <w:rsid w:val="00195B21"/>
    <w:rsid w:val="0019707E"/>
    <w:rsid w:val="001A1BE7"/>
    <w:rsid w:val="001A1F5E"/>
    <w:rsid w:val="001A6150"/>
    <w:rsid w:val="001B5F1C"/>
    <w:rsid w:val="001B6973"/>
    <w:rsid w:val="001B7CEF"/>
    <w:rsid w:val="001B7FE4"/>
    <w:rsid w:val="001C0C77"/>
    <w:rsid w:val="001C257E"/>
    <w:rsid w:val="001C4CBE"/>
    <w:rsid w:val="001C7168"/>
    <w:rsid w:val="001C78E5"/>
    <w:rsid w:val="001D3423"/>
    <w:rsid w:val="001D34E2"/>
    <w:rsid w:val="001D581C"/>
    <w:rsid w:val="001E28A8"/>
    <w:rsid w:val="001E7C6D"/>
    <w:rsid w:val="00202CE4"/>
    <w:rsid w:val="00205BA5"/>
    <w:rsid w:val="00210D8D"/>
    <w:rsid w:val="002125CD"/>
    <w:rsid w:val="002238EA"/>
    <w:rsid w:val="00223E4B"/>
    <w:rsid w:val="00223E9C"/>
    <w:rsid w:val="00225573"/>
    <w:rsid w:val="00225C18"/>
    <w:rsid w:val="00226E30"/>
    <w:rsid w:val="00233BC7"/>
    <w:rsid w:val="0023457A"/>
    <w:rsid w:val="00234886"/>
    <w:rsid w:val="00242C06"/>
    <w:rsid w:val="00245690"/>
    <w:rsid w:val="00247511"/>
    <w:rsid w:val="00250818"/>
    <w:rsid w:val="00250DF5"/>
    <w:rsid w:val="00251289"/>
    <w:rsid w:val="00252549"/>
    <w:rsid w:val="00255EE3"/>
    <w:rsid w:val="00265A04"/>
    <w:rsid w:val="00282F89"/>
    <w:rsid w:val="0028301A"/>
    <w:rsid w:val="00283AC6"/>
    <w:rsid w:val="002856EB"/>
    <w:rsid w:val="00290180"/>
    <w:rsid w:val="002903CE"/>
    <w:rsid w:val="00292654"/>
    <w:rsid w:val="00292BD8"/>
    <w:rsid w:val="00297655"/>
    <w:rsid w:val="002A0C89"/>
    <w:rsid w:val="002A3D23"/>
    <w:rsid w:val="002A3E14"/>
    <w:rsid w:val="002A72BD"/>
    <w:rsid w:val="002B7CAA"/>
    <w:rsid w:val="002C31C4"/>
    <w:rsid w:val="002D3AD0"/>
    <w:rsid w:val="002D3CAA"/>
    <w:rsid w:val="002D5F6F"/>
    <w:rsid w:val="002D7844"/>
    <w:rsid w:val="002E16CE"/>
    <w:rsid w:val="002E5FA8"/>
    <w:rsid w:val="002F0CA5"/>
    <w:rsid w:val="002F2CAA"/>
    <w:rsid w:val="002F547C"/>
    <w:rsid w:val="003034C3"/>
    <w:rsid w:val="00312753"/>
    <w:rsid w:val="0031308B"/>
    <w:rsid w:val="00315426"/>
    <w:rsid w:val="00331B95"/>
    <w:rsid w:val="0033262B"/>
    <w:rsid w:val="00334AE3"/>
    <w:rsid w:val="00335561"/>
    <w:rsid w:val="00337923"/>
    <w:rsid w:val="0034047C"/>
    <w:rsid w:val="003549BA"/>
    <w:rsid w:val="00356CC6"/>
    <w:rsid w:val="00362288"/>
    <w:rsid w:val="00363255"/>
    <w:rsid w:val="00367A0D"/>
    <w:rsid w:val="003739B7"/>
    <w:rsid w:val="003745EC"/>
    <w:rsid w:val="00376B25"/>
    <w:rsid w:val="00377346"/>
    <w:rsid w:val="00380621"/>
    <w:rsid w:val="00382A9B"/>
    <w:rsid w:val="00383D6F"/>
    <w:rsid w:val="00385E48"/>
    <w:rsid w:val="00387AE7"/>
    <w:rsid w:val="00393AFE"/>
    <w:rsid w:val="00394405"/>
    <w:rsid w:val="00395234"/>
    <w:rsid w:val="00397771"/>
    <w:rsid w:val="003A7E81"/>
    <w:rsid w:val="003B0FCC"/>
    <w:rsid w:val="003B1A82"/>
    <w:rsid w:val="003B7EF7"/>
    <w:rsid w:val="003B7F78"/>
    <w:rsid w:val="003C0040"/>
    <w:rsid w:val="003C1BA4"/>
    <w:rsid w:val="003C3128"/>
    <w:rsid w:val="003C7C53"/>
    <w:rsid w:val="003D37A4"/>
    <w:rsid w:val="003D5953"/>
    <w:rsid w:val="003E0C36"/>
    <w:rsid w:val="003E3F4F"/>
    <w:rsid w:val="003F26ED"/>
    <w:rsid w:val="004014BD"/>
    <w:rsid w:val="00407E15"/>
    <w:rsid w:val="00415253"/>
    <w:rsid w:val="004206EB"/>
    <w:rsid w:val="00420D2F"/>
    <w:rsid w:val="00422135"/>
    <w:rsid w:val="00422296"/>
    <w:rsid w:val="00423D55"/>
    <w:rsid w:val="00432412"/>
    <w:rsid w:val="00432C4A"/>
    <w:rsid w:val="00433E08"/>
    <w:rsid w:val="00434155"/>
    <w:rsid w:val="004406D1"/>
    <w:rsid w:val="00441087"/>
    <w:rsid w:val="00441B24"/>
    <w:rsid w:val="0044302C"/>
    <w:rsid w:val="004517F5"/>
    <w:rsid w:val="00452AD4"/>
    <w:rsid w:val="004536EA"/>
    <w:rsid w:val="00453958"/>
    <w:rsid w:val="00457C4C"/>
    <w:rsid w:val="00460246"/>
    <w:rsid w:val="004617E5"/>
    <w:rsid w:val="0046676B"/>
    <w:rsid w:val="00471341"/>
    <w:rsid w:val="0047782E"/>
    <w:rsid w:val="00485086"/>
    <w:rsid w:val="0048726A"/>
    <w:rsid w:val="004879BD"/>
    <w:rsid w:val="00490CBD"/>
    <w:rsid w:val="00493010"/>
    <w:rsid w:val="004A4CC1"/>
    <w:rsid w:val="004B168E"/>
    <w:rsid w:val="004B3A2D"/>
    <w:rsid w:val="004C0FC8"/>
    <w:rsid w:val="004C1589"/>
    <w:rsid w:val="004C4EFA"/>
    <w:rsid w:val="004C5C1F"/>
    <w:rsid w:val="004D23DC"/>
    <w:rsid w:val="004D41EE"/>
    <w:rsid w:val="004D43B4"/>
    <w:rsid w:val="004E2B55"/>
    <w:rsid w:val="004F578F"/>
    <w:rsid w:val="00503691"/>
    <w:rsid w:val="0051487E"/>
    <w:rsid w:val="00520DCB"/>
    <w:rsid w:val="00521448"/>
    <w:rsid w:val="00523931"/>
    <w:rsid w:val="00525170"/>
    <w:rsid w:val="0052767A"/>
    <w:rsid w:val="00531BEE"/>
    <w:rsid w:val="00531E31"/>
    <w:rsid w:val="00532D0F"/>
    <w:rsid w:val="00545670"/>
    <w:rsid w:val="005462D1"/>
    <w:rsid w:val="00551557"/>
    <w:rsid w:val="00551E7D"/>
    <w:rsid w:val="0055552A"/>
    <w:rsid w:val="00556CBA"/>
    <w:rsid w:val="00560929"/>
    <w:rsid w:val="0056139A"/>
    <w:rsid w:val="00562A9B"/>
    <w:rsid w:val="0056444B"/>
    <w:rsid w:val="0056723C"/>
    <w:rsid w:val="005809B7"/>
    <w:rsid w:val="0058187A"/>
    <w:rsid w:val="005820AF"/>
    <w:rsid w:val="0058221F"/>
    <w:rsid w:val="00585062"/>
    <w:rsid w:val="00591023"/>
    <w:rsid w:val="00592D4B"/>
    <w:rsid w:val="00593190"/>
    <w:rsid w:val="00594E9B"/>
    <w:rsid w:val="005A1672"/>
    <w:rsid w:val="005A55E2"/>
    <w:rsid w:val="005A5D64"/>
    <w:rsid w:val="005A7209"/>
    <w:rsid w:val="005B2492"/>
    <w:rsid w:val="005B2D8D"/>
    <w:rsid w:val="005B5C6B"/>
    <w:rsid w:val="005B65C7"/>
    <w:rsid w:val="005B6A67"/>
    <w:rsid w:val="005C1DB5"/>
    <w:rsid w:val="005C47CC"/>
    <w:rsid w:val="005D0B8C"/>
    <w:rsid w:val="005E0479"/>
    <w:rsid w:val="005E0653"/>
    <w:rsid w:val="005E0A6E"/>
    <w:rsid w:val="005E2060"/>
    <w:rsid w:val="005E6320"/>
    <w:rsid w:val="005E6824"/>
    <w:rsid w:val="005F74B0"/>
    <w:rsid w:val="005F7AA2"/>
    <w:rsid w:val="00601430"/>
    <w:rsid w:val="00606CF9"/>
    <w:rsid w:val="00614483"/>
    <w:rsid w:val="00620F8E"/>
    <w:rsid w:val="00625A93"/>
    <w:rsid w:val="006263CC"/>
    <w:rsid w:val="006427EC"/>
    <w:rsid w:val="006436B7"/>
    <w:rsid w:val="00647737"/>
    <w:rsid w:val="00650545"/>
    <w:rsid w:val="006534D3"/>
    <w:rsid w:val="00654E24"/>
    <w:rsid w:val="00655EFF"/>
    <w:rsid w:val="00656A9F"/>
    <w:rsid w:val="00656F31"/>
    <w:rsid w:val="00660018"/>
    <w:rsid w:val="006612DA"/>
    <w:rsid w:val="006654E9"/>
    <w:rsid w:val="00680D7E"/>
    <w:rsid w:val="0068227E"/>
    <w:rsid w:val="00690CFE"/>
    <w:rsid w:val="006A36E8"/>
    <w:rsid w:val="006A4EB7"/>
    <w:rsid w:val="006B109E"/>
    <w:rsid w:val="006B2BDB"/>
    <w:rsid w:val="006B5BED"/>
    <w:rsid w:val="006C05D1"/>
    <w:rsid w:val="006C31EE"/>
    <w:rsid w:val="006D0E79"/>
    <w:rsid w:val="006D488F"/>
    <w:rsid w:val="006D5387"/>
    <w:rsid w:val="006D7498"/>
    <w:rsid w:val="006E2427"/>
    <w:rsid w:val="006E6FC9"/>
    <w:rsid w:val="006E70E4"/>
    <w:rsid w:val="006F5F5B"/>
    <w:rsid w:val="00702023"/>
    <w:rsid w:val="00702918"/>
    <w:rsid w:val="00705980"/>
    <w:rsid w:val="00706676"/>
    <w:rsid w:val="00715BE8"/>
    <w:rsid w:val="0072431C"/>
    <w:rsid w:val="007266E0"/>
    <w:rsid w:val="007449FB"/>
    <w:rsid w:val="00751474"/>
    <w:rsid w:val="00751809"/>
    <w:rsid w:val="00753001"/>
    <w:rsid w:val="007553E7"/>
    <w:rsid w:val="00755CBA"/>
    <w:rsid w:val="00757A25"/>
    <w:rsid w:val="00757E54"/>
    <w:rsid w:val="00761647"/>
    <w:rsid w:val="00762C5E"/>
    <w:rsid w:val="00764A43"/>
    <w:rsid w:val="007665E3"/>
    <w:rsid w:val="00766A07"/>
    <w:rsid w:val="00766A45"/>
    <w:rsid w:val="00773878"/>
    <w:rsid w:val="0077514B"/>
    <w:rsid w:val="00775D0B"/>
    <w:rsid w:val="00781FBA"/>
    <w:rsid w:val="00784614"/>
    <w:rsid w:val="00786C3A"/>
    <w:rsid w:val="0079016D"/>
    <w:rsid w:val="007A2BD4"/>
    <w:rsid w:val="007A315E"/>
    <w:rsid w:val="007A389D"/>
    <w:rsid w:val="007B2B7A"/>
    <w:rsid w:val="007B4149"/>
    <w:rsid w:val="007B6203"/>
    <w:rsid w:val="007B7C30"/>
    <w:rsid w:val="007C0ECB"/>
    <w:rsid w:val="007C1C1D"/>
    <w:rsid w:val="007C272F"/>
    <w:rsid w:val="007C2E8D"/>
    <w:rsid w:val="007C3991"/>
    <w:rsid w:val="007C48B2"/>
    <w:rsid w:val="007D7F29"/>
    <w:rsid w:val="007E7CA7"/>
    <w:rsid w:val="007F1C24"/>
    <w:rsid w:val="007F4E6E"/>
    <w:rsid w:val="007F664D"/>
    <w:rsid w:val="007F7A6E"/>
    <w:rsid w:val="00801805"/>
    <w:rsid w:val="00802F68"/>
    <w:rsid w:val="00805517"/>
    <w:rsid w:val="0080695E"/>
    <w:rsid w:val="0081025E"/>
    <w:rsid w:val="008129EB"/>
    <w:rsid w:val="0081669D"/>
    <w:rsid w:val="008313FB"/>
    <w:rsid w:val="00834389"/>
    <w:rsid w:val="008375E9"/>
    <w:rsid w:val="00840203"/>
    <w:rsid w:val="00842D98"/>
    <w:rsid w:val="00845A7F"/>
    <w:rsid w:val="0084654D"/>
    <w:rsid w:val="008521A3"/>
    <w:rsid w:val="00860CE4"/>
    <w:rsid w:val="0086258D"/>
    <w:rsid w:val="0086471D"/>
    <w:rsid w:val="008651A5"/>
    <w:rsid w:val="00873895"/>
    <w:rsid w:val="00874472"/>
    <w:rsid w:val="00882289"/>
    <w:rsid w:val="008936C7"/>
    <w:rsid w:val="008949C2"/>
    <w:rsid w:val="008A13D7"/>
    <w:rsid w:val="008A2423"/>
    <w:rsid w:val="008A42CC"/>
    <w:rsid w:val="008B0968"/>
    <w:rsid w:val="008B275F"/>
    <w:rsid w:val="008B5391"/>
    <w:rsid w:val="008B6EDE"/>
    <w:rsid w:val="008C0E87"/>
    <w:rsid w:val="008C2AAD"/>
    <w:rsid w:val="008C3F9D"/>
    <w:rsid w:val="008C65F5"/>
    <w:rsid w:val="008D1A7F"/>
    <w:rsid w:val="008D3C59"/>
    <w:rsid w:val="008D4FD2"/>
    <w:rsid w:val="008D66DA"/>
    <w:rsid w:val="008D7830"/>
    <w:rsid w:val="008D7B9B"/>
    <w:rsid w:val="008E06CF"/>
    <w:rsid w:val="008E13C0"/>
    <w:rsid w:val="008E3C67"/>
    <w:rsid w:val="008F44CC"/>
    <w:rsid w:val="008F5BE7"/>
    <w:rsid w:val="008F7002"/>
    <w:rsid w:val="00912952"/>
    <w:rsid w:val="00912B46"/>
    <w:rsid w:val="009157C9"/>
    <w:rsid w:val="00921825"/>
    <w:rsid w:val="00921AB7"/>
    <w:rsid w:val="00926C1E"/>
    <w:rsid w:val="00927C8F"/>
    <w:rsid w:val="00930028"/>
    <w:rsid w:val="0093479A"/>
    <w:rsid w:val="00946092"/>
    <w:rsid w:val="00950237"/>
    <w:rsid w:val="00952754"/>
    <w:rsid w:val="00970312"/>
    <w:rsid w:val="009719B8"/>
    <w:rsid w:val="00973E06"/>
    <w:rsid w:val="00975940"/>
    <w:rsid w:val="00975F92"/>
    <w:rsid w:val="009772B2"/>
    <w:rsid w:val="00987F74"/>
    <w:rsid w:val="00990296"/>
    <w:rsid w:val="00990691"/>
    <w:rsid w:val="00996C49"/>
    <w:rsid w:val="009A225A"/>
    <w:rsid w:val="009A22CB"/>
    <w:rsid w:val="009B102C"/>
    <w:rsid w:val="009B47DE"/>
    <w:rsid w:val="009C411C"/>
    <w:rsid w:val="009C61B7"/>
    <w:rsid w:val="009C6A3F"/>
    <w:rsid w:val="009C7BC2"/>
    <w:rsid w:val="009D22B7"/>
    <w:rsid w:val="009D5B83"/>
    <w:rsid w:val="009D6A75"/>
    <w:rsid w:val="009F1CD0"/>
    <w:rsid w:val="009F3A44"/>
    <w:rsid w:val="009F5594"/>
    <w:rsid w:val="009F58AF"/>
    <w:rsid w:val="00A04F70"/>
    <w:rsid w:val="00A10B74"/>
    <w:rsid w:val="00A12FC2"/>
    <w:rsid w:val="00A15738"/>
    <w:rsid w:val="00A17CDB"/>
    <w:rsid w:val="00A17DB7"/>
    <w:rsid w:val="00A204C5"/>
    <w:rsid w:val="00A25F4E"/>
    <w:rsid w:val="00A26441"/>
    <w:rsid w:val="00A412E0"/>
    <w:rsid w:val="00A43099"/>
    <w:rsid w:val="00A54EDC"/>
    <w:rsid w:val="00A57B4C"/>
    <w:rsid w:val="00A57F67"/>
    <w:rsid w:val="00A607D0"/>
    <w:rsid w:val="00A630BF"/>
    <w:rsid w:val="00A635C3"/>
    <w:rsid w:val="00A67D62"/>
    <w:rsid w:val="00A71375"/>
    <w:rsid w:val="00A715E1"/>
    <w:rsid w:val="00A813A5"/>
    <w:rsid w:val="00A84513"/>
    <w:rsid w:val="00A84C0B"/>
    <w:rsid w:val="00A92E52"/>
    <w:rsid w:val="00A95B34"/>
    <w:rsid w:val="00A9648D"/>
    <w:rsid w:val="00A97EFF"/>
    <w:rsid w:val="00AA1356"/>
    <w:rsid w:val="00AA2BB9"/>
    <w:rsid w:val="00AA385E"/>
    <w:rsid w:val="00AB0989"/>
    <w:rsid w:val="00AB1526"/>
    <w:rsid w:val="00AB2E6A"/>
    <w:rsid w:val="00AB53EB"/>
    <w:rsid w:val="00AB78DE"/>
    <w:rsid w:val="00AB7DE1"/>
    <w:rsid w:val="00AB7F12"/>
    <w:rsid w:val="00AC1613"/>
    <w:rsid w:val="00AD2860"/>
    <w:rsid w:val="00AD56EB"/>
    <w:rsid w:val="00AD5E23"/>
    <w:rsid w:val="00AE056A"/>
    <w:rsid w:val="00AE3A73"/>
    <w:rsid w:val="00AE4F39"/>
    <w:rsid w:val="00AE5C1B"/>
    <w:rsid w:val="00AE71B8"/>
    <w:rsid w:val="00AF1017"/>
    <w:rsid w:val="00AF4862"/>
    <w:rsid w:val="00AF50A0"/>
    <w:rsid w:val="00AF7F0A"/>
    <w:rsid w:val="00B0714D"/>
    <w:rsid w:val="00B07498"/>
    <w:rsid w:val="00B1351B"/>
    <w:rsid w:val="00B14813"/>
    <w:rsid w:val="00B24007"/>
    <w:rsid w:val="00B31B12"/>
    <w:rsid w:val="00B410D5"/>
    <w:rsid w:val="00B41A6C"/>
    <w:rsid w:val="00B543E3"/>
    <w:rsid w:val="00B556B5"/>
    <w:rsid w:val="00B55FCD"/>
    <w:rsid w:val="00B6041A"/>
    <w:rsid w:val="00B61C90"/>
    <w:rsid w:val="00B679FC"/>
    <w:rsid w:val="00B73640"/>
    <w:rsid w:val="00B75712"/>
    <w:rsid w:val="00B76958"/>
    <w:rsid w:val="00B803A1"/>
    <w:rsid w:val="00B83527"/>
    <w:rsid w:val="00B90B05"/>
    <w:rsid w:val="00B920EC"/>
    <w:rsid w:val="00B9628B"/>
    <w:rsid w:val="00BB19CF"/>
    <w:rsid w:val="00BB1CA2"/>
    <w:rsid w:val="00BB45BD"/>
    <w:rsid w:val="00BB4E2A"/>
    <w:rsid w:val="00BC6348"/>
    <w:rsid w:val="00BD0AC9"/>
    <w:rsid w:val="00BD1206"/>
    <w:rsid w:val="00BD588B"/>
    <w:rsid w:val="00BE2F35"/>
    <w:rsid w:val="00BE579D"/>
    <w:rsid w:val="00BE57E7"/>
    <w:rsid w:val="00C01F53"/>
    <w:rsid w:val="00C02341"/>
    <w:rsid w:val="00C2086D"/>
    <w:rsid w:val="00C316EE"/>
    <w:rsid w:val="00C35668"/>
    <w:rsid w:val="00C376D7"/>
    <w:rsid w:val="00C37BDE"/>
    <w:rsid w:val="00C423D9"/>
    <w:rsid w:val="00C469A5"/>
    <w:rsid w:val="00C4714F"/>
    <w:rsid w:val="00C53364"/>
    <w:rsid w:val="00C56C58"/>
    <w:rsid w:val="00C61977"/>
    <w:rsid w:val="00C72682"/>
    <w:rsid w:val="00C80705"/>
    <w:rsid w:val="00C80E18"/>
    <w:rsid w:val="00C81491"/>
    <w:rsid w:val="00C91B7D"/>
    <w:rsid w:val="00C93121"/>
    <w:rsid w:val="00CA29B0"/>
    <w:rsid w:val="00CB1518"/>
    <w:rsid w:val="00CB5B79"/>
    <w:rsid w:val="00CC70E7"/>
    <w:rsid w:val="00CD13A6"/>
    <w:rsid w:val="00CD3F55"/>
    <w:rsid w:val="00CE162E"/>
    <w:rsid w:val="00CE271E"/>
    <w:rsid w:val="00CE54B1"/>
    <w:rsid w:val="00CE607A"/>
    <w:rsid w:val="00CE6AA0"/>
    <w:rsid w:val="00CF0F02"/>
    <w:rsid w:val="00D05008"/>
    <w:rsid w:val="00D12442"/>
    <w:rsid w:val="00D17DF9"/>
    <w:rsid w:val="00D243A1"/>
    <w:rsid w:val="00D26109"/>
    <w:rsid w:val="00D34425"/>
    <w:rsid w:val="00D44D90"/>
    <w:rsid w:val="00D50A8E"/>
    <w:rsid w:val="00D53365"/>
    <w:rsid w:val="00D5490B"/>
    <w:rsid w:val="00D55245"/>
    <w:rsid w:val="00D56E9D"/>
    <w:rsid w:val="00D57DCF"/>
    <w:rsid w:val="00D721AC"/>
    <w:rsid w:val="00D758CC"/>
    <w:rsid w:val="00D834DE"/>
    <w:rsid w:val="00D84726"/>
    <w:rsid w:val="00D90D4F"/>
    <w:rsid w:val="00D977CE"/>
    <w:rsid w:val="00D97825"/>
    <w:rsid w:val="00D97A43"/>
    <w:rsid w:val="00DA45A1"/>
    <w:rsid w:val="00DA7AE0"/>
    <w:rsid w:val="00DB1837"/>
    <w:rsid w:val="00DB19AE"/>
    <w:rsid w:val="00DB225C"/>
    <w:rsid w:val="00DB2D67"/>
    <w:rsid w:val="00DB2E1D"/>
    <w:rsid w:val="00DB5C0E"/>
    <w:rsid w:val="00DC7775"/>
    <w:rsid w:val="00DD219B"/>
    <w:rsid w:val="00DD29B1"/>
    <w:rsid w:val="00DE0E28"/>
    <w:rsid w:val="00E0034A"/>
    <w:rsid w:val="00E02A4F"/>
    <w:rsid w:val="00E02BCC"/>
    <w:rsid w:val="00E04BFC"/>
    <w:rsid w:val="00E06DCF"/>
    <w:rsid w:val="00E12DD6"/>
    <w:rsid w:val="00E13FD7"/>
    <w:rsid w:val="00E163F9"/>
    <w:rsid w:val="00E173DB"/>
    <w:rsid w:val="00E30671"/>
    <w:rsid w:val="00E31E2B"/>
    <w:rsid w:val="00E325BA"/>
    <w:rsid w:val="00E365C2"/>
    <w:rsid w:val="00E428C9"/>
    <w:rsid w:val="00E443BB"/>
    <w:rsid w:val="00E46040"/>
    <w:rsid w:val="00E46BBF"/>
    <w:rsid w:val="00E46F69"/>
    <w:rsid w:val="00E55ACE"/>
    <w:rsid w:val="00E5609B"/>
    <w:rsid w:val="00E6007A"/>
    <w:rsid w:val="00E61E6F"/>
    <w:rsid w:val="00E652E1"/>
    <w:rsid w:val="00E70E79"/>
    <w:rsid w:val="00E7227F"/>
    <w:rsid w:val="00E75D46"/>
    <w:rsid w:val="00E7701C"/>
    <w:rsid w:val="00E869A6"/>
    <w:rsid w:val="00E87C40"/>
    <w:rsid w:val="00E91C78"/>
    <w:rsid w:val="00E92E06"/>
    <w:rsid w:val="00E937B1"/>
    <w:rsid w:val="00E93851"/>
    <w:rsid w:val="00E9498D"/>
    <w:rsid w:val="00EA00DE"/>
    <w:rsid w:val="00EA72D2"/>
    <w:rsid w:val="00EA73EE"/>
    <w:rsid w:val="00EB1318"/>
    <w:rsid w:val="00EB1FA6"/>
    <w:rsid w:val="00EB349F"/>
    <w:rsid w:val="00EC1D8D"/>
    <w:rsid w:val="00EC279F"/>
    <w:rsid w:val="00EC64FF"/>
    <w:rsid w:val="00ED54DD"/>
    <w:rsid w:val="00ED5B7D"/>
    <w:rsid w:val="00ED7A0E"/>
    <w:rsid w:val="00EE4DFD"/>
    <w:rsid w:val="00EE74FF"/>
    <w:rsid w:val="00EE7CC7"/>
    <w:rsid w:val="00EF0D11"/>
    <w:rsid w:val="00EF1674"/>
    <w:rsid w:val="00EF17BF"/>
    <w:rsid w:val="00EF5F66"/>
    <w:rsid w:val="00EF77E1"/>
    <w:rsid w:val="00EF7A85"/>
    <w:rsid w:val="00F072F9"/>
    <w:rsid w:val="00F21D3D"/>
    <w:rsid w:val="00F27357"/>
    <w:rsid w:val="00F32DA2"/>
    <w:rsid w:val="00F405C3"/>
    <w:rsid w:val="00F44DAF"/>
    <w:rsid w:val="00F45954"/>
    <w:rsid w:val="00F50FFA"/>
    <w:rsid w:val="00F5228D"/>
    <w:rsid w:val="00F5535E"/>
    <w:rsid w:val="00F61C0D"/>
    <w:rsid w:val="00F62BBD"/>
    <w:rsid w:val="00F660B6"/>
    <w:rsid w:val="00F749EE"/>
    <w:rsid w:val="00F8267A"/>
    <w:rsid w:val="00F83C01"/>
    <w:rsid w:val="00F84DD4"/>
    <w:rsid w:val="00F9599E"/>
    <w:rsid w:val="00F96D62"/>
    <w:rsid w:val="00FA19A2"/>
    <w:rsid w:val="00FA217B"/>
    <w:rsid w:val="00FA584B"/>
    <w:rsid w:val="00FA7F47"/>
    <w:rsid w:val="00FB12F5"/>
    <w:rsid w:val="00FB391A"/>
    <w:rsid w:val="00FB589A"/>
    <w:rsid w:val="00FB719A"/>
    <w:rsid w:val="00FC50B1"/>
    <w:rsid w:val="00FC6B48"/>
    <w:rsid w:val="00FD12AF"/>
    <w:rsid w:val="00FD6AD2"/>
    <w:rsid w:val="00FD73EC"/>
    <w:rsid w:val="00FE6A18"/>
    <w:rsid w:val="00FE7D3A"/>
    <w:rsid w:val="00FF2FD4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A9F0D7"/>
  <w15:docId w15:val="{2D309A7F-E06D-4C4F-8C1F-1C039358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205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9205F"/>
    <w:pPr>
      <w:keepNext/>
      <w:tabs>
        <w:tab w:val="num" w:pos="0"/>
      </w:tabs>
      <w:overflowPunct w:val="0"/>
      <w:autoSpaceDE w:val="0"/>
      <w:ind w:left="432" w:hanging="432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19205F"/>
    <w:pPr>
      <w:keepNext/>
      <w:tabs>
        <w:tab w:val="num" w:pos="0"/>
      </w:tabs>
      <w:ind w:left="576" w:hanging="576"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19205F"/>
    <w:pPr>
      <w:keepNext/>
      <w:tabs>
        <w:tab w:val="num" w:pos="0"/>
      </w:tabs>
      <w:ind w:left="720" w:hanging="720"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19205F"/>
    <w:pPr>
      <w:keepNext/>
      <w:tabs>
        <w:tab w:val="num" w:pos="0"/>
      </w:tabs>
      <w:ind w:left="864" w:hanging="86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19205F"/>
    <w:pPr>
      <w:keepNext/>
      <w:tabs>
        <w:tab w:val="num" w:pos="0"/>
      </w:tabs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19205F"/>
    <w:pPr>
      <w:keepNext/>
      <w:tabs>
        <w:tab w:val="num" w:pos="0"/>
      </w:tabs>
      <w:ind w:left="1152" w:hanging="1152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19205F"/>
    <w:pPr>
      <w:keepNext/>
      <w:tabs>
        <w:tab w:val="num" w:pos="0"/>
      </w:tabs>
      <w:ind w:left="1296" w:hanging="1296"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19205F"/>
    <w:pPr>
      <w:keepNext/>
      <w:tabs>
        <w:tab w:val="num" w:pos="0"/>
      </w:tabs>
      <w:ind w:left="1440" w:hanging="1440"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19205F"/>
    <w:pPr>
      <w:keepNext/>
      <w:tabs>
        <w:tab w:val="num" w:pos="0"/>
      </w:tabs>
      <w:ind w:left="1584" w:hanging="15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19205F"/>
  </w:style>
  <w:style w:type="character" w:customStyle="1" w:styleId="WW-Absatz-Standardschriftart">
    <w:name w:val="WW-Absatz-Standardschriftart"/>
    <w:rsid w:val="0019205F"/>
  </w:style>
  <w:style w:type="character" w:customStyle="1" w:styleId="Standardnpsmoodstavce1">
    <w:name w:val="Standardní písmo odstavce1"/>
    <w:rsid w:val="0019205F"/>
  </w:style>
  <w:style w:type="character" w:styleId="Siln">
    <w:name w:val="Strong"/>
    <w:basedOn w:val="Standardnpsmoodstavce1"/>
    <w:qFormat/>
    <w:rsid w:val="0019205F"/>
    <w:rPr>
      <w:b/>
      <w:bCs/>
    </w:rPr>
  </w:style>
  <w:style w:type="character" w:styleId="slostrnky">
    <w:name w:val="page number"/>
    <w:basedOn w:val="Standardnpsmoodstavce1"/>
    <w:rsid w:val="0019205F"/>
  </w:style>
  <w:style w:type="paragraph" w:customStyle="1" w:styleId="Nadpis">
    <w:name w:val="Nadpis"/>
    <w:basedOn w:val="Normln"/>
    <w:next w:val="Zkladntext"/>
    <w:rsid w:val="001920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19205F"/>
    <w:rPr>
      <w:rFonts w:ascii="Arial" w:hAnsi="Arial"/>
      <w:u w:val="single"/>
    </w:rPr>
  </w:style>
  <w:style w:type="paragraph" w:styleId="Seznam">
    <w:name w:val="List"/>
    <w:basedOn w:val="Zkladntext"/>
    <w:rsid w:val="0019205F"/>
    <w:rPr>
      <w:rFonts w:cs="Mangal"/>
    </w:rPr>
  </w:style>
  <w:style w:type="paragraph" w:customStyle="1" w:styleId="Popisek">
    <w:name w:val="Popisek"/>
    <w:basedOn w:val="Normln"/>
    <w:rsid w:val="001920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9205F"/>
    <w:pPr>
      <w:suppressLineNumbers/>
    </w:pPr>
    <w:rPr>
      <w:rFonts w:cs="Mangal"/>
    </w:rPr>
  </w:style>
  <w:style w:type="paragraph" w:styleId="Zpat">
    <w:name w:val="footer"/>
    <w:basedOn w:val="Normln"/>
    <w:rsid w:val="0019205F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19205F"/>
    <w:pPr>
      <w:ind w:left="1018" w:hanging="1018"/>
      <w:jc w:val="both"/>
    </w:pPr>
    <w:rPr>
      <w:rFonts w:ascii="Arial" w:hAnsi="Arial"/>
    </w:rPr>
  </w:style>
  <w:style w:type="paragraph" w:styleId="Textbubliny">
    <w:name w:val="Balloon Text"/>
    <w:basedOn w:val="Normln"/>
    <w:rsid w:val="001920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19205F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tabulky">
    <w:name w:val="Obsah tabulky"/>
    <w:basedOn w:val="Normln"/>
    <w:rsid w:val="0019205F"/>
    <w:pPr>
      <w:suppressLineNumbers/>
    </w:pPr>
  </w:style>
  <w:style w:type="paragraph" w:customStyle="1" w:styleId="Nadpistabulky">
    <w:name w:val="Nadpis tabulky"/>
    <w:basedOn w:val="Obsahtabulky"/>
    <w:rsid w:val="0019205F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19205F"/>
  </w:style>
  <w:style w:type="paragraph" w:styleId="Odstavecseseznamem">
    <w:name w:val="List Paragraph"/>
    <w:basedOn w:val="Normln"/>
    <w:uiPriority w:val="34"/>
    <w:qFormat/>
    <w:rsid w:val="0076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46F9-ED43-4CF5-8119-34C4ADCC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3346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MěÚ Březnice</Company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User</cp:lastModifiedBy>
  <cp:revision>2</cp:revision>
  <cp:lastPrinted>2024-09-20T09:21:00Z</cp:lastPrinted>
  <dcterms:created xsi:type="dcterms:W3CDTF">2024-11-14T06:27:00Z</dcterms:created>
  <dcterms:modified xsi:type="dcterms:W3CDTF">2024-11-14T06:27:00Z</dcterms:modified>
</cp:coreProperties>
</file>