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46" w:rsidRDefault="00B16269">
      <w:pPr>
        <w:pStyle w:val="Nadpis1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Příloha č. 01 SOD 1/2024</w:t>
      </w:r>
    </w:p>
    <w:p w:rsidR="00BE7946" w:rsidRDefault="00B16269">
      <w:pPr>
        <w:pStyle w:val="Nadpis1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Technické požadavky na provoz systému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Tritius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jako služby</w:t>
      </w:r>
    </w:p>
    <w:p w:rsidR="00BE7946" w:rsidRDefault="00913EAA">
      <w:pPr>
        <w:numPr>
          <w:ilvl w:val="0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Obecně</w:t>
        </w:r>
      </w:hyperlink>
    </w:p>
    <w:p w:rsidR="00BE7946" w:rsidRDefault="00913EAA">
      <w:pPr>
        <w:numPr>
          <w:ilvl w:val="0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Síťová infrastruktura</w:t>
        </w:r>
      </w:hyperlink>
      <w:r w:rsidR="00B16269">
        <w:rPr>
          <w:rFonts w:asciiTheme="minorHAnsi" w:eastAsia="Times New Roman" w:hAnsiTheme="minorHAnsi" w:cstheme="minorHAnsi"/>
        </w:rPr>
        <w:t xml:space="preserve"> </w:t>
      </w:r>
    </w:p>
    <w:p w:rsidR="00BE7946" w:rsidRDefault="00913EAA">
      <w:pPr>
        <w:numPr>
          <w:ilvl w:val="1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Požadované parametry připojení</w:t>
        </w:r>
      </w:hyperlink>
    </w:p>
    <w:p w:rsidR="00BE7946" w:rsidRDefault="00913EAA">
      <w:pPr>
        <w:numPr>
          <w:ilvl w:val="0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Uživatelské stanice</w:t>
        </w:r>
      </w:hyperlink>
      <w:r w:rsidR="00B16269">
        <w:rPr>
          <w:rFonts w:asciiTheme="minorHAnsi" w:eastAsia="Times New Roman" w:hAnsiTheme="minorHAnsi" w:cstheme="minorHAnsi"/>
        </w:rPr>
        <w:t xml:space="preserve"> </w:t>
      </w:r>
    </w:p>
    <w:p w:rsidR="00BE7946" w:rsidRDefault="00913EAA">
      <w:pPr>
        <w:numPr>
          <w:ilvl w:val="1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Softwarové požadavky uživatelské stanice</w:t>
        </w:r>
      </w:hyperlink>
      <w:r w:rsidR="00B16269">
        <w:rPr>
          <w:rFonts w:asciiTheme="minorHAnsi" w:eastAsia="Times New Roman" w:hAnsiTheme="minorHAnsi" w:cstheme="minorHAnsi"/>
        </w:rPr>
        <w:t xml:space="preserve"> </w:t>
      </w:r>
    </w:p>
    <w:p w:rsidR="00BE7946" w:rsidRDefault="00913EAA">
      <w:pPr>
        <w:numPr>
          <w:ilvl w:val="2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Přímý tisk</w:t>
        </w:r>
      </w:hyperlink>
    </w:p>
    <w:p w:rsidR="00BE7946" w:rsidRDefault="00913EAA">
      <w:pPr>
        <w:numPr>
          <w:ilvl w:val="1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Hardwarové požadavky uživatelské stanice</w:t>
        </w:r>
      </w:hyperlink>
    </w:p>
    <w:p w:rsidR="00BE7946" w:rsidRDefault="00913EAA">
      <w:pPr>
        <w:numPr>
          <w:ilvl w:val="0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Veřejný přístup</w:t>
        </w:r>
      </w:hyperlink>
      <w:r w:rsidR="00B16269">
        <w:rPr>
          <w:rFonts w:asciiTheme="minorHAnsi" w:eastAsia="Times New Roman" w:hAnsiTheme="minorHAnsi" w:cstheme="minorHAnsi"/>
        </w:rPr>
        <w:t xml:space="preserve"> </w:t>
      </w:r>
    </w:p>
    <w:p w:rsidR="00BE7946" w:rsidRDefault="00913EAA">
      <w:pPr>
        <w:numPr>
          <w:ilvl w:val="1"/>
          <w:numId w:val="1"/>
        </w:numPr>
        <w:spacing w:before="100" w:beforeAutospacing="1" w:after="100" w:afterAutospacing="1"/>
        <w:divId w:val="514853187"/>
        <w:rPr>
          <w:rFonts w:asciiTheme="minorHAnsi" w:eastAsia="Times New Roman" w:hAnsiTheme="minorHAnsi" w:cstheme="minorHAnsi"/>
        </w:rPr>
      </w:pPr>
      <w:hyperlink w:anchor="TechnicképožadavkynaprovozsystémuTritiu" w:history="1">
        <w:r w:rsidR="00B16269">
          <w:rPr>
            <w:rStyle w:val="Hypertextovodkaz"/>
            <w:rFonts w:asciiTheme="minorHAnsi" w:eastAsia="Times New Roman" w:hAnsiTheme="minorHAnsi" w:cstheme="minorHAnsi"/>
          </w:rPr>
          <w:t>Nastavení pro sítě s omezovaným přístupem k internetu</w:t>
        </w:r>
      </w:hyperlink>
    </w:p>
    <w:p w:rsidR="00BE7946" w:rsidRDefault="00B16269">
      <w:pPr>
        <w:pStyle w:val="Nadpis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Obecně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Tritius</w:t>
      </w:r>
      <w:proofErr w:type="spellEnd"/>
      <w:r>
        <w:rPr>
          <w:rFonts w:asciiTheme="minorHAnsi" w:hAnsiTheme="minorHAnsi" w:cstheme="minorHAnsi"/>
        </w:rPr>
        <w:t xml:space="preserve"> jako služba je dostupný jako běžná webová aplikace.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Služba běží vzdáleně v profesionálním </w:t>
      </w:r>
      <w:proofErr w:type="spellStart"/>
      <w:r>
        <w:rPr>
          <w:rFonts w:asciiTheme="minorHAnsi" w:hAnsiTheme="minorHAnsi" w:cstheme="minorHAnsi"/>
        </w:rPr>
        <w:t>hostingovém</w:t>
      </w:r>
      <w:proofErr w:type="spellEnd"/>
      <w:r>
        <w:rPr>
          <w:rFonts w:asciiTheme="minorHAnsi" w:hAnsiTheme="minorHAnsi" w:cstheme="minorHAnsi"/>
        </w:rPr>
        <w:t xml:space="preserve"> centru a k jejímu využívání vám stačí připojení k internetu a běžný webový prohlížeč.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Vaší starostí je pouze funkční klientská stanice, o celý server se staráme my. Zajišťujeme i zálohování vašich dat (ta stahujete k sobě jen pokud si to přejete).</w:t>
      </w:r>
    </w:p>
    <w:p w:rsidR="00BE7946" w:rsidRDefault="00B16269">
      <w:pPr>
        <w:pStyle w:val="Nadpis1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Síťová infrastruktura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provoz Tritia jako služby je třeba běžné internetové připojení a povolené standardní porty směrem do internetu:</w:t>
      </w:r>
    </w:p>
    <w:p w:rsidR="00BE7946" w:rsidRDefault="00B16269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</w:rPr>
      </w:pPr>
      <w:r>
        <w:rPr>
          <w:rStyle w:val="Siln"/>
          <w:rFonts w:asciiTheme="minorHAnsi" w:eastAsia="Times New Roman" w:hAnsiTheme="minorHAnsi" w:cstheme="minorHAnsi"/>
        </w:rPr>
        <w:t>port 80 (HTTP)</w:t>
      </w:r>
      <w:r>
        <w:rPr>
          <w:rFonts w:asciiTheme="minorHAnsi" w:eastAsia="Times New Roman" w:hAnsiTheme="minorHAnsi" w:cstheme="minorHAnsi"/>
        </w:rPr>
        <w:t xml:space="preserve"> - napojení na externí nezabezpečené služby jako stahování obálek, diskuzí, apod.,</w:t>
      </w:r>
    </w:p>
    <w:p w:rsidR="00BE7946" w:rsidRDefault="00B16269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</w:rPr>
      </w:pPr>
      <w:r>
        <w:rPr>
          <w:rStyle w:val="Siln"/>
          <w:rFonts w:asciiTheme="minorHAnsi" w:eastAsia="Times New Roman" w:hAnsiTheme="minorHAnsi" w:cstheme="minorHAnsi"/>
        </w:rPr>
        <w:t>port 443 (HTTPS)</w:t>
      </w:r>
      <w:r>
        <w:rPr>
          <w:rFonts w:asciiTheme="minorHAnsi" w:eastAsia="Times New Roman" w:hAnsiTheme="minorHAnsi" w:cstheme="minorHAnsi"/>
        </w:rPr>
        <w:t xml:space="preserve"> - zabezpečená komunikace se serverem </w:t>
      </w:r>
      <w:proofErr w:type="spellStart"/>
      <w:r>
        <w:rPr>
          <w:rFonts w:asciiTheme="minorHAnsi" w:eastAsia="Times New Roman" w:hAnsiTheme="minorHAnsi" w:cstheme="minorHAnsi"/>
        </w:rPr>
        <w:t>Tritius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BE7946" w:rsidRDefault="00B16269">
      <w:pPr>
        <w:pStyle w:val="Nadpis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Požadované parametry připojení</w:t>
      </w:r>
    </w:p>
    <w:p w:rsidR="00BE7946" w:rsidRDefault="00B16269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závislosti na velikosti fondu knihovny a předpokládaného počtu stanic doporučujeme následující parametry připojení.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2182"/>
        <w:gridCol w:w="2097"/>
        <w:gridCol w:w="965"/>
        <w:gridCol w:w="1167"/>
      </w:tblGrid>
      <w:tr w:rsidR="00BE7946">
        <w:trPr>
          <w:divId w:val="1044673079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Velikost fondu</w:t>
            </w:r>
          </w:p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(počet svazků)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Počet souběžně</w:t>
            </w:r>
          </w:p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pracujících uživatelů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Internet</w:t>
            </w:r>
          </w:p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download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upload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Internet</w:t>
            </w:r>
          </w:p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odezva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Internet</w:t>
            </w:r>
          </w:p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ztrátovost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 20.000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10Mbit/10Mbit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40ms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1 %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 50.000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20Mbit/20Mbit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40ms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1 %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 100.000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30Mbit/30Mbit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40ms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1 %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 200.000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50Mbit/50Mbit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40ms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1 %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do 500.000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50Mbit/50Mbit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40ms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1 %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 1.000.000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100Mbit/100Mbit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40ms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&lt; 1 %</w:t>
            </w:r>
          </w:p>
        </w:tc>
      </w:tr>
      <w:tr w:rsidR="00BE7946">
        <w:trPr>
          <w:divId w:val="104467307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nad 1.000.000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individuální posouzení</w:t>
            </w:r>
          </w:p>
        </w:tc>
      </w:tr>
    </w:tbl>
    <w:p w:rsidR="00BE7946" w:rsidRDefault="00B16269">
      <w:pPr>
        <w:pStyle w:val="Nadpis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Uživatelské stanice</w:t>
      </w:r>
    </w:p>
    <w:p w:rsidR="00BE7946" w:rsidRDefault="00B16269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Uživatelskou stanicí se myslí zařízení, na kterém pracuje obsluha knihovny.</w:t>
      </w:r>
    </w:p>
    <w:p w:rsidR="00BE7946" w:rsidRDefault="00B16269">
      <w:pPr>
        <w:pStyle w:val="Nadpis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Softwarové požadavky uživatelské stanice</w:t>
      </w:r>
    </w:p>
    <w:p w:rsidR="00BE7946" w:rsidRDefault="00B1626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provoz systému </w:t>
      </w:r>
      <w:proofErr w:type="spellStart"/>
      <w:r>
        <w:rPr>
          <w:rFonts w:asciiTheme="minorHAnsi" w:hAnsiTheme="minorHAnsi" w:cstheme="minorHAnsi"/>
        </w:rPr>
        <w:t>Tritius</w:t>
      </w:r>
      <w:proofErr w:type="spellEnd"/>
      <w:r>
        <w:rPr>
          <w:rFonts w:asciiTheme="minorHAnsi" w:hAnsiTheme="minorHAnsi" w:cstheme="minorHAnsi"/>
        </w:rPr>
        <w:t xml:space="preserve"> na uživatelské stanici stačí pro většinu případů internetový prohlížeč v aktuální verzi:</w:t>
      </w:r>
    </w:p>
    <w:p w:rsidR="00BE7946" w:rsidRDefault="00B16269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 xml:space="preserve">Google Chrome </w:t>
      </w:r>
      <w:r>
        <w:rPr>
          <w:rStyle w:val="Siln"/>
          <w:rFonts w:asciiTheme="minorHAnsi" w:hAnsiTheme="minorHAnsi" w:cstheme="minorHAnsi"/>
          <w:vertAlign w:val="superscript"/>
        </w:rPr>
        <w:t>*1)</w:t>
      </w:r>
    </w:p>
    <w:p w:rsidR="00BE7946" w:rsidRDefault="00B16269">
      <w:pPr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Mozilla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proofErr w:type="spellStart"/>
      <w:r>
        <w:rPr>
          <w:rFonts w:asciiTheme="minorHAnsi" w:eastAsia="Times New Roman" w:hAnsiTheme="minorHAnsi" w:cstheme="minorHAnsi"/>
        </w:rPr>
        <w:t>Firefox</w:t>
      </w:r>
      <w:proofErr w:type="spellEnd"/>
      <w:r>
        <w:rPr>
          <w:rFonts w:asciiTheme="minorHAnsi" w:eastAsia="Times New Roman" w:hAnsiTheme="minorHAnsi" w:cstheme="minorHAnsi"/>
        </w:rPr>
        <w:t xml:space="preserve">, Opera a </w:t>
      </w:r>
      <w:proofErr w:type="spellStart"/>
      <w:r>
        <w:rPr>
          <w:rFonts w:asciiTheme="minorHAnsi" w:eastAsia="Times New Roman" w:hAnsiTheme="minorHAnsi" w:cstheme="minorHAnsi"/>
        </w:rPr>
        <w:t>Edge</w:t>
      </w:r>
      <w:proofErr w:type="spellEnd"/>
      <w:r>
        <w:rPr>
          <w:rFonts w:asciiTheme="minorHAnsi" w:eastAsia="Times New Roman" w:hAnsiTheme="minorHAnsi" w:cstheme="minorHAnsi"/>
        </w:rPr>
        <w:t xml:space="preserve"> (nástupce Internet Exploreru, verze postavená na </w:t>
      </w:r>
      <w:proofErr w:type="spellStart"/>
      <w:r>
        <w:rPr>
          <w:rFonts w:asciiTheme="minorHAnsi" w:eastAsia="Times New Roman" w:hAnsiTheme="minorHAnsi" w:cstheme="minorHAnsi"/>
        </w:rPr>
        <w:t>chromiu</w:t>
      </w:r>
      <w:proofErr w:type="spellEnd"/>
      <w:r>
        <w:rPr>
          <w:rFonts w:asciiTheme="minorHAnsi" w:eastAsia="Times New Roman" w:hAnsiTheme="minorHAnsi" w:cstheme="minorHAnsi"/>
        </w:rPr>
        <w:t>)</w:t>
      </w:r>
      <w:r>
        <w:rPr>
          <w:rFonts w:asciiTheme="minorHAnsi" w:eastAsia="Times New Roman" w:hAnsiTheme="minorHAnsi" w:cstheme="minorHAnsi"/>
          <w:vertAlign w:val="superscript"/>
        </w:rPr>
        <w:t> *2)</w:t>
      </w:r>
    </w:p>
    <w:p w:rsidR="00BE7946" w:rsidRDefault="00B1626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Zdraznn"/>
          <w:rFonts w:asciiTheme="minorHAnsi" w:hAnsiTheme="minorHAnsi" w:cstheme="minorHAnsi"/>
          <w:vertAlign w:val="superscript"/>
        </w:rPr>
        <w:t>*1)</w:t>
      </w:r>
      <w:r>
        <w:rPr>
          <w:rStyle w:val="Zdraznn"/>
          <w:rFonts w:asciiTheme="minorHAnsi" w:hAnsiTheme="minorHAnsi" w:cstheme="minorHAnsi"/>
        </w:rPr>
        <w:t> Na tomto prohlížeči je systém vyvíjen a je nejvíce testován.</w:t>
      </w:r>
      <w:r>
        <w:rPr>
          <w:rFonts w:asciiTheme="minorHAnsi" w:hAnsiTheme="minorHAnsi" w:cstheme="minorHAnsi"/>
        </w:rPr>
        <w:br/>
      </w:r>
      <w:r>
        <w:rPr>
          <w:rStyle w:val="Zdraznn"/>
          <w:rFonts w:asciiTheme="minorHAnsi" w:hAnsiTheme="minorHAnsi" w:cstheme="minorHAnsi"/>
          <w:vertAlign w:val="superscript"/>
        </w:rPr>
        <w:t>*2)</w:t>
      </w:r>
      <w:r>
        <w:rPr>
          <w:rStyle w:val="Zdraznn"/>
          <w:rFonts w:asciiTheme="minorHAnsi" w:hAnsiTheme="minorHAnsi" w:cstheme="minorHAnsi"/>
        </w:rPr>
        <w:t> Tyto prohlížeče jsou podporované, ale některé funkce mohou být omezené, případně nemusí být dostupné.</w:t>
      </w:r>
    </w:p>
    <w:p w:rsidR="00BE7946" w:rsidRDefault="00B16269">
      <w:pPr>
        <w:pStyle w:val="Nadpis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Přímý tisk</w:t>
      </w:r>
    </w:p>
    <w:p w:rsidR="00BE7946" w:rsidRDefault="00B16269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potřebujete přímý tisk (tisk účtenek či potvrzení přímo z webového prohlížeče bez potvrzování), je využíváno pomocného nástroje </w:t>
      </w:r>
      <w:proofErr w:type="spellStart"/>
      <w:r>
        <w:rPr>
          <w:rStyle w:val="Siln"/>
          <w:rFonts w:asciiTheme="minorHAnsi" w:hAnsiTheme="minorHAnsi" w:cstheme="minorHAnsi"/>
        </w:rPr>
        <w:t>TritiusDesktop</w:t>
      </w:r>
      <w:proofErr w:type="spellEnd"/>
      <w:r>
        <w:rPr>
          <w:rFonts w:asciiTheme="minorHAnsi" w:hAnsiTheme="minorHAnsi" w:cstheme="minorHAnsi"/>
        </w:rPr>
        <w:t>, protože prohlížeče z bezpečnostních důvodů neumožňují posílat požadavky na tiskárnu bez dotazů uživateli. Proto je třeba mít tento drobný nástroj instalovaný na všech stanicích, které mají přímý tisk podporovat.</w:t>
      </w:r>
    </w:p>
    <w:p w:rsidR="00BE7946" w:rsidRDefault="00B16269">
      <w:pPr>
        <w:pStyle w:val="Normlnweb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TritiusDesktop</w:t>
      </w:r>
      <w:proofErr w:type="spellEnd"/>
      <w:r>
        <w:rPr>
          <w:rFonts w:asciiTheme="minorHAnsi" w:hAnsiTheme="minorHAnsi" w:cstheme="minorHAnsi"/>
        </w:rPr>
        <w:t xml:space="preserve"> běží pouze na systému Windows.</w:t>
      </w:r>
    </w:p>
    <w:p w:rsidR="00BE7946" w:rsidRDefault="00B16269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Více na </w:t>
      </w:r>
      <w:hyperlink r:id="rId7" w:history="1">
        <w:r>
          <w:rPr>
            <w:rStyle w:val="Hypertextovodkaz"/>
            <w:rFonts w:asciiTheme="minorHAnsi" w:hAnsiTheme="minorHAnsi" w:cstheme="minorHAnsi"/>
          </w:rPr>
          <w:t>Nastavení přímého tisku účtenek a tiskáren pro tisk přihlášek apod.</w:t>
        </w:r>
      </w:hyperlink>
    </w:p>
    <w:p w:rsidR="00BE7946" w:rsidRDefault="00B16269">
      <w:pPr>
        <w:pStyle w:val="Nadpis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Hardwarové požadavky uživatelské stanice</w:t>
      </w:r>
    </w:p>
    <w:p w:rsidR="00BE7946" w:rsidRDefault="00B1626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obsluhu systému stačí běžné kancelářské PC - monitor, klávesnice a myš.</w:t>
      </w:r>
    </w:p>
    <w:p w:rsidR="00BE7946" w:rsidRDefault="00B1626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Požadovanou konfiguraci je opět možné odvodit od nároků běžné kancelářské práce v používaném operačním systému (uvedená tabulka spíše orientační),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2397"/>
        <w:gridCol w:w="2601"/>
      </w:tblGrid>
      <w:tr w:rsidR="00BE7946">
        <w:trPr>
          <w:divId w:val="143867151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E79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Minimální konfigurace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pStyle w:val="Normlnweb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Doporučená konfigurace</w:t>
            </w:r>
          </w:p>
        </w:tc>
      </w:tr>
      <w:tr w:rsidR="00BE7946">
        <w:trPr>
          <w:divId w:val="143867151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 GHz (2 jádra)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2.4 GHz (4 jádra)</w:t>
            </w:r>
          </w:p>
        </w:tc>
      </w:tr>
      <w:tr w:rsidR="00BE7946">
        <w:trPr>
          <w:divId w:val="143867151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 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 GB</w:t>
            </w:r>
          </w:p>
        </w:tc>
      </w:tr>
      <w:tr w:rsidR="00BE7946">
        <w:trPr>
          <w:divId w:val="1438671516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LCD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15" (1024x768)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946" w:rsidRDefault="00B1626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22" (1920x1080)</w:t>
            </w:r>
          </w:p>
        </w:tc>
      </w:tr>
    </w:tbl>
    <w:p w:rsidR="00BE7946" w:rsidRDefault="00B16269">
      <w:pPr>
        <w:pStyle w:val="Nadpis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Veřejný přístup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veřejný přístup (čtenáři) do webového katalogu opět stačí pouze běžný internetový prohlížeč v aktuální verzi.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Přístup je možný i z mobilních zařízení, i když mohou být některé funkce omezeny vzhledem k nižšímu rozlišení či omezeným funkcím mobilních webových prohlížečů.</w:t>
      </w:r>
    </w:p>
    <w:p w:rsidR="00BE7946" w:rsidRDefault="00B16269">
      <w:pPr>
        <w:pStyle w:val="Nadpis2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Nastavení pro sítě s omezovaným přístupem k internetu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je do webového katalogu přistupováno ze sítě s omezovaným přístupem k internetu, je třeba zajistit povolení přístupu na následující servery. Není-li přístup povolen, funkce webového katalogu budou omezeny.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Webový katalog obsahuje napojení na externí služby a zdroje dat. Uvedené webové adresy se mohou měnit bez předchozího upozornění - správci domén jsou provozovatelé těchto služeb, my máme jen omezenou kontrolu.</w:t>
      </w:r>
    </w:p>
    <w:p w:rsidR="00BE7946" w:rsidRDefault="00B162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Seznam využívaných služeb a zdrojů dat:</w:t>
      </w:r>
    </w:p>
    <w:p w:rsidR="00BE7946" w:rsidRDefault="00B1626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webová adresa, na které běží webový katalog </w:t>
      </w:r>
      <w:proofErr w:type="spellStart"/>
      <w:r>
        <w:rPr>
          <w:rFonts w:asciiTheme="minorHAnsi" w:eastAsia="Times New Roman" w:hAnsiTheme="minorHAnsi" w:cstheme="minorHAnsi"/>
        </w:rPr>
        <w:t>Tritius</w:t>
      </w:r>
      <w:proofErr w:type="spellEnd"/>
      <w:r>
        <w:rPr>
          <w:rFonts w:asciiTheme="minorHAnsi" w:eastAsia="Times New Roman" w:hAnsiTheme="minorHAnsi" w:cstheme="minorHAnsi"/>
        </w:rPr>
        <w:t>,</w:t>
      </w:r>
    </w:p>
    <w:p w:rsidR="00BE7946" w:rsidRDefault="00B1626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služby </w:t>
      </w:r>
      <w:proofErr w:type="spellStart"/>
      <w:r>
        <w:rPr>
          <w:rFonts w:asciiTheme="minorHAnsi" w:eastAsia="Times New Roman" w:hAnsiTheme="minorHAnsi" w:cstheme="minorHAnsi"/>
        </w:rPr>
        <w:t>Tritius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</w:p>
    <w:p w:rsidR="00BE7946" w:rsidRDefault="00B16269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https://</w:t>
      </w:r>
      <w:r w:rsidR="000B0001">
        <w:rPr>
          <w:rFonts w:asciiTheme="minorHAnsi" w:eastAsia="Times New Roman" w:hAnsiTheme="minorHAnsi" w:cstheme="minorHAnsi"/>
        </w:rPr>
        <w:t xml:space="preserve">xxxxxx </w:t>
      </w:r>
    </w:p>
    <w:p w:rsidR="00BE7946" w:rsidRDefault="00B1626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pomocné zdroje dat a služby: </w:t>
      </w:r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8" w:history="1">
        <w:proofErr w:type="spellStart"/>
        <w:r w:rsidR="000B0001">
          <w:rPr>
            <w:rStyle w:val="Hypertextovodkaz"/>
            <w:rFonts w:asciiTheme="minorHAnsi" w:eastAsia="Times New Roman" w:hAnsiTheme="minorHAnsi" w:cstheme="minorHAnsi"/>
          </w:rPr>
          <w:t>xxxxxxxxxxxxx</w:t>
        </w:r>
        <w:proofErr w:type="spellEnd"/>
      </w:hyperlink>
      <w:r w:rsidR="00B16269">
        <w:rPr>
          <w:rFonts w:asciiTheme="minorHAnsi" w:eastAsia="Times New Roman" w:hAnsiTheme="minorHAnsi" w:cstheme="minorHAnsi"/>
        </w:rPr>
        <w:t xml:space="preserve"> (přihlašování přes </w:t>
      </w:r>
      <w:proofErr w:type="spellStart"/>
      <w:r w:rsidR="00B16269">
        <w:rPr>
          <w:rFonts w:asciiTheme="minorHAnsi" w:eastAsia="Times New Roman" w:hAnsiTheme="minorHAnsi" w:cstheme="minorHAnsi"/>
        </w:rPr>
        <w:t>mojeID</w:t>
      </w:r>
      <w:proofErr w:type="spellEnd"/>
      <w:r w:rsidR="00B16269">
        <w:rPr>
          <w:rFonts w:asciiTheme="minorHAnsi" w:eastAsia="Times New Roman" w:hAnsiTheme="minorHAnsi" w:cstheme="minorHAnsi"/>
        </w:rPr>
        <w:t>)</w:t>
      </w:r>
    </w:p>
    <w:p w:rsidR="00BE7946" w:rsidRDefault="000B0001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>
        <w:t>xxxxxxxxxxxxxxxxx</w:t>
      </w:r>
      <w:proofErr w:type="spellEnd"/>
      <w:r w:rsidR="00B16269">
        <w:rPr>
          <w:rFonts w:asciiTheme="minorHAnsi" w:eastAsia="Times New Roman" w:hAnsiTheme="minorHAnsi" w:cstheme="minorHAnsi"/>
        </w:rPr>
        <w:t xml:space="preserve"> (obálky knih),</w:t>
      </w:r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9" w:history="1">
        <w:proofErr w:type="spellStart"/>
        <w:r w:rsidR="000B0001">
          <w:rPr>
            <w:rStyle w:val="Hypertextovodkaz"/>
            <w:rFonts w:asciiTheme="minorHAnsi" w:eastAsia="Times New Roman" w:hAnsiTheme="minorHAnsi" w:cstheme="minorHAnsi"/>
          </w:rPr>
          <w:t>xxxxxxxxxxxxxxxxxxx</w:t>
        </w:r>
        <w:proofErr w:type="spellEnd"/>
      </w:hyperlink>
      <w:r w:rsidR="00B16269">
        <w:rPr>
          <w:rFonts w:asciiTheme="minorHAnsi" w:eastAsia="Times New Roman" w:hAnsiTheme="minorHAnsi" w:cstheme="minorHAnsi"/>
        </w:rPr>
        <w:t xml:space="preserve"> (Citace PRO),</w:t>
      </w:r>
    </w:p>
    <w:p w:rsidR="00BE7946" w:rsidRDefault="000B0001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>
        <w:t>xxxxxxxxxxxxxxxxxxxxxxxxxxx</w:t>
      </w:r>
      <w:proofErr w:type="spellEnd"/>
      <w:r w:rsidR="00B16269">
        <w:rPr>
          <w:rStyle w:val="nolink"/>
          <w:rFonts w:asciiTheme="minorHAnsi" w:eastAsia="Times New Roman" w:hAnsiTheme="minorHAnsi" w:cstheme="minorHAnsi"/>
        </w:rPr>
        <w:t xml:space="preserve"> </w:t>
      </w:r>
      <w:r w:rsidR="00B16269">
        <w:rPr>
          <w:rFonts w:asciiTheme="minorHAnsi" w:eastAsia="Times New Roman" w:hAnsiTheme="minorHAnsi" w:cstheme="minorHAnsi"/>
        </w:rPr>
        <w:t>(fonty),</w:t>
      </w:r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10" w:history="1">
        <w:proofErr w:type="spellStart"/>
        <w:r w:rsidR="000B0001">
          <w:rPr>
            <w:rStyle w:val="Hypertextovodkaz"/>
            <w:rFonts w:asciiTheme="minorHAnsi" w:eastAsia="Times New Roman" w:hAnsiTheme="minorHAnsi" w:cstheme="minorHAnsi"/>
          </w:rPr>
          <w:t>xxxxxxxxxxxxxxxxxxxx</w:t>
        </w:r>
        <w:proofErr w:type="spellEnd"/>
      </w:hyperlink>
      <w:r w:rsidR="00B16269">
        <w:rPr>
          <w:rFonts w:asciiTheme="minorHAnsi" w:eastAsia="Times New Roman" w:hAnsiTheme="minorHAnsi" w:cstheme="minorHAnsi"/>
        </w:rPr>
        <w:t xml:space="preserve"> (Google </w:t>
      </w:r>
      <w:proofErr w:type="spellStart"/>
      <w:r w:rsidR="00B16269">
        <w:rPr>
          <w:rFonts w:asciiTheme="minorHAnsi" w:eastAsia="Times New Roman" w:hAnsiTheme="minorHAnsi" w:cstheme="minorHAnsi"/>
        </w:rPr>
        <w:t>Analytics</w:t>
      </w:r>
      <w:proofErr w:type="spellEnd"/>
      <w:r w:rsidR="00B16269">
        <w:rPr>
          <w:rFonts w:asciiTheme="minorHAnsi" w:eastAsia="Times New Roman" w:hAnsiTheme="minorHAnsi" w:cstheme="minorHAnsi"/>
        </w:rPr>
        <w:t>),</w:t>
      </w:r>
    </w:p>
    <w:p w:rsidR="00BE7946" w:rsidRDefault="00B1626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elektronické zdroje: </w:t>
      </w:r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11" w:history="1">
        <w:proofErr w:type="spellStart"/>
        <w:r w:rsidR="000B0001">
          <w:rPr>
            <w:rStyle w:val="Hypertextovodkaz"/>
            <w:rFonts w:asciiTheme="minorHAnsi" w:eastAsia="Times New Roman" w:hAnsiTheme="minorHAnsi" w:cstheme="minorHAnsi"/>
          </w:rPr>
          <w:t>xxxxxxxxxxxxxxxxxxx</w:t>
        </w:r>
        <w:proofErr w:type="spellEnd"/>
      </w:hyperlink>
      <w:r w:rsidR="00B16269">
        <w:rPr>
          <w:rFonts w:asciiTheme="minorHAnsi" w:eastAsia="Times New Roman" w:hAnsiTheme="minorHAnsi" w:cstheme="minorHAnsi"/>
        </w:rPr>
        <w:t xml:space="preserve"> (půjčování e-knih, jen pokud je v knihovně povoleno),</w:t>
      </w:r>
    </w:p>
    <w:p w:rsidR="00BE7946" w:rsidRDefault="00B1626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sdílení:</w:t>
      </w:r>
    </w:p>
    <w:p w:rsidR="00BE7946" w:rsidRDefault="000B0001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xxxxxxxxxxxxxxxxxxxxxxxxxx</w:t>
      </w:r>
      <w:proofErr w:type="spellEnd"/>
      <w:r w:rsidR="00B16269">
        <w:rPr>
          <w:rFonts w:asciiTheme="minorHAnsi" w:eastAsia="Times New Roman" w:hAnsiTheme="minorHAnsi" w:cstheme="minorHAnsi"/>
        </w:rPr>
        <w:t>),</w:t>
      </w:r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12" w:history="1">
        <w:proofErr w:type="spellStart"/>
        <w:r w:rsidR="000B0001">
          <w:rPr>
            <w:rStyle w:val="Hypertextovodkaz"/>
            <w:rFonts w:asciiTheme="minorHAnsi" w:eastAsia="Times New Roman" w:hAnsiTheme="minorHAnsi" w:cstheme="minorHAnsi"/>
          </w:rPr>
          <w:t>xxxxxxxxxxxxxxxxxx</w:t>
        </w:r>
        <w:proofErr w:type="spellEnd"/>
      </w:hyperlink>
      <w:r w:rsidR="00B16269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B16269">
        <w:rPr>
          <w:rFonts w:asciiTheme="minorHAnsi" w:eastAsia="Times New Roman" w:hAnsiTheme="minorHAnsi" w:cstheme="minorHAnsi"/>
        </w:rPr>
        <w:t>Facebook</w:t>
      </w:r>
      <w:proofErr w:type="spellEnd"/>
      <w:r w:rsidR="00B16269">
        <w:rPr>
          <w:rFonts w:asciiTheme="minorHAnsi" w:eastAsia="Times New Roman" w:hAnsiTheme="minorHAnsi" w:cstheme="minorHAnsi"/>
        </w:rPr>
        <w:t>),</w:t>
      </w:r>
    </w:p>
    <w:p w:rsidR="00BE7946" w:rsidRDefault="00B16269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 další možnosti hledání: </w:t>
      </w:r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13" w:history="1">
        <w:proofErr w:type="spellStart"/>
        <w:r w:rsidR="000B0001">
          <w:rPr>
            <w:rStyle w:val="Hypertextovodkaz"/>
            <w:rFonts w:asciiTheme="minorHAnsi" w:eastAsia="Times New Roman" w:hAnsiTheme="minorHAnsi" w:cstheme="minorHAnsi"/>
          </w:rPr>
          <w:t>xxxxxxxxxxxxxxx</w:t>
        </w:r>
        <w:proofErr w:type="spellEnd"/>
      </w:hyperlink>
    </w:p>
    <w:p w:rsidR="00BE7946" w:rsidRDefault="00913EAA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14" w:history="1">
        <w:r w:rsidR="000B0001">
          <w:rPr>
            <w:rStyle w:val="Hypertextovodkaz"/>
            <w:rFonts w:asciiTheme="minorHAnsi" w:eastAsia="Times New Roman" w:hAnsiTheme="minorHAnsi" w:cstheme="minorHAnsi"/>
          </w:rPr>
          <w:t>xxxxxxxxxxxxxxxxx</w:t>
        </w:r>
        <w:bookmarkStart w:id="0" w:name="_GoBack"/>
        <w:bookmarkEnd w:id="0"/>
      </w:hyperlink>
    </w:p>
    <w:p w:rsidR="00BE7946" w:rsidRDefault="000B0001">
      <w:pPr>
        <w:numPr>
          <w:ilvl w:val="1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spellStart"/>
      <w:r>
        <w:t>xxxxxxxxxx</w:t>
      </w:r>
      <w:proofErr w:type="spellEnd"/>
    </w:p>
    <w:p w:rsidR="00B16269" w:rsidRDefault="00B16269">
      <w:pPr>
        <w:rPr>
          <w:rFonts w:asciiTheme="minorHAnsi" w:eastAsia="Times New Roman" w:hAnsiTheme="minorHAnsi" w:cstheme="minorHAnsi"/>
        </w:rPr>
      </w:pPr>
    </w:p>
    <w:sectPr w:rsidR="00B16269">
      <w:headerReference w:type="default" r:id="rId15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AA" w:rsidRDefault="00913EAA">
      <w:r>
        <w:separator/>
      </w:r>
    </w:p>
  </w:endnote>
  <w:endnote w:type="continuationSeparator" w:id="0">
    <w:p w:rsidR="00913EAA" w:rsidRDefault="0091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AA" w:rsidRDefault="00913EAA">
      <w:r>
        <w:separator/>
      </w:r>
    </w:p>
  </w:footnote>
  <w:footnote w:type="continuationSeparator" w:id="0">
    <w:p w:rsidR="00913EAA" w:rsidRDefault="0091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46" w:rsidRDefault="00B16269">
    <w:pP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sz w:val="16"/>
        <w:szCs w:val="16"/>
      </w:rPr>
      <w:t>SA-SH-C-SK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 o dílo –</w:t>
    </w:r>
    <w:r>
      <w:rPr>
        <w:color w:val="000000"/>
        <w:sz w:val="16"/>
        <w:szCs w:val="16"/>
      </w:rPr>
      <w:t xml:space="preserve"> 202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0220</w:t>
    </w:r>
  </w:p>
  <w:p w:rsidR="00BE7946" w:rsidRDefault="00B16269">
    <w:pP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KK/SML/43/2024</w:t>
    </w:r>
  </w:p>
  <w:p w:rsidR="00BE7946" w:rsidRDefault="00B16269">
    <w:pP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KK/852-01/2024</w:t>
    </w:r>
  </w:p>
  <w:p w:rsidR="00BE7946" w:rsidRDefault="00BE7946">
    <w:pPr>
      <w:pStyle w:val="Zhlav"/>
    </w:pPr>
  </w:p>
  <w:p w:rsidR="00BE7946" w:rsidRDefault="00BE79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A2A"/>
    <w:multiLevelType w:val="multilevel"/>
    <w:tmpl w:val="71A0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B387B"/>
    <w:multiLevelType w:val="multilevel"/>
    <w:tmpl w:val="217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30FC"/>
    <w:multiLevelType w:val="multilevel"/>
    <w:tmpl w:val="DDD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21E45"/>
    <w:multiLevelType w:val="multilevel"/>
    <w:tmpl w:val="E144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EA"/>
    <w:rsid w:val="000B0001"/>
    <w:rsid w:val="00913EAA"/>
    <w:rsid w:val="00950CA6"/>
    <w:rsid w:val="00A5092B"/>
    <w:rsid w:val="00B16269"/>
    <w:rsid w:val="00BE7946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8B74"/>
  <w15:chartTrackingRefBased/>
  <w15:docId w15:val="{F6B30FBB-E012-4830-8236-7FEE153F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olink">
    <w:name w:val="nolink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id.cz" TargetMode="External"/><Relationship Id="rId13" Type="http://schemas.openxmlformats.org/officeDocument/2006/relationships/hyperlink" Target="http://www.jib.cz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pages/viewpage.action%3fpageId=100630770" TargetMode="External"/><Relationship Id="rId12" Type="http://schemas.openxmlformats.org/officeDocument/2006/relationships/hyperlink" Target="https://graph.faceboo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eading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sl.google-analy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acepro.com" TargetMode="External"/><Relationship Id="rId14" Type="http://schemas.openxmlformats.org/officeDocument/2006/relationships/hyperlink" Target="http://ska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požadavky na provoz systému Tritius jako služby</vt:lpstr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požadavky na provoz systému Tritius jako služby</dc:title>
  <dc:subject/>
  <dc:creator>Kodetova Radomira</dc:creator>
  <cp:keywords/>
  <dc:description/>
  <cp:lastModifiedBy>ZCeralova</cp:lastModifiedBy>
  <cp:revision>3</cp:revision>
  <dcterms:created xsi:type="dcterms:W3CDTF">2024-11-14T08:45:00Z</dcterms:created>
  <dcterms:modified xsi:type="dcterms:W3CDTF">2024-11-14T09:03:00Z</dcterms:modified>
</cp:coreProperties>
</file>