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8579F7" w:rsidRPr="00FF21B7" w:rsidP="008579F7" w14:paraId="213388AB" w14:textId="098E7C54">
      <w:pPr>
        <w:spacing w:before="360" w:after="240"/>
        <w:jc w:val="right"/>
        <w:rPr>
          <w:rFonts w:ascii="Arial" w:hAnsi="Arial" w:eastAsiaTheme="minorHAnsi" w:cs="Arial"/>
          <w:sz w:val="22"/>
          <w:szCs w:val="22"/>
          <w:lang w:eastAsia="en-US"/>
        </w:rPr>
      </w:pPr>
      <w:r w:rsidRPr="00FF21B7">
        <w:rPr>
          <w:rFonts w:ascii="Arial" w:hAnsi="Arial" w:eastAsiaTheme="minorHAnsi" w:cs="Arial"/>
          <w:spacing w:val="1"/>
          <w:sz w:val="22"/>
          <w:szCs w:val="22"/>
          <w:lang w:eastAsia="en-US"/>
        </w:rPr>
        <w:t>Ev.č. 24</w:t>
      </w:r>
      <w:r w:rsidRPr="00FF21B7">
        <w:rPr>
          <w:rFonts w:ascii="Arial" w:hAnsi="Arial" w:eastAsiaTheme="minorHAnsi" w:cs="Arial"/>
          <w:sz w:val="22"/>
          <w:szCs w:val="22"/>
          <w:lang w:eastAsia="en-US"/>
        </w:rPr>
        <w:t>/</w:t>
      </w:r>
      <w:r w:rsidRPr="00FF21B7" w:rsidR="008A320E">
        <w:rPr>
          <w:rFonts w:ascii="Arial" w:hAnsi="Arial" w:eastAsiaTheme="minorHAnsi" w:cs="Arial"/>
          <w:sz w:val="22"/>
          <w:szCs w:val="22"/>
          <w:lang w:eastAsia="en-US"/>
        </w:rPr>
        <w:t>222</w:t>
      </w:r>
      <w:r w:rsidRPr="00FF21B7">
        <w:rPr>
          <w:rFonts w:ascii="Arial" w:hAnsi="Arial" w:eastAsiaTheme="minorHAnsi" w:cs="Arial"/>
          <w:spacing w:val="-2"/>
          <w:sz w:val="22"/>
          <w:szCs w:val="22"/>
          <w:lang w:eastAsia="en-US"/>
        </w:rPr>
        <w:t>-</w:t>
      </w:r>
      <w:r w:rsidRPr="00FF21B7">
        <w:rPr>
          <w:rFonts w:ascii="Arial" w:hAnsi="Arial" w:eastAsiaTheme="minorHAnsi" w:cs="Arial"/>
          <w:sz w:val="22"/>
          <w:szCs w:val="22"/>
          <w:lang w:eastAsia="en-US"/>
        </w:rPr>
        <w:t>0</w:t>
      </w:r>
      <w:r w:rsidRPr="00FF21B7">
        <w:rPr>
          <w:rFonts w:ascii="Arial" w:hAnsi="Arial" w:eastAsiaTheme="minorHAnsi" w:cs="Arial"/>
          <w:sz w:val="22"/>
          <w:szCs w:val="22"/>
          <w:lang w:eastAsia="en-US"/>
        </w:rPr>
        <w:br/>
        <w:t xml:space="preserve">Čj. </w:t>
      </w:r>
      <w:r w:rsidRPr="00FF21B7" w:rsidR="004A0442">
        <w:rPr>
          <w:rFonts w:ascii="Arial" w:hAnsi="Arial" w:eastAsiaTheme="minorHAnsi" w:cs="Arial"/>
          <w:sz w:val="22"/>
          <w:szCs w:val="22"/>
          <w:lang w:eastAsia="en-US"/>
        </w:rPr>
        <w:t>64356</w:t>
      </w:r>
      <w:r w:rsidRPr="00FF21B7" w:rsidR="00C62380">
        <w:rPr>
          <w:rFonts w:ascii="Arial" w:hAnsi="Arial" w:eastAsiaTheme="minorHAnsi" w:cs="Arial"/>
          <w:sz w:val="22"/>
          <w:szCs w:val="22"/>
          <w:lang w:eastAsia="en-US"/>
        </w:rPr>
        <w:t>-</w:t>
      </w:r>
      <w:r w:rsidRPr="00FF21B7" w:rsidR="00C62380">
        <w:rPr>
          <w:rFonts w:ascii="Arial" w:eastAsia="Calibri" w:hAnsi="Arial" w:cs="Arial"/>
          <w:sz w:val="22"/>
          <w:szCs w:val="22"/>
        </w:rPr>
        <w:t>2024</w:t>
      </w:r>
      <w:r w:rsidRPr="00FF21B7">
        <w:rPr>
          <w:rFonts w:ascii="Arial" w:eastAsia="Calibri" w:hAnsi="Arial" w:cs="Arial"/>
          <w:sz w:val="22"/>
          <w:szCs w:val="22"/>
        </w:rPr>
        <w:t>-</w:t>
      </w:r>
      <w:r w:rsidRPr="00FF21B7" w:rsidR="00C62380">
        <w:rPr>
          <w:rFonts w:ascii="Arial" w:hAnsi="Arial" w:eastAsiaTheme="minorHAnsi" w:cs="Arial"/>
          <w:sz w:val="22"/>
          <w:szCs w:val="22"/>
          <w:lang w:eastAsia="en-US"/>
        </w:rPr>
        <w:t>UVCR</w:t>
      </w:r>
    </w:p>
    <w:p w:rsidR="008579F7" w:rsidRPr="00FF21B7" w:rsidP="00C62380" w14:paraId="510ED166" w14:textId="77777777">
      <w:pPr>
        <w:spacing w:before="440" w:after="240"/>
        <w:jc w:val="center"/>
        <w:rPr>
          <w:rFonts w:ascii="Arial" w:hAnsi="Arial" w:cs="Arial"/>
          <w:b/>
          <w:bCs/>
          <w:caps/>
          <w:sz w:val="28"/>
          <w:szCs w:val="28"/>
        </w:rPr>
      </w:pPr>
      <w:r w:rsidRPr="00FF21B7">
        <w:rPr>
          <w:rFonts w:ascii="Arial" w:hAnsi="Arial" w:cs="Arial"/>
          <w:b/>
          <w:bCs/>
          <w:caps/>
          <w:sz w:val="28"/>
          <w:szCs w:val="28"/>
        </w:rPr>
        <w:t xml:space="preserve">Smlouva o poskytnutí práva </w:t>
      </w:r>
      <w:r w:rsidRPr="00FF21B7">
        <w:rPr>
          <w:rFonts w:ascii="Arial" w:hAnsi="Arial" w:cs="Arial"/>
          <w:b/>
          <w:bCs/>
          <w:caps/>
          <w:sz w:val="28"/>
          <w:szCs w:val="28"/>
        </w:rPr>
        <w:br/>
        <w:t>na využívání aplikací a zajištění servisní podpory</w:t>
      </w:r>
    </w:p>
    <w:p w:rsidR="008579F7" w:rsidRPr="00FF21B7" w:rsidP="008579F7" w14:paraId="4084289F" w14:textId="0CB0A7C5">
      <w:pPr>
        <w:spacing w:after="240"/>
        <w:jc w:val="center"/>
        <w:rPr>
          <w:rFonts w:ascii="Arial" w:hAnsi="Arial" w:cs="Arial"/>
          <w:b/>
          <w:caps/>
          <w:sz w:val="26"/>
          <w:szCs w:val="26"/>
        </w:rPr>
      </w:pPr>
      <w:r w:rsidRPr="00FF21B7">
        <w:rPr>
          <w:rFonts w:ascii="Arial" w:hAnsi="Arial" w:cs="Arial"/>
          <w:b/>
          <w:bCs/>
          <w:sz w:val="26"/>
          <w:szCs w:val="26"/>
        </w:rPr>
        <w:t>„</w:t>
      </w:r>
      <w:r w:rsidRPr="00FF21B7" w:rsidR="004D1AC1">
        <w:rPr>
          <w:rFonts w:ascii="Arial" w:eastAsia="Calibri" w:hAnsi="Arial" w:cs="Arial"/>
          <w:b/>
          <w:sz w:val="28"/>
          <w:szCs w:val="28"/>
        </w:rPr>
        <w:t>Zajištění podpory, rozvoje a licencí PIS V</w:t>
      </w:r>
      <w:r w:rsidRPr="00FF21B7" w:rsidR="005E27D3">
        <w:rPr>
          <w:rFonts w:ascii="Arial" w:eastAsia="Calibri" w:hAnsi="Arial" w:cs="Arial"/>
          <w:b/>
          <w:sz w:val="28"/>
          <w:szCs w:val="28"/>
        </w:rPr>
        <w:t>EMA</w:t>
      </w:r>
      <w:r w:rsidRPr="00FF21B7">
        <w:rPr>
          <w:rFonts w:ascii="Arial" w:hAnsi="Arial" w:cs="Arial"/>
          <w:b/>
          <w:bCs/>
          <w:sz w:val="26"/>
          <w:szCs w:val="26"/>
        </w:rPr>
        <w:t>“</w:t>
      </w:r>
    </w:p>
    <w:p w:rsidR="008579F7" w:rsidRPr="00FF21B7" w:rsidP="008579F7" w14:paraId="29172B30" w14:textId="24557764">
      <w:pPr>
        <w:spacing w:after="240"/>
        <w:jc w:val="center"/>
        <w:rPr>
          <w:rFonts w:ascii="Arial" w:eastAsia="Calibri" w:hAnsi="Arial" w:cs="Arial"/>
          <w:sz w:val="22"/>
          <w:szCs w:val="22"/>
        </w:rPr>
      </w:pPr>
      <w:r w:rsidRPr="00FF21B7">
        <w:rPr>
          <w:rFonts w:ascii="Arial" w:eastAsia="Calibri" w:hAnsi="Arial" w:cs="Arial"/>
          <w:sz w:val="22"/>
          <w:szCs w:val="22"/>
        </w:rPr>
        <w:t xml:space="preserve">uzavřená podle § 2358 a násl. a podle § 1746 odst. 2 </w:t>
      </w:r>
      <w:r w:rsidRPr="00FF21B7">
        <w:rPr>
          <w:rFonts w:ascii="Arial" w:eastAsia="Calibri" w:hAnsi="Arial" w:cs="Arial"/>
          <w:sz w:val="22"/>
          <w:szCs w:val="22"/>
        </w:rPr>
        <w:t>zákona č. 89/2012 Sb., občanský zákoník, ve znění pozdějších předpisů (</w:t>
      </w:r>
      <w:r w:rsidRPr="00FF21B7">
        <w:rPr>
          <w:rFonts w:ascii="Arial" w:eastAsia="Calibri" w:hAnsi="Arial" w:cs="Arial"/>
          <w:sz w:val="22"/>
          <w:szCs w:val="22"/>
        </w:rPr>
        <w:t>dále jen „občanský zákoník“)</w:t>
      </w:r>
    </w:p>
    <w:p w:rsidR="008579F7" w:rsidRPr="00FF21B7" w:rsidP="008579F7" w14:paraId="78E09897" w14:textId="77777777">
      <w:pPr>
        <w:spacing w:before="240" w:after="240"/>
        <w:jc w:val="center"/>
        <w:rPr>
          <w:rFonts w:ascii="Arial" w:eastAsia="Calibri" w:hAnsi="Arial" w:cs="Arial"/>
          <w:b/>
          <w:sz w:val="22"/>
          <w:szCs w:val="22"/>
        </w:rPr>
      </w:pPr>
      <w:r w:rsidRPr="00FF21B7">
        <w:rPr>
          <w:rFonts w:ascii="Arial" w:eastAsia="Calibri" w:hAnsi="Arial" w:cs="Arial"/>
          <w:b/>
          <w:sz w:val="22"/>
          <w:szCs w:val="22"/>
        </w:rPr>
        <w:t>Smluvní strany</w:t>
      </w:r>
    </w:p>
    <w:p w:rsidR="008579F7" w:rsidRPr="00FF21B7" w:rsidP="008579F7" w14:paraId="5B4AD5FC" w14:textId="77777777">
      <w:pPr>
        <w:spacing w:after="120"/>
        <w:rPr>
          <w:rFonts w:ascii="Arial" w:eastAsia="Calibri" w:hAnsi="Arial" w:cs="Arial"/>
          <w:b/>
          <w:sz w:val="22"/>
          <w:szCs w:val="22"/>
        </w:rPr>
      </w:pPr>
      <w:r w:rsidRPr="00FF21B7">
        <w:rPr>
          <w:rFonts w:ascii="Arial" w:eastAsia="Calibri" w:hAnsi="Arial" w:cs="Arial"/>
          <w:b/>
          <w:sz w:val="22"/>
          <w:szCs w:val="22"/>
        </w:rPr>
        <w:t>Česká republika - Úřad vlády České republiky</w:t>
      </w:r>
    </w:p>
    <w:p w:rsidR="008579F7" w:rsidRPr="00FF21B7" w:rsidP="008579F7" w14:paraId="61000B92" w14:textId="77777777">
      <w:pPr>
        <w:tabs>
          <w:tab w:val="left" w:pos="1985"/>
        </w:tabs>
        <w:ind w:left="1980" w:hanging="1980"/>
        <w:rPr>
          <w:rFonts w:ascii="Arial" w:eastAsia="Calibri" w:hAnsi="Arial" w:cs="Arial"/>
          <w:sz w:val="22"/>
          <w:szCs w:val="22"/>
        </w:rPr>
      </w:pPr>
      <w:r w:rsidRPr="00FF21B7">
        <w:rPr>
          <w:rFonts w:ascii="Arial" w:eastAsia="Calibri" w:hAnsi="Arial" w:cs="Arial"/>
          <w:sz w:val="22"/>
          <w:szCs w:val="22"/>
        </w:rPr>
        <w:t>kterou zastupuje:</w:t>
      </w:r>
      <w:r w:rsidRPr="00FF21B7">
        <w:rPr>
          <w:rFonts w:ascii="Arial" w:eastAsia="Calibri" w:hAnsi="Arial" w:cs="Arial"/>
          <w:sz w:val="22"/>
          <w:szCs w:val="22"/>
        </w:rPr>
        <w:tab/>
        <w:t>Ing. Jitka Křupková, ředitelka Odboru informatiky, na základě vnitřního předpisu</w:t>
      </w:r>
    </w:p>
    <w:p w:rsidR="001D5838" w:rsidP="001D5838" w14:paraId="1BDA002E" w14:textId="08ECBDA2">
      <w:pPr>
        <w:tabs>
          <w:tab w:val="left" w:pos="1985"/>
        </w:tabs>
        <w:jc w:val="left"/>
        <w:rPr>
          <w:rFonts w:ascii="Arial" w:eastAsia="Calibri" w:hAnsi="Arial" w:cs="Arial"/>
          <w:sz w:val="22"/>
          <w:szCs w:val="22"/>
        </w:rPr>
      </w:pPr>
      <w:r w:rsidRPr="00FF21B7">
        <w:rPr>
          <w:rFonts w:ascii="Arial" w:eastAsia="Calibri" w:hAnsi="Arial" w:cs="Arial"/>
          <w:sz w:val="22"/>
          <w:szCs w:val="22"/>
        </w:rPr>
        <w:t>kontaktní osoba:</w:t>
      </w:r>
      <w:r w:rsidRPr="00FF21B7">
        <w:rPr>
          <w:rFonts w:ascii="Arial" w:eastAsia="Calibri" w:hAnsi="Arial" w:cs="Arial"/>
          <w:sz w:val="22"/>
          <w:szCs w:val="22"/>
        </w:rPr>
        <w:tab/>
      </w:r>
      <w:r>
        <w:rPr>
          <w:rFonts w:ascii="Arial" w:eastAsia="Calibri" w:hAnsi="Arial" w:cs="Arial"/>
          <w:sz w:val="22"/>
          <w:szCs w:val="22"/>
        </w:rPr>
        <w:t xml:space="preserve">Ing. Petra Janíčková MBA, email: </w:t>
      </w:r>
      <w:hyperlink r:id="rId8" w:history="1">
        <w:r w:rsidR="00E26B42">
          <w:rPr>
            <w:rStyle w:val="Hyperlink"/>
            <w:rFonts w:ascii="Arial" w:eastAsia="Calibri" w:hAnsi="Arial" w:cs="Arial"/>
            <w:color w:val="auto"/>
            <w:sz w:val="22"/>
            <w:szCs w:val="22"/>
            <w:u w:val="none"/>
          </w:rPr>
          <w:t>XXXXX</w:t>
        </w:r>
      </w:hyperlink>
      <w:r>
        <w:rPr>
          <w:rFonts w:ascii="Arial" w:eastAsia="Calibri" w:hAnsi="Arial" w:cs="Arial"/>
          <w:sz w:val="22"/>
          <w:szCs w:val="22"/>
        </w:rPr>
        <w:t xml:space="preserve">,    </w:t>
      </w:r>
    </w:p>
    <w:p w:rsidR="001D5838" w:rsidP="001D5838" w14:paraId="1545B1AA" w14:textId="7594470B">
      <w:pPr>
        <w:tabs>
          <w:tab w:val="left" w:pos="1985"/>
        </w:tabs>
        <w:jc w:val="left"/>
        <w:rPr>
          <w:rFonts w:ascii="Arial" w:eastAsia="Calibri" w:hAnsi="Arial" w:cs="Arial"/>
          <w:sz w:val="22"/>
          <w:szCs w:val="22"/>
        </w:rPr>
      </w:pPr>
      <w:r>
        <w:rPr>
          <w:rFonts w:ascii="Arial" w:eastAsia="Calibri" w:hAnsi="Arial" w:cs="Arial"/>
          <w:sz w:val="22"/>
          <w:szCs w:val="22"/>
        </w:rPr>
        <w:t xml:space="preserve">                                 tel: </w:t>
      </w:r>
      <w:hyperlink r:id="rId8" w:history="1">
        <w:r w:rsidR="00E26B42">
          <w:rPr>
            <w:rStyle w:val="Hyperlink"/>
            <w:rFonts w:ascii="Arial" w:eastAsia="Calibri" w:hAnsi="Arial" w:cs="Arial"/>
            <w:color w:val="auto"/>
            <w:sz w:val="22"/>
            <w:szCs w:val="22"/>
            <w:u w:val="none"/>
          </w:rPr>
          <w:t>XXXXX</w:t>
        </w:r>
      </w:hyperlink>
    </w:p>
    <w:p w:rsidR="001D5838" w:rsidRPr="00A13B73" w:rsidP="001D5838" w14:paraId="2DBD8F24" w14:textId="14B5CBB6">
      <w:pPr>
        <w:tabs>
          <w:tab w:val="left" w:pos="1985"/>
        </w:tabs>
        <w:jc w:val="left"/>
        <w:rPr>
          <w:rFonts w:ascii="Arial" w:eastAsia="Calibri" w:hAnsi="Arial" w:cs="Arial"/>
          <w:sz w:val="22"/>
          <w:szCs w:val="22"/>
        </w:rPr>
      </w:pPr>
      <w:r>
        <w:rPr>
          <w:rFonts w:ascii="Arial" w:eastAsia="Calibri" w:hAnsi="Arial" w:cs="Arial"/>
          <w:sz w:val="22"/>
          <w:szCs w:val="22"/>
        </w:rPr>
        <w:t xml:space="preserve">                                 Mgr. Ivan Metelka, email: </w:t>
      </w:r>
      <w:hyperlink r:id="rId8" w:history="1">
        <w:r w:rsidR="00E26B42">
          <w:rPr>
            <w:rStyle w:val="Hyperlink"/>
            <w:rFonts w:ascii="Arial" w:eastAsia="Calibri" w:hAnsi="Arial" w:cs="Arial"/>
            <w:color w:val="auto"/>
            <w:sz w:val="22"/>
            <w:szCs w:val="22"/>
            <w:u w:val="none"/>
          </w:rPr>
          <w:t>XXXXX</w:t>
        </w:r>
      </w:hyperlink>
      <w:r w:rsidRPr="00EC338B">
        <w:rPr>
          <w:rFonts w:ascii="Arial" w:eastAsia="Calibri" w:hAnsi="Arial" w:cs="Arial"/>
          <w:sz w:val="22"/>
          <w:szCs w:val="22"/>
          <w14:shadow w14:blurRad="38100" w14:dist="19050" w14:dir="2700000" w14:sx="100000" w14:sy="100000" w14:kx="0" w14:ky="0" w14:algn="tl">
            <w14:schemeClr w14:val="dk1">
              <w14:alpha w14:val="60000"/>
            </w14:schemeClr>
          </w14:shadow>
          <w14:textOutline w14:w="0">
            <w14:noFill/>
            <w14:round/>
          </w14:textOutline>
        </w:rPr>
        <w:t xml:space="preserve">, </w:t>
      </w:r>
      <w:r>
        <w:rPr>
          <w:rFonts w:ascii="Arial" w:eastAsia="Calibri" w:hAnsi="Arial" w:cs="Arial"/>
          <w:sz w:val="22"/>
          <w:szCs w:val="22"/>
        </w:rPr>
        <w:br/>
        <w:t xml:space="preserve">                                 </w:t>
      </w:r>
      <w:bookmarkStart w:id="0" w:name="_GoBack"/>
      <w:r w:rsidRPr="00711F56">
        <w:rPr>
          <w:rFonts w:ascii="Arial" w:hAnsi="Arial" w:cs="Arial"/>
          <w:sz w:val="22"/>
          <w:szCs w:val="22"/>
        </w:rPr>
        <w:t>tel.</w:t>
      </w:r>
      <w:bookmarkEnd w:id="0"/>
      <w:r w:rsidRPr="00711F56">
        <w:rPr>
          <w:rFonts w:ascii="Arial" w:hAnsi="Arial" w:cs="Arial"/>
          <w:sz w:val="22"/>
          <w:szCs w:val="22"/>
        </w:rPr>
        <w:t xml:space="preserve">: </w:t>
      </w:r>
      <w:hyperlink r:id="rId8" w:history="1">
        <w:r w:rsidR="00E26B42">
          <w:rPr>
            <w:rStyle w:val="Hyperlink"/>
            <w:rFonts w:ascii="Arial" w:eastAsia="Calibri" w:hAnsi="Arial" w:cs="Arial"/>
            <w:color w:val="auto"/>
            <w:sz w:val="22"/>
            <w:szCs w:val="22"/>
            <w:u w:val="none"/>
          </w:rPr>
          <w:t>XXXXX</w:t>
        </w:r>
      </w:hyperlink>
    </w:p>
    <w:p w:rsidR="008579F7" w:rsidRPr="00FF21B7" w:rsidP="008579F7" w14:paraId="08E82C5D" w14:textId="3BC61A8D">
      <w:pPr>
        <w:tabs>
          <w:tab w:val="left" w:pos="1985"/>
        </w:tabs>
        <w:rPr>
          <w:rFonts w:ascii="Arial" w:eastAsia="Calibri" w:hAnsi="Arial" w:cs="Arial"/>
          <w:sz w:val="22"/>
          <w:szCs w:val="22"/>
        </w:rPr>
      </w:pPr>
      <w:r w:rsidRPr="00FF21B7">
        <w:rPr>
          <w:rFonts w:ascii="Arial" w:eastAsia="Calibri" w:hAnsi="Arial" w:cs="Arial"/>
          <w:sz w:val="22"/>
          <w:szCs w:val="22"/>
        </w:rPr>
        <w:t>se sídlem:</w:t>
      </w:r>
      <w:r w:rsidRPr="00FF21B7">
        <w:rPr>
          <w:rFonts w:ascii="Arial" w:eastAsia="Calibri" w:hAnsi="Arial" w:cs="Arial"/>
          <w:sz w:val="22"/>
          <w:szCs w:val="22"/>
        </w:rPr>
        <w:tab/>
        <w:t>nábř</w:t>
      </w:r>
      <w:r w:rsidRPr="00FF21B7" w:rsidR="00646CEE">
        <w:rPr>
          <w:rFonts w:ascii="Arial" w:eastAsia="Calibri" w:hAnsi="Arial" w:cs="Arial"/>
          <w:sz w:val="22"/>
          <w:szCs w:val="22"/>
        </w:rPr>
        <w:t>eží Edvarda Beneše 128/4, 118 00</w:t>
      </w:r>
      <w:r w:rsidRPr="00FF21B7">
        <w:rPr>
          <w:rFonts w:ascii="Arial" w:eastAsia="Calibri" w:hAnsi="Arial" w:cs="Arial"/>
          <w:sz w:val="22"/>
          <w:szCs w:val="22"/>
        </w:rPr>
        <w:t xml:space="preserve"> Praha 1 - Malá Strana</w:t>
      </w:r>
    </w:p>
    <w:p w:rsidR="008579F7" w:rsidRPr="00FF21B7" w:rsidP="008579F7" w14:paraId="4DFAAF38" w14:textId="77777777">
      <w:pPr>
        <w:tabs>
          <w:tab w:val="left" w:pos="1985"/>
        </w:tabs>
        <w:rPr>
          <w:rFonts w:ascii="Arial" w:eastAsia="Calibri" w:hAnsi="Arial" w:cs="Arial"/>
          <w:sz w:val="22"/>
          <w:szCs w:val="22"/>
        </w:rPr>
      </w:pPr>
      <w:r w:rsidRPr="00FF21B7">
        <w:rPr>
          <w:rFonts w:ascii="Arial" w:eastAsia="Calibri" w:hAnsi="Arial" w:cs="Arial"/>
          <w:sz w:val="22"/>
          <w:szCs w:val="22"/>
        </w:rPr>
        <w:t>IČO:</w:t>
      </w:r>
      <w:r w:rsidRPr="00FF21B7">
        <w:rPr>
          <w:rFonts w:ascii="Arial" w:eastAsia="Calibri" w:hAnsi="Arial" w:cs="Arial"/>
          <w:sz w:val="22"/>
          <w:szCs w:val="22"/>
        </w:rPr>
        <w:tab/>
        <w:t>00006599</w:t>
      </w:r>
    </w:p>
    <w:p w:rsidR="008579F7" w:rsidRPr="00FF21B7" w:rsidP="008579F7" w14:paraId="2520E378" w14:textId="77777777">
      <w:pPr>
        <w:tabs>
          <w:tab w:val="left" w:pos="1985"/>
        </w:tabs>
        <w:rPr>
          <w:rFonts w:ascii="Arial" w:eastAsia="Calibri" w:hAnsi="Arial" w:cs="Arial"/>
          <w:sz w:val="22"/>
          <w:szCs w:val="22"/>
        </w:rPr>
      </w:pPr>
      <w:r w:rsidRPr="00FF21B7">
        <w:rPr>
          <w:rFonts w:ascii="Arial" w:eastAsia="Calibri" w:hAnsi="Arial" w:cs="Arial"/>
          <w:sz w:val="22"/>
          <w:szCs w:val="22"/>
        </w:rPr>
        <w:t>DIČ:</w:t>
      </w:r>
      <w:r w:rsidRPr="00FF21B7">
        <w:rPr>
          <w:rFonts w:ascii="Arial" w:eastAsia="Calibri" w:hAnsi="Arial" w:cs="Arial"/>
          <w:sz w:val="22"/>
          <w:szCs w:val="22"/>
        </w:rPr>
        <w:tab/>
        <w:t>CZ00006599</w:t>
      </w:r>
    </w:p>
    <w:p w:rsidR="008579F7" w:rsidRPr="00FF21B7" w:rsidP="008579F7" w14:paraId="79C32A30" w14:textId="77777777">
      <w:pPr>
        <w:tabs>
          <w:tab w:val="left" w:pos="1985"/>
        </w:tabs>
        <w:spacing w:after="120"/>
        <w:rPr>
          <w:rFonts w:ascii="Arial" w:eastAsia="Calibri" w:hAnsi="Arial" w:cs="Arial"/>
          <w:sz w:val="22"/>
          <w:szCs w:val="22"/>
        </w:rPr>
      </w:pPr>
      <w:r w:rsidRPr="00FF21B7">
        <w:rPr>
          <w:rFonts w:ascii="Arial" w:eastAsia="Calibri" w:hAnsi="Arial" w:cs="Arial"/>
          <w:sz w:val="22"/>
          <w:szCs w:val="22"/>
        </w:rPr>
        <w:t>bankovní spojení:</w:t>
      </w:r>
      <w:r w:rsidRPr="00FF21B7">
        <w:rPr>
          <w:rFonts w:ascii="Arial" w:eastAsia="Calibri" w:hAnsi="Arial" w:cs="Arial"/>
          <w:sz w:val="22"/>
          <w:szCs w:val="22"/>
        </w:rPr>
        <w:tab/>
        <w:t>ČNB Praha, účet č.: 4320001/0710</w:t>
      </w:r>
    </w:p>
    <w:p w:rsidR="008579F7" w:rsidRPr="00FF21B7" w:rsidP="008579F7" w14:paraId="4F366B19" w14:textId="77777777">
      <w:pPr>
        <w:spacing w:after="240"/>
        <w:rPr>
          <w:rFonts w:ascii="Arial" w:eastAsia="Calibri" w:hAnsi="Arial" w:cs="Arial"/>
          <w:sz w:val="22"/>
          <w:szCs w:val="22"/>
        </w:rPr>
      </w:pPr>
      <w:r w:rsidRPr="00FF21B7">
        <w:rPr>
          <w:rFonts w:ascii="Arial" w:eastAsia="Calibri" w:hAnsi="Arial" w:cs="Arial"/>
          <w:sz w:val="22"/>
          <w:szCs w:val="22"/>
        </w:rPr>
        <w:t>(dále jen „</w:t>
      </w:r>
      <w:r w:rsidRPr="00FF21B7" w:rsidR="004A13DF">
        <w:rPr>
          <w:rFonts w:ascii="Arial" w:eastAsia="Calibri" w:hAnsi="Arial" w:cs="Arial"/>
          <w:b/>
          <w:sz w:val="22"/>
          <w:szCs w:val="22"/>
        </w:rPr>
        <w:t>uživatel</w:t>
      </w:r>
      <w:r w:rsidRPr="00FF21B7">
        <w:rPr>
          <w:rFonts w:ascii="Arial" w:eastAsia="Calibri" w:hAnsi="Arial" w:cs="Arial"/>
          <w:sz w:val="22"/>
          <w:szCs w:val="22"/>
        </w:rPr>
        <w:t>“)</w:t>
      </w:r>
    </w:p>
    <w:p w:rsidR="008579F7" w:rsidRPr="00FF21B7" w:rsidP="008579F7" w14:paraId="75B77B11" w14:textId="77777777">
      <w:pPr>
        <w:spacing w:after="240"/>
        <w:rPr>
          <w:rFonts w:ascii="Arial" w:eastAsia="Calibri" w:hAnsi="Arial" w:cs="Arial"/>
          <w:sz w:val="22"/>
          <w:szCs w:val="22"/>
        </w:rPr>
      </w:pPr>
      <w:r w:rsidRPr="00FF21B7">
        <w:rPr>
          <w:rFonts w:ascii="Arial" w:eastAsia="Calibri" w:hAnsi="Arial" w:cs="Arial"/>
          <w:sz w:val="22"/>
          <w:szCs w:val="22"/>
        </w:rPr>
        <w:t>a</w:t>
      </w:r>
    </w:p>
    <w:p w:rsidR="008579F7" w:rsidRPr="00FF21B7" w:rsidP="008579F7" w14:paraId="1AF924FA" w14:textId="52567E77">
      <w:pPr>
        <w:tabs>
          <w:tab w:val="left" w:pos="1985"/>
        </w:tabs>
        <w:spacing w:after="120"/>
        <w:rPr>
          <w:rFonts w:ascii="Arial" w:eastAsia="Calibri" w:hAnsi="Arial" w:cs="Arial"/>
          <w:b/>
          <w:bCs/>
          <w:sz w:val="22"/>
          <w:szCs w:val="22"/>
        </w:rPr>
      </w:pPr>
      <w:r w:rsidRPr="00FF21B7">
        <w:rPr>
          <w:rFonts w:ascii="Arial" w:eastAsia="Calibri" w:hAnsi="Arial" w:cs="Arial"/>
          <w:b/>
          <w:bCs/>
          <w:sz w:val="22"/>
          <w:szCs w:val="22"/>
        </w:rPr>
        <w:t>Seyfor, a. s.</w:t>
      </w:r>
      <w:r w:rsidRPr="00FF21B7">
        <w:rPr>
          <w:rFonts w:ascii="Arial" w:eastAsia="Calibri" w:hAnsi="Arial" w:cs="Arial"/>
          <w:b/>
          <w:bCs/>
          <w:sz w:val="22"/>
          <w:szCs w:val="22"/>
        </w:rPr>
        <w:t xml:space="preserve"> </w:t>
      </w:r>
    </w:p>
    <w:p w:rsidR="008579F7" w:rsidRPr="00FF21B7" w:rsidP="008579F7" w14:paraId="630C5094" w14:textId="735F66B0">
      <w:pPr>
        <w:tabs>
          <w:tab w:val="left" w:pos="1985"/>
        </w:tabs>
        <w:rPr>
          <w:rFonts w:ascii="Arial" w:eastAsia="Calibri" w:hAnsi="Arial" w:cs="Arial"/>
          <w:sz w:val="22"/>
          <w:szCs w:val="22"/>
        </w:rPr>
      </w:pPr>
      <w:r w:rsidRPr="00FF21B7">
        <w:rPr>
          <w:rFonts w:ascii="Arial" w:eastAsia="Calibri" w:hAnsi="Arial" w:cs="Arial"/>
          <w:sz w:val="22"/>
          <w:szCs w:val="22"/>
        </w:rPr>
        <w:t>kterou zastupuje:</w:t>
      </w:r>
      <w:r w:rsidRPr="00FF21B7">
        <w:rPr>
          <w:rFonts w:ascii="Arial" w:eastAsia="Calibri" w:hAnsi="Arial" w:cs="Arial"/>
          <w:sz w:val="22"/>
          <w:szCs w:val="22"/>
        </w:rPr>
        <w:tab/>
      </w:r>
      <w:r w:rsidRPr="00FF21B7" w:rsidR="007632D4">
        <w:rPr>
          <w:rFonts w:ascii="Arial" w:eastAsia="Calibri" w:hAnsi="Arial" w:cs="Arial"/>
          <w:sz w:val="22"/>
          <w:szCs w:val="22"/>
        </w:rPr>
        <w:t>Ing. Jan Tomíšek, člen představenstva</w:t>
      </w:r>
    </w:p>
    <w:p w:rsidR="008579F7" w:rsidRPr="00FF21B7" w:rsidP="008579F7" w14:paraId="6A7C1BB9" w14:textId="1D45CFA1">
      <w:pPr>
        <w:tabs>
          <w:tab w:val="left" w:pos="1985"/>
        </w:tabs>
        <w:rPr>
          <w:rFonts w:ascii="Arial" w:eastAsia="Calibri" w:hAnsi="Arial" w:cs="Arial"/>
          <w:sz w:val="22"/>
          <w:szCs w:val="22"/>
        </w:rPr>
      </w:pPr>
      <w:r w:rsidRPr="00FF21B7">
        <w:rPr>
          <w:rFonts w:ascii="Arial" w:eastAsia="Calibri" w:hAnsi="Arial" w:cs="Arial"/>
          <w:sz w:val="22"/>
          <w:szCs w:val="22"/>
        </w:rPr>
        <w:t>kontaktní osoba:</w:t>
      </w:r>
      <w:r w:rsidRPr="00FF21B7">
        <w:rPr>
          <w:rFonts w:ascii="Arial" w:eastAsia="Calibri" w:hAnsi="Arial" w:cs="Arial"/>
          <w:sz w:val="22"/>
          <w:szCs w:val="22"/>
        </w:rPr>
        <w:tab/>
      </w:r>
      <w:r w:rsidR="009B47B2">
        <w:rPr>
          <w:rFonts w:ascii="Arial" w:eastAsia="Calibri" w:hAnsi="Arial" w:cs="Arial"/>
          <w:sz w:val="22"/>
          <w:szCs w:val="22"/>
        </w:rPr>
        <w:t>xxxxxxxxxxx</w:t>
      </w:r>
      <w:r w:rsidRPr="00FF21B7" w:rsidR="007632D4">
        <w:rPr>
          <w:rFonts w:ascii="Arial" w:eastAsia="Calibri" w:hAnsi="Arial" w:cs="Arial"/>
          <w:sz w:val="22"/>
          <w:szCs w:val="22"/>
        </w:rPr>
        <w:t>, ředitel pobočky Praha</w:t>
      </w:r>
    </w:p>
    <w:p w:rsidR="008579F7" w:rsidRPr="00FF21B7" w:rsidP="008579F7" w14:paraId="36407FDE" w14:textId="29F0D12F">
      <w:pPr>
        <w:tabs>
          <w:tab w:val="left" w:pos="1985"/>
        </w:tabs>
        <w:rPr>
          <w:rFonts w:ascii="Arial" w:eastAsia="Calibri" w:hAnsi="Arial" w:cs="Arial"/>
          <w:sz w:val="22"/>
          <w:szCs w:val="22"/>
        </w:rPr>
      </w:pPr>
      <w:r w:rsidRPr="00FF21B7">
        <w:rPr>
          <w:rFonts w:ascii="Arial" w:eastAsia="Calibri" w:hAnsi="Arial" w:cs="Arial"/>
          <w:sz w:val="22"/>
          <w:szCs w:val="22"/>
        </w:rPr>
        <w:t>se sídlem:</w:t>
      </w:r>
      <w:r w:rsidRPr="00FF21B7">
        <w:rPr>
          <w:rFonts w:ascii="Arial" w:eastAsia="Calibri" w:hAnsi="Arial" w:cs="Arial"/>
          <w:sz w:val="22"/>
          <w:szCs w:val="22"/>
        </w:rPr>
        <w:tab/>
      </w:r>
      <w:r w:rsidRPr="00FF21B7" w:rsidR="007632D4">
        <w:rPr>
          <w:rFonts w:ascii="Arial" w:eastAsia="Calibri" w:hAnsi="Arial" w:cs="Arial"/>
          <w:sz w:val="22"/>
          <w:szCs w:val="22"/>
        </w:rPr>
        <w:t>Drobného 555/49, Ponava, 602 00 Brno</w:t>
      </w:r>
    </w:p>
    <w:p w:rsidR="008579F7" w:rsidRPr="00FF21B7" w:rsidP="008579F7" w14:paraId="6376448F" w14:textId="77827698">
      <w:pPr>
        <w:tabs>
          <w:tab w:val="left" w:pos="1985"/>
        </w:tabs>
        <w:rPr>
          <w:rFonts w:ascii="Arial" w:eastAsia="Calibri" w:hAnsi="Arial" w:cs="Arial"/>
          <w:sz w:val="22"/>
          <w:szCs w:val="22"/>
        </w:rPr>
      </w:pPr>
      <w:r w:rsidRPr="00FF21B7">
        <w:rPr>
          <w:rFonts w:ascii="Arial" w:eastAsia="Calibri" w:hAnsi="Arial" w:cs="Arial"/>
          <w:sz w:val="22"/>
          <w:szCs w:val="22"/>
        </w:rPr>
        <w:t>IČO:</w:t>
      </w:r>
      <w:r w:rsidRPr="00FF21B7">
        <w:rPr>
          <w:rFonts w:ascii="Arial" w:eastAsia="Calibri" w:hAnsi="Arial" w:cs="Arial"/>
          <w:sz w:val="22"/>
          <w:szCs w:val="22"/>
        </w:rPr>
        <w:tab/>
      </w:r>
      <w:r w:rsidRPr="00FF21B7" w:rsidR="007632D4">
        <w:rPr>
          <w:rFonts w:ascii="Arial" w:eastAsia="Calibri" w:hAnsi="Arial" w:cs="Arial"/>
          <w:sz w:val="22"/>
          <w:szCs w:val="22"/>
        </w:rPr>
        <w:t>01572377</w:t>
      </w:r>
    </w:p>
    <w:p w:rsidR="008579F7" w:rsidRPr="00FF21B7" w:rsidP="008579F7" w14:paraId="4B3104C7" w14:textId="1AD35431">
      <w:pPr>
        <w:tabs>
          <w:tab w:val="left" w:pos="1985"/>
        </w:tabs>
        <w:rPr>
          <w:rFonts w:ascii="Arial" w:eastAsia="Calibri" w:hAnsi="Arial" w:cs="Arial"/>
          <w:sz w:val="22"/>
          <w:szCs w:val="22"/>
        </w:rPr>
      </w:pPr>
      <w:r w:rsidRPr="00FF21B7">
        <w:rPr>
          <w:rFonts w:ascii="Arial" w:eastAsia="Calibri" w:hAnsi="Arial" w:cs="Arial"/>
          <w:sz w:val="22"/>
          <w:szCs w:val="22"/>
        </w:rPr>
        <w:t>DIČ:</w:t>
      </w:r>
      <w:r w:rsidRPr="00FF21B7">
        <w:rPr>
          <w:rFonts w:ascii="Arial" w:eastAsia="Calibri" w:hAnsi="Arial" w:cs="Arial"/>
          <w:sz w:val="22"/>
          <w:szCs w:val="22"/>
        </w:rPr>
        <w:tab/>
      </w:r>
      <w:r w:rsidRPr="00FF21B7" w:rsidR="007632D4">
        <w:rPr>
          <w:rFonts w:ascii="Arial" w:eastAsia="Calibri" w:hAnsi="Arial" w:cs="Arial"/>
          <w:sz w:val="22"/>
          <w:szCs w:val="22"/>
        </w:rPr>
        <w:t>CZ01572377</w:t>
      </w:r>
    </w:p>
    <w:p w:rsidR="008579F7" w:rsidRPr="00FF21B7" w:rsidP="008579F7" w14:paraId="32913689" w14:textId="28370655">
      <w:pPr>
        <w:tabs>
          <w:tab w:val="left" w:pos="1985"/>
        </w:tabs>
        <w:ind w:left="1980" w:hanging="1980"/>
        <w:rPr>
          <w:rFonts w:ascii="Arial" w:eastAsia="Calibri" w:hAnsi="Arial" w:cs="Arial"/>
          <w:sz w:val="22"/>
          <w:szCs w:val="22"/>
        </w:rPr>
      </w:pPr>
      <w:r w:rsidRPr="00FF21B7">
        <w:rPr>
          <w:rFonts w:ascii="Arial" w:eastAsia="Calibri" w:hAnsi="Arial" w:cs="Arial"/>
          <w:sz w:val="22"/>
          <w:szCs w:val="22"/>
        </w:rPr>
        <w:t>bankovní spojení:</w:t>
      </w:r>
      <w:r w:rsidRPr="00FF21B7">
        <w:rPr>
          <w:rFonts w:ascii="Arial" w:eastAsia="Calibri" w:hAnsi="Arial" w:cs="Arial"/>
          <w:sz w:val="22"/>
          <w:szCs w:val="22"/>
        </w:rPr>
        <w:tab/>
      </w:r>
      <w:r w:rsidRPr="00FF21B7" w:rsidR="007632D4">
        <w:rPr>
          <w:rFonts w:ascii="Arial" w:eastAsia="Calibri" w:hAnsi="Arial" w:cs="Arial"/>
          <w:sz w:val="22"/>
          <w:szCs w:val="22"/>
        </w:rPr>
        <w:t>Raiffeisenbank, a. s.</w:t>
      </w:r>
      <w:r w:rsidRPr="00FF21B7">
        <w:rPr>
          <w:rFonts w:ascii="Arial" w:eastAsia="Calibri" w:hAnsi="Arial" w:cs="Arial"/>
          <w:sz w:val="22"/>
          <w:szCs w:val="22"/>
        </w:rPr>
        <w:t xml:space="preserve"> účet č.:</w:t>
      </w:r>
      <w:r w:rsidRPr="00FF21B7">
        <w:rPr>
          <w:rFonts w:ascii="Arial" w:eastAsia="Calibri" w:hAnsi="Arial" w:cs="Arial"/>
          <w:sz w:val="22"/>
          <w:szCs w:val="22"/>
        </w:rPr>
        <w:tab/>
      </w:r>
      <w:r w:rsidRPr="00FF21B7" w:rsidR="007632D4">
        <w:rPr>
          <w:rFonts w:ascii="Arial" w:eastAsia="Calibri" w:hAnsi="Arial" w:cs="Arial"/>
          <w:sz w:val="22"/>
          <w:szCs w:val="22"/>
        </w:rPr>
        <w:t>6253399002/5500</w:t>
      </w:r>
    </w:p>
    <w:p w:rsidR="008579F7" w:rsidRPr="00FF21B7" w:rsidP="008579F7" w14:paraId="07E6035C" w14:textId="47EFF496">
      <w:pPr>
        <w:spacing w:after="120"/>
        <w:rPr>
          <w:rFonts w:ascii="Arial" w:eastAsia="Calibri" w:hAnsi="Arial" w:cs="Arial"/>
          <w:bCs/>
          <w:sz w:val="22"/>
          <w:szCs w:val="22"/>
        </w:rPr>
      </w:pPr>
      <w:r w:rsidRPr="00FF21B7">
        <w:rPr>
          <w:rFonts w:ascii="Arial" w:eastAsia="Calibri" w:hAnsi="Arial" w:cs="Arial"/>
          <w:sz w:val="22"/>
          <w:szCs w:val="22"/>
        </w:rPr>
        <w:t xml:space="preserve">Společnost je zapsaná </w:t>
      </w:r>
      <w:r w:rsidRPr="00FF21B7">
        <w:rPr>
          <w:rFonts w:ascii="Arial" w:eastAsia="Calibri" w:hAnsi="Arial" w:cs="Arial"/>
          <w:bCs/>
          <w:sz w:val="22"/>
          <w:szCs w:val="22"/>
        </w:rPr>
        <w:t xml:space="preserve">v obchodním </w:t>
      </w:r>
      <w:r w:rsidRPr="00FF21B7">
        <w:rPr>
          <w:rFonts w:ascii="Arial" w:eastAsia="Calibri" w:hAnsi="Arial" w:cs="Arial"/>
          <w:sz w:val="22"/>
          <w:szCs w:val="22"/>
        </w:rPr>
        <w:t xml:space="preserve">rejstříku u </w:t>
      </w:r>
      <w:r w:rsidRPr="00FF21B7" w:rsidR="007632D4">
        <w:rPr>
          <w:rFonts w:ascii="Arial" w:eastAsia="Calibri" w:hAnsi="Arial" w:cs="Arial"/>
          <w:sz w:val="22"/>
          <w:szCs w:val="22"/>
        </w:rPr>
        <w:t>Krajského</w:t>
      </w:r>
      <w:r w:rsidRPr="00FF21B7">
        <w:rPr>
          <w:rFonts w:ascii="Arial" w:eastAsia="Calibri" w:hAnsi="Arial" w:cs="Arial"/>
          <w:sz w:val="22"/>
          <w:szCs w:val="22"/>
        </w:rPr>
        <w:t xml:space="preserve"> soudu v</w:t>
      </w:r>
      <w:r w:rsidRPr="00FF21B7" w:rsidR="007632D4">
        <w:rPr>
          <w:rFonts w:ascii="Arial" w:eastAsia="Calibri" w:hAnsi="Arial" w:cs="Arial"/>
          <w:sz w:val="22"/>
          <w:szCs w:val="22"/>
        </w:rPr>
        <w:t> Brně,</w:t>
      </w:r>
      <w:r w:rsidRPr="00FF21B7">
        <w:rPr>
          <w:rFonts w:ascii="Arial" w:eastAsia="Calibri" w:hAnsi="Arial" w:cs="Arial"/>
          <w:sz w:val="22"/>
          <w:szCs w:val="22"/>
        </w:rPr>
        <w:t xml:space="preserve"> </w:t>
      </w:r>
      <w:r w:rsidRPr="00FF21B7">
        <w:rPr>
          <w:rFonts w:ascii="Arial" w:eastAsia="Calibri" w:hAnsi="Arial" w:cs="Arial"/>
          <w:bCs/>
          <w:sz w:val="22"/>
          <w:szCs w:val="22"/>
        </w:rPr>
        <w:t xml:space="preserve">spisová značka </w:t>
      </w:r>
      <w:r w:rsidRPr="00FF21B7" w:rsidR="007632D4">
        <w:rPr>
          <w:rFonts w:ascii="Arial" w:eastAsia="Calibri" w:hAnsi="Arial" w:cs="Arial"/>
          <w:sz w:val="22"/>
          <w:szCs w:val="22"/>
        </w:rPr>
        <w:t>B 7072</w:t>
      </w:r>
    </w:p>
    <w:p w:rsidR="008579F7" w:rsidRPr="00FF21B7" w:rsidP="008579F7" w14:paraId="1E1B8EE1" w14:textId="77777777">
      <w:pPr>
        <w:spacing w:after="240"/>
        <w:rPr>
          <w:rFonts w:ascii="Arial" w:eastAsia="Calibri" w:hAnsi="Arial" w:cs="Arial"/>
          <w:b/>
          <w:sz w:val="22"/>
          <w:szCs w:val="22"/>
        </w:rPr>
      </w:pPr>
      <w:r w:rsidRPr="00FF21B7">
        <w:rPr>
          <w:rFonts w:ascii="Arial" w:eastAsia="Calibri" w:hAnsi="Arial" w:cs="Arial"/>
          <w:sz w:val="22"/>
          <w:szCs w:val="22"/>
        </w:rPr>
        <w:t>(dále jen „</w:t>
      </w:r>
      <w:r w:rsidRPr="00FF21B7">
        <w:rPr>
          <w:rFonts w:ascii="Arial" w:eastAsia="Calibri" w:hAnsi="Arial" w:cs="Arial"/>
          <w:b/>
          <w:sz w:val="22"/>
          <w:szCs w:val="22"/>
        </w:rPr>
        <w:t>poskytovatel</w:t>
      </w:r>
      <w:r w:rsidRPr="00FF21B7">
        <w:rPr>
          <w:rFonts w:ascii="Arial" w:eastAsia="Calibri" w:hAnsi="Arial" w:cs="Arial"/>
          <w:sz w:val="22"/>
          <w:szCs w:val="22"/>
        </w:rPr>
        <w:t>“)</w:t>
      </w:r>
    </w:p>
    <w:p w:rsidR="008579F7" w:rsidRPr="00FF21B7" w:rsidP="008579F7" w14:paraId="224518E5" w14:textId="2919D2FD">
      <w:pPr>
        <w:spacing w:after="240"/>
        <w:rPr>
          <w:rFonts w:ascii="Arial" w:hAnsi="Arial" w:cs="Arial"/>
          <w:sz w:val="22"/>
          <w:szCs w:val="22"/>
        </w:rPr>
      </w:pPr>
      <w:r w:rsidRPr="00FF21B7">
        <w:rPr>
          <w:rFonts w:ascii="Arial" w:hAnsi="Arial" w:cs="Arial"/>
          <w:sz w:val="22"/>
          <w:szCs w:val="22"/>
        </w:rPr>
        <w:t>Tato smlouva je uzavřena na základě výsledku veřejné zakázky zadávané v otevřeném nadlimitním řízení dle zákona č. 134/2016 Sb., o zadávání veřejných zakázek, v účinném znění (dále jen „</w:t>
      </w:r>
      <w:r w:rsidRPr="00FF21B7">
        <w:rPr>
          <w:rFonts w:ascii="Arial" w:hAnsi="Arial" w:cs="Arial"/>
          <w:b/>
          <w:i/>
          <w:sz w:val="22"/>
          <w:szCs w:val="22"/>
        </w:rPr>
        <w:t>ZZVZ</w:t>
      </w:r>
      <w:r w:rsidRPr="00FF21B7">
        <w:rPr>
          <w:rFonts w:ascii="Arial" w:hAnsi="Arial" w:cs="Arial"/>
          <w:sz w:val="22"/>
          <w:szCs w:val="22"/>
        </w:rPr>
        <w:t>“), pod názvem: „</w:t>
      </w:r>
      <w:r w:rsidRPr="00FF21B7" w:rsidR="004D1AC1">
        <w:rPr>
          <w:rFonts w:ascii="Arial" w:hAnsi="Arial" w:cs="Arial"/>
          <w:b/>
          <w:sz w:val="22"/>
          <w:szCs w:val="22"/>
        </w:rPr>
        <w:t>Zajištění podpory, rozvoje a licencí PIS V</w:t>
      </w:r>
      <w:r w:rsidRPr="00FF21B7" w:rsidR="005E27D3">
        <w:rPr>
          <w:rFonts w:ascii="Arial" w:hAnsi="Arial" w:cs="Arial"/>
          <w:b/>
          <w:sz w:val="22"/>
          <w:szCs w:val="22"/>
        </w:rPr>
        <w:t>EMA</w:t>
      </w:r>
      <w:r w:rsidRPr="00FF21B7">
        <w:rPr>
          <w:rFonts w:ascii="Arial" w:hAnsi="Arial" w:cs="Arial"/>
          <w:sz w:val="22"/>
          <w:szCs w:val="22"/>
        </w:rPr>
        <w:t xml:space="preserve">“, evidované v NEN pod ev. č.: </w:t>
      </w:r>
      <w:r w:rsidRPr="00FF21B7" w:rsidR="004D1AC1">
        <w:rPr>
          <w:rFonts w:ascii="Arial" w:hAnsi="Arial" w:cs="Arial"/>
          <w:sz w:val="22"/>
          <w:szCs w:val="22"/>
        </w:rPr>
        <w:t xml:space="preserve">N006/24/V00026307 </w:t>
      </w:r>
      <w:r w:rsidRPr="00FF21B7">
        <w:rPr>
          <w:rFonts w:ascii="Arial" w:hAnsi="Arial" w:cs="Arial"/>
          <w:sz w:val="22"/>
          <w:szCs w:val="22"/>
        </w:rPr>
        <w:t>(dále jen „smlouva“).</w:t>
      </w:r>
    </w:p>
    <w:p w:rsidR="000C36F5" w:rsidRPr="00FF21B7" w:rsidP="00530523" w14:paraId="09E5CE19" w14:textId="77777777">
      <w:pPr>
        <w:rPr>
          <w:rFonts w:ascii="Arial" w:hAnsi="Arial" w:cs="Arial"/>
          <w:sz w:val="22"/>
          <w:szCs w:val="22"/>
          <w:lang w:val="x-none"/>
        </w:rPr>
      </w:pPr>
    </w:p>
    <w:p w:rsidR="000C36F5" w:rsidRPr="00FF21B7" w:rsidP="00530523" w14:paraId="00CBD04A" w14:textId="77777777">
      <w:pPr>
        <w:rPr>
          <w:rFonts w:ascii="Arial" w:hAnsi="Arial" w:cs="Arial"/>
          <w:sz w:val="22"/>
          <w:szCs w:val="22"/>
          <w:lang w:val="x-none"/>
        </w:rPr>
      </w:pPr>
    </w:p>
    <w:p w:rsidR="000C36F5" w:rsidRPr="00FF21B7" w:rsidP="00530523" w14:paraId="446260CF" w14:textId="77777777">
      <w:pPr>
        <w:rPr>
          <w:rFonts w:ascii="Arial" w:hAnsi="Arial" w:cs="Arial"/>
          <w:sz w:val="22"/>
          <w:szCs w:val="22"/>
          <w:lang w:val="x-none"/>
        </w:rPr>
      </w:pPr>
    </w:p>
    <w:p w:rsidR="000C36F5" w:rsidRPr="00FF21B7" w:rsidP="00530523" w14:paraId="6FAFDEC5" w14:textId="77777777">
      <w:pPr>
        <w:rPr>
          <w:rFonts w:ascii="Arial" w:hAnsi="Arial" w:cs="Arial"/>
          <w:sz w:val="22"/>
          <w:szCs w:val="22"/>
          <w:lang w:val="x-none"/>
        </w:rPr>
      </w:pPr>
    </w:p>
    <w:p w:rsidR="000C36F5" w:rsidRPr="00FF21B7" w:rsidP="00530523" w14:paraId="6F7EE28A" w14:textId="77777777">
      <w:pPr>
        <w:rPr>
          <w:rFonts w:ascii="Arial" w:hAnsi="Arial" w:cs="Arial"/>
          <w:sz w:val="22"/>
          <w:szCs w:val="22"/>
          <w:lang w:val="x-none"/>
        </w:rPr>
      </w:pPr>
    </w:p>
    <w:p w:rsidR="00B41690" w:rsidRPr="00FF21B7" w:rsidP="00F4282A" w14:paraId="7933DF1C" w14:textId="24983F78">
      <w:pPr>
        <w:spacing w:before="240" w:after="240"/>
        <w:jc w:val="center"/>
        <w:outlineLvl w:val="3"/>
        <w:rPr>
          <w:rFonts w:ascii="Arial" w:hAnsi="Arial" w:cs="Arial"/>
          <w:b/>
          <w:sz w:val="22"/>
          <w:szCs w:val="22"/>
        </w:rPr>
      </w:pPr>
      <w:r w:rsidRPr="00FF21B7">
        <w:rPr>
          <w:rFonts w:ascii="Arial" w:hAnsi="Arial" w:cs="Arial"/>
          <w:b/>
          <w:sz w:val="24"/>
        </w:rPr>
        <w:t>Článek I.</w:t>
      </w:r>
      <w:r w:rsidRPr="00FF21B7">
        <w:rPr>
          <w:rFonts w:ascii="Arial" w:hAnsi="Arial" w:cs="Arial"/>
          <w:b/>
          <w:sz w:val="24"/>
        </w:rPr>
        <w:br/>
      </w:r>
      <w:r w:rsidRPr="00FF21B7">
        <w:rPr>
          <w:rFonts w:ascii="Arial" w:hAnsi="Arial" w:cs="Arial"/>
          <w:b/>
          <w:sz w:val="22"/>
          <w:szCs w:val="22"/>
        </w:rPr>
        <w:t>Úvodní ustanovení</w:t>
      </w:r>
    </w:p>
    <w:p w:rsidR="00B41690" w:rsidRPr="00FF21B7" w:rsidP="00B41690" w14:paraId="4C180700" w14:textId="548029C9">
      <w:pPr>
        <w:pStyle w:val="ListParagraph"/>
        <w:numPr>
          <w:ilvl w:val="0"/>
          <w:numId w:val="4"/>
        </w:numPr>
        <w:spacing w:before="120" w:after="120"/>
        <w:ind w:left="425" w:hanging="425"/>
        <w:contextualSpacing w:val="0"/>
        <w:rPr>
          <w:rFonts w:ascii="Arial" w:eastAsia="Calibri" w:hAnsi="Arial" w:cs="Arial"/>
          <w:sz w:val="22"/>
          <w:szCs w:val="22"/>
          <w:lang w:eastAsia="en-US"/>
        </w:rPr>
      </w:pPr>
      <w:r w:rsidRPr="00FF21B7">
        <w:rPr>
          <w:rFonts w:ascii="Arial" w:eastAsia="Calibri" w:hAnsi="Arial" w:cs="Arial"/>
          <w:sz w:val="22"/>
          <w:szCs w:val="22"/>
          <w:lang w:eastAsia="en-US"/>
        </w:rPr>
        <w:t>Účelem této smlouvy je doplnění a rozšíření uživatelem užívaného software personálního a mzdového informačního systému s názvem VEMA, jehož výrobcem je společnost Seyfor, a.s., IČO 01572377, se sídlem Drobného 555/49, Ponava, 602 00 Brno (dále jen „výrobce“), o další aplikace a licence,  jakož i zajištění řádného a bezvadného fungování aplikací V</w:t>
      </w:r>
      <w:r w:rsidRPr="00FF21B7" w:rsidR="005E27D3">
        <w:rPr>
          <w:rFonts w:ascii="Arial" w:eastAsia="Calibri" w:hAnsi="Arial" w:cs="Arial"/>
          <w:sz w:val="22"/>
          <w:szCs w:val="22"/>
          <w:lang w:eastAsia="en-US"/>
        </w:rPr>
        <w:t>EMA</w:t>
      </w:r>
      <w:r w:rsidRPr="00FF21B7">
        <w:rPr>
          <w:rFonts w:ascii="Arial" w:eastAsia="Calibri" w:hAnsi="Arial" w:cs="Arial"/>
          <w:sz w:val="22"/>
          <w:szCs w:val="22"/>
          <w:lang w:eastAsia="en-US"/>
        </w:rPr>
        <w:t xml:space="preserve"> prostřednictvím poskytování aktualizací aplikací V</w:t>
      </w:r>
      <w:r w:rsidRPr="00FF21B7" w:rsidR="005E27D3">
        <w:rPr>
          <w:rFonts w:ascii="Arial" w:eastAsia="Calibri" w:hAnsi="Arial" w:cs="Arial"/>
          <w:sz w:val="22"/>
          <w:szCs w:val="22"/>
          <w:lang w:eastAsia="en-US"/>
        </w:rPr>
        <w:t>EMA</w:t>
      </w:r>
      <w:r w:rsidRPr="00FF21B7">
        <w:rPr>
          <w:rFonts w:ascii="Arial" w:eastAsia="Calibri" w:hAnsi="Arial" w:cs="Arial"/>
          <w:sz w:val="22"/>
          <w:szCs w:val="22"/>
          <w:lang w:eastAsia="en-US"/>
        </w:rPr>
        <w:t xml:space="preserve"> v rozsahu všech uživatelem nabytých licencí (zpracovávaných osobních čísel) a poskytování či zajištění servisní podpory a případných dalších doplňkových služeb.</w:t>
      </w:r>
    </w:p>
    <w:p w:rsidR="00B41690" w:rsidRPr="00FF21B7" w:rsidP="00B41690" w14:paraId="50D15BFF" w14:textId="10779008">
      <w:pPr>
        <w:pStyle w:val="ListParagraph"/>
        <w:numPr>
          <w:ilvl w:val="0"/>
          <w:numId w:val="4"/>
        </w:numPr>
        <w:spacing w:before="120" w:after="120"/>
        <w:ind w:left="425" w:hanging="425"/>
        <w:contextualSpacing w:val="0"/>
        <w:rPr>
          <w:rFonts w:ascii="Arial" w:eastAsia="Calibri" w:hAnsi="Arial" w:cs="Arial"/>
          <w:sz w:val="22"/>
          <w:szCs w:val="22"/>
          <w:lang w:eastAsia="en-US"/>
        </w:rPr>
      </w:pPr>
      <w:r w:rsidRPr="00FF21B7">
        <w:rPr>
          <w:rFonts w:ascii="Arial" w:eastAsia="Calibri" w:hAnsi="Arial" w:cs="Arial"/>
          <w:sz w:val="22"/>
          <w:szCs w:val="22"/>
          <w:lang w:eastAsia="en-US"/>
        </w:rPr>
        <w:t xml:space="preserve">Uživatel ke dni uzavření této smlouvy disponuje trvalými licencemi k </w:t>
      </w:r>
      <w:r w:rsidRPr="00FF21B7" w:rsidR="0036149E">
        <w:rPr>
          <w:rFonts w:ascii="Arial" w:eastAsia="Calibri" w:hAnsi="Arial" w:cs="Arial"/>
          <w:sz w:val="22"/>
          <w:szCs w:val="22"/>
          <w:lang w:eastAsia="en-US"/>
        </w:rPr>
        <w:t xml:space="preserve">aplikacím VEMA </w:t>
      </w:r>
      <w:r w:rsidRPr="00FF21B7" w:rsidR="004F4872">
        <w:rPr>
          <w:rFonts w:ascii="Arial" w:eastAsia="Calibri" w:hAnsi="Arial" w:cs="Arial"/>
          <w:sz w:val="22"/>
          <w:szCs w:val="22"/>
          <w:lang w:eastAsia="en-US"/>
        </w:rPr>
        <w:br/>
      </w:r>
      <w:r w:rsidRPr="00FF21B7" w:rsidR="0036149E">
        <w:rPr>
          <w:rFonts w:ascii="Arial" w:eastAsia="Calibri" w:hAnsi="Arial" w:cs="Arial"/>
          <w:sz w:val="22"/>
          <w:szCs w:val="22"/>
          <w:lang w:eastAsia="en-US"/>
        </w:rPr>
        <w:t>v rozsahu</w:t>
      </w:r>
      <w:r w:rsidRPr="00FF21B7">
        <w:rPr>
          <w:rFonts w:ascii="Arial" w:eastAsia="Calibri" w:hAnsi="Arial" w:cs="Arial"/>
          <w:sz w:val="22"/>
          <w:szCs w:val="22"/>
          <w:lang w:eastAsia="en-US"/>
        </w:rPr>
        <w:t xml:space="preserve"> 700 zpracovávaných osobních čísel. Seznam a rozsah licencí stávajících aplikací VEMA, které uživatel užívá na základě dříve uzavřených smluv, je uveden </w:t>
      </w:r>
      <w:r w:rsidRPr="00FF21B7">
        <w:rPr>
          <w:rFonts w:ascii="Arial" w:eastAsia="Calibri" w:hAnsi="Arial" w:cs="Arial"/>
          <w:color w:val="000000" w:themeColor="text1"/>
          <w:sz w:val="22"/>
          <w:szCs w:val="22"/>
          <w:lang w:eastAsia="en-US"/>
        </w:rPr>
        <w:t>v příloze č. 1 této smlouvy - Stávající aplikace VEMA</w:t>
      </w:r>
      <w:r w:rsidRPr="00FF21B7">
        <w:rPr>
          <w:rFonts w:ascii="Arial" w:eastAsia="Calibri" w:hAnsi="Arial" w:cs="Arial"/>
          <w:sz w:val="22"/>
          <w:szCs w:val="22"/>
          <w:lang w:eastAsia="en-US"/>
        </w:rPr>
        <w:t>.</w:t>
      </w:r>
    </w:p>
    <w:p w:rsidR="00B41690" w:rsidRPr="00FF21B7" w:rsidP="00200308" w14:paraId="7CA3A595" w14:textId="4C258C46">
      <w:pPr>
        <w:numPr>
          <w:ilvl w:val="0"/>
          <w:numId w:val="4"/>
        </w:numPr>
        <w:spacing w:after="120"/>
        <w:ind w:left="426" w:hanging="426"/>
        <w:rPr>
          <w:rFonts w:ascii="Arial" w:hAnsi="Arial" w:cs="Arial"/>
          <w:sz w:val="22"/>
          <w:szCs w:val="22"/>
          <w:lang w:val="x-none"/>
        </w:rPr>
      </w:pPr>
      <w:r w:rsidRPr="00FF21B7">
        <w:rPr>
          <w:rFonts w:ascii="Arial" w:hAnsi="Arial" w:eastAsiaTheme="minorHAnsi" w:cs="Arial"/>
          <w:sz w:val="22"/>
          <w:szCs w:val="22"/>
          <w:lang w:eastAsia="en-US"/>
        </w:rPr>
        <w:t>Uživatel</w:t>
      </w:r>
      <w:r w:rsidRPr="00FF21B7">
        <w:rPr>
          <w:rFonts w:ascii="Arial" w:hAnsi="Arial" w:eastAsiaTheme="minorHAnsi" w:cs="Arial"/>
          <w:sz w:val="22"/>
          <w:szCs w:val="22"/>
          <w:lang w:val="x-none" w:eastAsia="en-US"/>
        </w:rPr>
        <w:t xml:space="preserve"> prohlašuje, že</w:t>
      </w:r>
      <w:r w:rsidRPr="00FF21B7" w:rsidR="006616EF">
        <w:rPr>
          <w:rFonts w:ascii="Arial" w:hAnsi="Arial" w:eastAsiaTheme="minorHAnsi" w:cs="Arial"/>
          <w:sz w:val="22"/>
          <w:szCs w:val="22"/>
          <w:lang w:val="x-none" w:eastAsia="en-US"/>
        </w:rPr>
        <w:t xml:space="preserve"> </w:t>
      </w:r>
      <w:r w:rsidRPr="00FF21B7">
        <w:rPr>
          <w:rFonts w:ascii="Arial" w:hAnsi="Arial" w:cs="Arial"/>
          <w:sz w:val="22"/>
          <w:szCs w:val="22"/>
          <w:lang w:val="x-none"/>
        </w:rPr>
        <w:t xml:space="preserve">splňuje </w:t>
      </w:r>
      <w:r w:rsidRPr="00FF21B7">
        <w:rPr>
          <w:rFonts w:ascii="Arial" w:hAnsi="Arial" w:cs="Arial"/>
          <w:iCs/>
          <w:sz w:val="22"/>
          <w:szCs w:val="22"/>
        </w:rPr>
        <w:t>veškeré</w:t>
      </w:r>
      <w:r w:rsidRPr="00FF21B7">
        <w:rPr>
          <w:rFonts w:ascii="Arial" w:hAnsi="Arial" w:cs="Arial"/>
          <w:sz w:val="22"/>
          <w:szCs w:val="22"/>
          <w:lang w:val="x-none"/>
        </w:rPr>
        <w:t xml:space="preserve"> podmínky a požadavky v této smlouvě stanovené a je oprávněn tuto smlouvu uzavřít a řádně plnit závazky v ní obsažené.</w:t>
      </w:r>
    </w:p>
    <w:p w:rsidR="00B41690" w:rsidRPr="00FF21B7" w:rsidP="00B41690" w14:paraId="2D1433E0" w14:textId="77777777">
      <w:pPr>
        <w:pStyle w:val="ListParagraph"/>
        <w:numPr>
          <w:ilvl w:val="0"/>
          <w:numId w:val="4"/>
        </w:numPr>
        <w:spacing w:after="120"/>
        <w:ind w:left="426" w:hanging="426"/>
        <w:jc w:val="left"/>
        <w:rPr>
          <w:rFonts w:ascii="Arial" w:hAnsi="Arial" w:cs="Arial"/>
          <w:sz w:val="22"/>
          <w:szCs w:val="22"/>
          <w:lang w:val="x-none"/>
        </w:rPr>
      </w:pPr>
      <w:r w:rsidRPr="00FF21B7">
        <w:rPr>
          <w:rFonts w:ascii="Arial" w:hAnsi="Arial" w:cs="Arial"/>
          <w:sz w:val="22"/>
          <w:szCs w:val="22"/>
          <w:lang w:val="x-none"/>
        </w:rPr>
        <w:t>Poskytovatel prohlašuje, že:</w:t>
      </w:r>
    </w:p>
    <w:p w:rsidR="00B41690" w:rsidRPr="00FF21B7" w:rsidP="00B41690" w14:paraId="7B16DDD5" w14:textId="77777777">
      <w:pPr>
        <w:numPr>
          <w:ilvl w:val="2"/>
          <w:numId w:val="5"/>
        </w:numPr>
        <w:spacing w:before="60" w:after="60"/>
        <w:rPr>
          <w:rFonts w:ascii="Arial" w:hAnsi="Arial" w:cs="Arial"/>
          <w:sz w:val="22"/>
          <w:szCs w:val="22"/>
        </w:rPr>
      </w:pPr>
      <w:r w:rsidRPr="00FF21B7">
        <w:rPr>
          <w:rFonts w:ascii="Arial" w:hAnsi="Arial" w:cs="Arial"/>
          <w:sz w:val="22"/>
          <w:szCs w:val="22"/>
        </w:rPr>
        <w:t>splňuje veškeré podmínky a požadavky v této smlouvě stanovené a je oprávněn tuto smlouvu uzavřít a řádně plnit závazky v ní obsažené;</w:t>
      </w:r>
    </w:p>
    <w:p w:rsidR="00B41690" w:rsidRPr="00FF21B7" w:rsidP="00B41690" w14:paraId="37491CD4" w14:textId="77777777">
      <w:pPr>
        <w:numPr>
          <w:ilvl w:val="2"/>
          <w:numId w:val="5"/>
        </w:numPr>
        <w:spacing w:before="60" w:after="60"/>
        <w:rPr>
          <w:rFonts w:ascii="Arial" w:hAnsi="Arial" w:cs="Arial"/>
          <w:sz w:val="22"/>
          <w:szCs w:val="22"/>
        </w:rPr>
      </w:pPr>
      <w:r w:rsidRPr="00FF21B7">
        <w:rPr>
          <w:rFonts w:ascii="Arial" w:hAnsi="Arial" w:cs="Arial"/>
          <w:sz w:val="22"/>
          <w:szCs w:val="22"/>
        </w:rPr>
        <w:t>jím poskytované plnění odpovídá všem požadavkům vyplývajícím z platných právních předpisů, které se na plnění vztahují;</w:t>
      </w:r>
    </w:p>
    <w:p w:rsidR="00B41690" w:rsidRPr="00FF21B7" w:rsidP="00B41690" w14:paraId="7FC7B6EE" w14:textId="35565A11">
      <w:pPr>
        <w:pStyle w:val="ListParagraph"/>
        <w:numPr>
          <w:ilvl w:val="2"/>
          <w:numId w:val="5"/>
        </w:numPr>
        <w:spacing w:after="120" w:line="240" w:lineRule="atLeast"/>
        <w:contextualSpacing w:val="0"/>
        <w:rPr>
          <w:rFonts w:ascii="Arial" w:hAnsi="Arial" w:cs="Arial"/>
          <w:sz w:val="22"/>
          <w:szCs w:val="22"/>
          <w:lang w:val="x-none"/>
        </w:rPr>
      </w:pPr>
      <w:r w:rsidRPr="00FF21B7">
        <w:rPr>
          <w:rFonts w:ascii="Arial" w:hAnsi="Arial" w:cs="Arial"/>
          <w:sz w:val="22"/>
          <w:szCs w:val="22"/>
        </w:rPr>
        <w:t>je oprávněným dodavatelem licencí a oprávněným poskytovatelem servisní podpory licencí, které jsou součástí předmětu této smlouvy</w:t>
      </w:r>
      <w:r w:rsidRPr="00FF21B7">
        <w:rPr>
          <w:rFonts w:ascii="Arial" w:hAnsi="Arial" w:cs="Arial"/>
          <w:sz w:val="22"/>
          <w:szCs w:val="22"/>
          <w:lang w:val="x-none"/>
        </w:rPr>
        <w:t>.</w:t>
      </w:r>
      <w:r w:rsidRPr="00FF21B7">
        <w:rPr>
          <w:rFonts w:ascii="Arial" w:hAnsi="Arial" w:cs="Arial"/>
          <w:sz w:val="22"/>
          <w:szCs w:val="22"/>
        </w:rPr>
        <w:t xml:space="preserve"> </w:t>
      </w:r>
      <w:r w:rsidRPr="00FF21B7">
        <w:rPr>
          <w:rFonts w:ascii="Arial" w:hAnsi="Arial" w:cs="Arial"/>
          <w:sz w:val="22"/>
          <w:szCs w:val="22"/>
          <w:lang w:val="x-none"/>
        </w:rPr>
        <w:t xml:space="preserve">Poskytovatel se zavazuje </w:t>
      </w:r>
      <w:r w:rsidRPr="00FF21B7">
        <w:rPr>
          <w:rFonts w:ascii="Arial" w:hAnsi="Arial" w:cs="Arial"/>
          <w:sz w:val="22"/>
          <w:szCs w:val="22"/>
        </w:rPr>
        <w:t xml:space="preserve">tento </w:t>
      </w:r>
      <w:r w:rsidRPr="00FF21B7">
        <w:rPr>
          <w:rFonts w:ascii="Arial" w:hAnsi="Arial" w:cs="Arial"/>
          <w:sz w:val="22"/>
          <w:szCs w:val="22"/>
          <w:lang w:val="x-none"/>
        </w:rPr>
        <w:t>požadavek splňovat po celou dobu trvání této smlouvy.</w:t>
      </w:r>
    </w:p>
    <w:p w:rsidR="00F4282A" w:rsidRPr="00FF21B7" w:rsidP="00F4282A" w14:paraId="3E71D549" w14:textId="3D121171">
      <w:pPr>
        <w:spacing w:before="240" w:after="240"/>
        <w:jc w:val="center"/>
        <w:outlineLvl w:val="3"/>
        <w:rPr>
          <w:rFonts w:ascii="Arial" w:hAnsi="Arial" w:cs="Arial"/>
          <w:b/>
          <w:sz w:val="22"/>
          <w:szCs w:val="22"/>
        </w:rPr>
      </w:pPr>
      <w:r w:rsidRPr="00FF21B7">
        <w:rPr>
          <w:rFonts w:ascii="Arial" w:hAnsi="Arial" w:cs="Arial"/>
          <w:b/>
          <w:sz w:val="24"/>
        </w:rPr>
        <w:t>Článek II.</w:t>
      </w:r>
      <w:r w:rsidRPr="00FF21B7">
        <w:rPr>
          <w:rFonts w:ascii="Arial" w:hAnsi="Arial" w:cs="Arial"/>
          <w:b/>
          <w:sz w:val="24"/>
        </w:rPr>
        <w:br/>
      </w:r>
      <w:r w:rsidRPr="00FF21B7">
        <w:rPr>
          <w:rFonts w:ascii="Arial" w:hAnsi="Arial" w:cs="Arial"/>
          <w:b/>
          <w:sz w:val="22"/>
          <w:szCs w:val="22"/>
        </w:rPr>
        <w:t>Předmět smlouvy</w:t>
      </w:r>
    </w:p>
    <w:p w:rsidR="00F4282A" w:rsidRPr="00FF21B7" w:rsidP="00F4282A" w14:paraId="3E8D0DC6" w14:textId="77777777">
      <w:pPr>
        <w:pStyle w:val="ListParagraph"/>
        <w:numPr>
          <w:ilvl w:val="0"/>
          <w:numId w:val="35"/>
        </w:numPr>
        <w:spacing w:before="120" w:after="120"/>
        <w:contextualSpacing w:val="0"/>
        <w:rPr>
          <w:rFonts w:ascii="Arial" w:eastAsia="Calibri" w:hAnsi="Arial" w:cs="Arial"/>
          <w:sz w:val="22"/>
          <w:szCs w:val="22"/>
          <w:lang w:eastAsia="en-US"/>
        </w:rPr>
      </w:pPr>
      <w:r w:rsidRPr="00FF21B7">
        <w:rPr>
          <w:rFonts w:ascii="Arial" w:hAnsi="Arial" w:cs="Arial"/>
          <w:sz w:val="22"/>
          <w:szCs w:val="22"/>
          <w:lang w:val="x-none"/>
        </w:rPr>
        <w:t>Předmět plnění dle této smlouvy zahrnuje</w:t>
      </w:r>
      <w:r w:rsidRPr="00FF21B7">
        <w:rPr>
          <w:rFonts w:ascii="Arial" w:hAnsi="Arial" w:cs="Arial"/>
          <w:sz w:val="22"/>
          <w:szCs w:val="22"/>
        </w:rPr>
        <w:t>:</w:t>
      </w:r>
    </w:p>
    <w:p w:rsidR="00F4282A" w:rsidRPr="00FF21B7" w:rsidP="00F4282A" w14:paraId="44564B82" w14:textId="539AC31E">
      <w:pPr>
        <w:pStyle w:val="Zkladntext1"/>
        <w:numPr>
          <w:ilvl w:val="0"/>
          <w:numId w:val="10"/>
        </w:numPr>
        <w:spacing w:line="240" w:lineRule="auto"/>
        <w:ind w:left="992" w:hanging="425"/>
        <w:jc w:val="both"/>
        <w:rPr>
          <w:rFonts w:ascii="Arial" w:hAnsi="Arial" w:cs="Arial"/>
          <w:lang w:bidi="cs-CZ"/>
        </w:rPr>
      </w:pPr>
      <w:r w:rsidRPr="00FF21B7">
        <w:rPr>
          <w:rFonts w:ascii="Arial" w:hAnsi="Arial" w:cs="Arial"/>
          <w:u w:val="single"/>
          <w:lang w:bidi="cs-CZ"/>
        </w:rPr>
        <w:t>poskytnutí pravidelné roční</w:t>
      </w:r>
      <w:r w:rsidRPr="00FF21B7">
        <w:rPr>
          <w:rFonts w:ascii="Arial" w:hAnsi="Arial" w:cs="Arial"/>
          <w:lang w:bidi="cs-CZ"/>
        </w:rPr>
        <w:t xml:space="preserve"> (12-ti měsíční) </w:t>
      </w:r>
      <w:r w:rsidRPr="00FF21B7">
        <w:rPr>
          <w:rFonts w:ascii="Arial" w:hAnsi="Arial" w:cs="Arial"/>
          <w:u w:val="single"/>
          <w:lang w:bidi="cs-CZ"/>
        </w:rPr>
        <w:t>podpory již provozovaných (stávajících) aplikací VEMA</w:t>
      </w:r>
      <w:r w:rsidRPr="00FF21B7">
        <w:rPr>
          <w:rFonts w:ascii="Arial" w:hAnsi="Arial" w:cs="Arial"/>
          <w:lang w:bidi="cs-CZ"/>
        </w:rPr>
        <w:t xml:space="preserve"> (dle smlouvy </w:t>
      </w:r>
      <w:r w:rsidRPr="00FF21B7" w:rsidR="1D999891">
        <w:rPr>
          <w:rFonts w:ascii="Arial" w:hAnsi="Arial" w:cs="Arial"/>
          <w:lang w:bidi="cs-CZ"/>
        </w:rPr>
        <w:t xml:space="preserve">Ev. </w:t>
      </w:r>
      <w:r w:rsidRPr="00FF21B7" w:rsidR="4BC16B0D">
        <w:rPr>
          <w:rFonts w:ascii="Arial" w:hAnsi="Arial" w:cs="Arial"/>
          <w:lang w:bidi="cs-CZ"/>
        </w:rPr>
        <w:t>č</w:t>
      </w:r>
      <w:r w:rsidRPr="00FF21B7" w:rsidR="1D999891">
        <w:rPr>
          <w:rFonts w:ascii="Arial" w:hAnsi="Arial" w:cs="Arial"/>
          <w:lang w:bidi="cs-CZ"/>
        </w:rPr>
        <w:t xml:space="preserve">íslo </w:t>
      </w:r>
      <w:r w:rsidRPr="00FF21B7">
        <w:rPr>
          <w:rFonts w:ascii="Arial" w:hAnsi="Arial" w:cs="Arial"/>
          <w:lang w:bidi="cs-CZ"/>
        </w:rPr>
        <w:t>05/110</w:t>
      </w:r>
      <w:r w:rsidRPr="00FF21B7" w:rsidR="6BB309AB">
        <w:rPr>
          <w:rFonts w:ascii="Arial" w:hAnsi="Arial" w:cs="Arial"/>
          <w:lang w:bidi="cs-CZ"/>
        </w:rPr>
        <w:t>-0</w:t>
      </w:r>
      <w:r w:rsidRPr="00FF21B7" w:rsidR="00594E78">
        <w:rPr>
          <w:rFonts w:ascii="Arial" w:hAnsi="Arial" w:cs="Arial"/>
          <w:lang w:bidi="cs-CZ"/>
        </w:rPr>
        <w:t xml:space="preserve"> ze dne </w:t>
      </w:r>
      <w:r w:rsidRPr="00FF21B7" w:rsidR="00F10436">
        <w:rPr>
          <w:rFonts w:ascii="Arial" w:hAnsi="Arial" w:cs="Arial"/>
          <w:lang w:bidi="cs-CZ"/>
        </w:rPr>
        <w:t>22. 11. 2005</w:t>
      </w:r>
      <w:r w:rsidRPr="00FF21B7" w:rsidR="00203E4D">
        <w:rPr>
          <w:rFonts w:ascii="Arial" w:hAnsi="Arial" w:cs="Arial"/>
          <w:lang w:bidi="cs-CZ"/>
        </w:rPr>
        <w:t xml:space="preserve"> </w:t>
      </w:r>
      <w:r w:rsidRPr="00FF21B7" w:rsidR="005E67B1">
        <w:rPr>
          <w:rFonts w:ascii="Arial" w:hAnsi="Arial" w:cs="Arial"/>
          <w:lang w:bidi="cs-CZ"/>
        </w:rPr>
        <w:t>ve znění</w:t>
      </w:r>
      <w:r w:rsidRPr="00FF21B7" w:rsidR="00203E4D">
        <w:rPr>
          <w:rFonts w:ascii="Arial" w:hAnsi="Arial" w:cs="Arial"/>
          <w:lang w:bidi="cs-CZ"/>
        </w:rPr>
        <w:t xml:space="preserve"> dodatků</w:t>
      </w:r>
      <w:r w:rsidRPr="00FF21B7" w:rsidR="005E67B1">
        <w:rPr>
          <w:rFonts w:ascii="Arial" w:hAnsi="Arial" w:cs="Arial"/>
          <w:lang w:bidi="cs-CZ"/>
        </w:rPr>
        <w:t xml:space="preserve"> smlouvy č.1</w:t>
      </w:r>
      <w:r w:rsidRPr="00FF21B7" w:rsidR="00200308">
        <w:rPr>
          <w:rFonts w:ascii="Arial" w:hAnsi="Arial" w:cs="Arial"/>
          <w:lang w:bidi="cs-CZ"/>
        </w:rPr>
        <w:t xml:space="preserve"> </w:t>
      </w:r>
      <w:r w:rsidRPr="00FF21B7" w:rsidR="005E67B1">
        <w:rPr>
          <w:rFonts w:ascii="Arial" w:hAnsi="Arial" w:cs="Arial"/>
          <w:lang w:bidi="cs-CZ"/>
        </w:rPr>
        <w:t>-</w:t>
      </w:r>
      <w:r w:rsidRPr="00FF21B7" w:rsidR="00200308">
        <w:rPr>
          <w:rFonts w:ascii="Arial" w:hAnsi="Arial" w:cs="Arial"/>
          <w:lang w:bidi="cs-CZ"/>
        </w:rPr>
        <w:t xml:space="preserve"> </w:t>
      </w:r>
      <w:r w:rsidRPr="00FF21B7" w:rsidR="005E67B1">
        <w:rPr>
          <w:rFonts w:ascii="Arial" w:hAnsi="Arial" w:cs="Arial"/>
          <w:lang w:bidi="cs-CZ"/>
        </w:rPr>
        <w:t>3</w:t>
      </w:r>
      <w:r w:rsidRPr="00FF21B7">
        <w:rPr>
          <w:rFonts w:ascii="Arial" w:hAnsi="Arial" w:cs="Arial"/>
          <w:lang w:bidi="cs-CZ"/>
        </w:rPr>
        <w:t>),</w:t>
      </w:r>
    </w:p>
    <w:p w:rsidR="00F4282A" w:rsidRPr="00FF21B7" w:rsidP="00F4282A" w14:paraId="3D9B8741" w14:textId="143A63AA">
      <w:pPr>
        <w:pStyle w:val="Zkladntext1"/>
        <w:numPr>
          <w:ilvl w:val="0"/>
          <w:numId w:val="10"/>
        </w:numPr>
        <w:spacing w:line="240" w:lineRule="auto"/>
        <w:ind w:left="992" w:hanging="425"/>
        <w:jc w:val="both"/>
        <w:rPr>
          <w:rFonts w:ascii="Arial" w:hAnsi="Arial" w:cs="Arial"/>
          <w:lang w:bidi="cs-CZ"/>
        </w:rPr>
      </w:pPr>
      <w:r w:rsidRPr="00FF21B7">
        <w:rPr>
          <w:rFonts w:ascii="Arial" w:hAnsi="Arial" w:cs="Arial"/>
          <w:u w:val="single"/>
          <w:lang w:bidi="cs-CZ"/>
        </w:rPr>
        <w:t xml:space="preserve">zajištění </w:t>
      </w:r>
      <w:r w:rsidRPr="00FF21B7">
        <w:rPr>
          <w:rFonts w:ascii="Arial" w:hAnsi="Arial" w:cs="Arial"/>
          <w:u w:val="single"/>
          <w:lang w:bidi="cs-CZ"/>
        </w:rPr>
        <w:t>flexibilních licencí</w:t>
      </w:r>
      <w:r w:rsidRPr="00FF21B7">
        <w:rPr>
          <w:rFonts w:ascii="Arial" w:hAnsi="Arial" w:cs="Arial"/>
          <w:lang w:bidi="cs-CZ"/>
        </w:rPr>
        <w:t xml:space="preserve"> umožňující dynamicky navyšovat či snižovat počet aktuálně využívaných licencí nad rámec již zakoupených trvalých licencí aplikace VEMA, tj. poskytnutí oprávnění k výkonu práva užít aplikace VEMA v maximálním rozsahu </w:t>
      </w:r>
      <w:r w:rsidRPr="00FF21B7">
        <w:rPr>
          <w:rFonts w:ascii="Arial" w:hAnsi="Arial" w:cs="Arial"/>
          <w:lang w:bidi="cs-CZ"/>
        </w:rPr>
        <w:t>400</w:t>
      </w:r>
      <w:r w:rsidRPr="00FF21B7">
        <w:rPr>
          <w:rFonts w:ascii="Arial" w:hAnsi="Arial" w:cs="Arial"/>
          <w:lang w:bidi="cs-CZ"/>
        </w:rPr>
        <w:t xml:space="preserve"> ks měsíčních licencí v průběhu každého jednoho roku trvání této smlouvy, vždy ve verzi aktuální v daném období poskytnutí měsíční flexibilní licence, a to dle aktuálních potřeb uživatele (dále jen „měsíční flexibilní licence“). Počet aktuálně využívaných flexibilních licencí je možné měnit každý měsíc.</w:t>
      </w:r>
    </w:p>
    <w:p w:rsidR="00F4282A" w:rsidRPr="00FF21B7" w:rsidP="00F4282A" w14:paraId="12A097F7" w14:textId="77777777">
      <w:pPr>
        <w:pStyle w:val="Zkladntext1"/>
        <w:spacing w:line="240" w:lineRule="auto"/>
        <w:ind w:left="992"/>
        <w:jc w:val="both"/>
        <w:rPr>
          <w:rFonts w:ascii="Arial" w:hAnsi="Arial" w:cs="Arial"/>
          <w:lang w:bidi="cs-CZ"/>
        </w:rPr>
      </w:pPr>
      <w:r w:rsidRPr="00FF21B7">
        <w:rPr>
          <w:rFonts w:ascii="Arial" w:hAnsi="Arial" w:cs="Arial"/>
          <w:lang w:bidi="cs-CZ"/>
        </w:rPr>
        <w:t xml:space="preserve">Pro vyloučení pochybností se uvádí, že měsíční flexibilní licence je co do věcného rozsahu shodná s trvalou licencí, právo jejího využití je však časově omezené. </w:t>
      </w:r>
    </w:p>
    <w:p w:rsidR="00E5152C" w:rsidRPr="00FF21B7" w14:paraId="68ADC0A4" w14:textId="7C4B59AB">
      <w:pPr>
        <w:pStyle w:val="ListParagraph"/>
        <w:numPr>
          <w:ilvl w:val="0"/>
          <w:numId w:val="10"/>
        </w:numPr>
        <w:spacing w:before="120" w:after="120"/>
        <w:ind w:left="992" w:hanging="425"/>
        <w:rPr>
          <w:rFonts w:ascii="Arial" w:hAnsi="Arial" w:cs="Arial"/>
          <w:sz w:val="22"/>
          <w:szCs w:val="22"/>
          <w:lang w:bidi="cs-CZ"/>
        </w:rPr>
      </w:pPr>
      <w:r w:rsidRPr="00FF21B7">
        <w:rPr>
          <w:rFonts w:ascii="Arial" w:hAnsi="Arial" w:cs="Arial"/>
          <w:sz w:val="22"/>
          <w:szCs w:val="22"/>
          <w:u w:val="single"/>
          <w:lang w:bidi="cs-CZ"/>
        </w:rPr>
        <w:t xml:space="preserve">zajištění </w:t>
      </w:r>
      <w:r w:rsidRPr="00FF21B7" w:rsidR="3DF42228">
        <w:rPr>
          <w:rFonts w:ascii="Arial" w:hAnsi="Arial" w:cs="Arial"/>
          <w:sz w:val="22"/>
          <w:szCs w:val="22"/>
          <w:u w:val="single"/>
          <w:lang w:bidi="cs-CZ"/>
        </w:rPr>
        <w:t>každoročního</w:t>
      </w:r>
      <w:r w:rsidRPr="00FF21B7">
        <w:rPr>
          <w:rFonts w:ascii="Arial" w:hAnsi="Arial" w:cs="Arial"/>
          <w:sz w:val="22"/>
          <w:szCs w:val="22"/>
          <w:u w:val="single"/>
          <w:lang w:bidi="cs-CZ"/>
        </w:rPr>
        <w:t xml:space="preserve"> zpracování odměn v aplikaci MZDY</w:t>
      </w:r>
      <w:r w:rsidRPr="00FF21B7">
        <w:rPr>
          <w:rFonts w:ascii="Arial" w:hAnsi="Arial" w:cs="Arial"/>
          <w:i/>
          <w:sz w:val="22"/>
          <w:szCs w:val="22"/>
          <w:lang w:bidi="cs-CZ"/>
        </w:rPr>
        <w:t xml:space="preserve"> z</w:t>
      </w:r>
      <w:r w:rsidRPr="00FF21B7">
        <w:rPr>
          <w:rFonts w:ascii="Arial" w:hAnsi="Arial" w:cs="Arial"/>
          <w:sz w:val="22"/>
          <w:szCs w:val="22"/>
          <w:lang w:bidi="cs-CZ"/>
        </w:rPr>
        <w:t xml:space="preserve">a výkon této veřejné funkce členům poradních orgánů (Odborné panely a Odborný orgán hodnotitelů), kterým je na základě rozhodnutí vlády přiznána odměna, jejíž výši stanoví předseda Rady pro výzkum, vývoj a inovace. Návrh odměn jednotlivým členům Odborných panelů vychází z aktivního podílu členů na práci v daném poradním orgánu. Dle § 35 odst. 8 zákona č. 130/2002 Sb., o podpoře výzkumu, experimentálního vývoje a inovací z veřejných prostředků a o změně některých souvisejících zákonů (zákon </w:t>
      </w:r>
      <w:r w:rsidRPr="00FF21B7" w:rsidR="004F4872">
        <w:rPr>
          <w:rFonts w:ascii="Arial" w:hAnsi="Arial" w:cs="Arial"/>
          <w:sz w:val="22"/>
          <w:szCs w:val="22"/>
          <w:lang w:bidi="cs-CZ"/>
        </w:rPr>
        <w:br/>
      </w:r>
      <w:r w:rsidRPr="00FF21B7">
        <w:rPr>
          <w:rFonts w:ascii="Arial" w:hAnsi="Arial" w:cs="Arial"/>
          <w:sz w:val="22"/>
          <w:szCs w:val="22"/>
          <w:lang w:bidi="cs-CZ"/>
        </w:rPr>
        <w:t xml:space="preserve">o podpoře výzkumu, experimentálního vývoje a inovací), ve znění pozdějších předpisů, členství v odborných a poradních orgánech Rady nezakládá </w:t>
      </w:r>
      <w:r w:rsidRPr="00FF21B7">
        <w:rPr>
          <w:rFonts w:ascii="Arial" w:hAnsi="Arial" w:cs="Arial"/>
          <w:sz w:val="22"/>
          <w:szCs w:val="22"/>
          <w:lang w:bidi="cs-CZ"/>
        </w:rPr>
        <w:t xml:space="preserve">pracovněprávní vztah k České republice. </w:t>
      </w:r>
      <w:r w:rsidRPr="00FF21B7" w:rsidR="662A7BA0">
        <w:rPr>
          <w:rFonts w:ascii="Arial" w:hAnsi="Arial" w:cs="Arial"/>
          <w:sz w:val="22"/>
          <w:szCs w:val="22"/>
          <w:lang w:bidi="cs-CZ"/>
        </w:rPr>
        <w:t xml:space="preserve">Zpracování proběhne pro hodnotitele </w:t>
      </w:r>
      <w:r w:rsidRPr="00FF21B7" w:rsidR="005A2FE1">
        <w:rPr>
          <w:rFonts w:ascii="Arial" w:hAnsi="Arial" w:cs="Arial"/>
          <w:sz w:val="22"/>
          <w:szCs w:val="22"/>
          <w:lang w:bidi="cs-CZ"/>
        </w:rPr>
        <w:t>jedenkrát</w:t>
      </w:r>
      <w:r w:rsidRPr="00FF21B7" w:rsidR="662A7BA0">
        <w:rPr>
          <w:rFonts w:ascii="Arial" w:hAnsi="Arial" w:cs="Arial"/>
          <w:sz w:val="22"/>
          <w:szCs w:val="22"/>
          <w:lang w:bidi="cs-CZ"/>
        </w:rPr>
        <w:t xml:space="preserve"> </w:t>
      </w:r>
      <w:r w:rsidRPr="00FF21B7">
        <w:rPr>
          <w:rFonts w:ascii="Arial" w:hAnsi="Arial" w:cs="Arial"/>
          <w:sz w:val="22"/>
          <w:szCs w:val="22"/>
          <w:lang w:bidi="cs-CZ"/>
        </w:rPr>
        <w:t>za rok v rozsahu maximálně 1200 zpracovaných osobních čísel.</w:t>
      </w:r>
    </w:p>
    <w:p w:rsidR="00F4282A" w:rsidRPr="00FF21B7" w:rsidP="00F4282A" w14:paraId="35F29FEB" w14:textId="6205C7B1">
      <w:pPr>
        <w:pStyle w:val="Zkladntext1"/>
        <w:numPr>
          <w:ilvl w:val="0"/>
          <w:numId w:val="10"/>
        </w:numPr>
        <w:spacing w:after="0" w:line="240" w:lineRule="auto"/>
        <w:ind w:left="993" w:hanging="426"/>
        <w:jc w:val="both"/>
        <w:rPr>
          <w:rFonts w:ascii="Arial" w:hAnsi="Arial" w:cs="Arial"/>
          <w:lang w:bidi="cs-CZ"/>
        </w:rPr>
      </w:pPr>
      <w:r w:rsidRPr="00FF21B7">
        <w:rPr>
          <w:rFonts w:ascii="Arial" w:hAnsi="Arial" w:cs="Arial"/>
          <w:u w:val="single"/>
          <w:lang w:bidi="cs-CZ"/>
        </w:rPr>
        <w:t>dodání,</w:t>
      </w:r>
      <w:r w:rsidRPr="00FF21B7">
        <w:rPr>
          <w:rFonts w:ascii="Arial" w:hAnsi="Arial" w:cs="Arial"/>
          <w:u w:val="single"/>
          <w:lang w:bidi="cs-CZ"/>
        </w:rPr>
        <w:t xml:space="preserve"> </w:t>
      </w:r>
      <w:r w:rsidRPr="00FF21B7">
        <w:rPr>
          <w:rFonts w:ascii="Arial" w:hAnsi="Arial" w:cs="Arial"/>
          <w:u w:val="single"/>
          <w:lang w:bidi="cs-CZ"/>
        </w:rPr>
        <w:t xml:space="preserve">implementace, licence a podpora </w:t>
      </w:r>
      <w:r w:rsidRPr="00FF21B7">
        <w:rPr>
          <w:rFonts w:ascii="Arial" w:hAnsi="Arial" w:cs="Arial"/>
          <w:u w:val="single"/>
          <w:lang w:bidi="cs-CZ"/>
        </w:rPr>
        <w:t>nových aplikací</w:t>
      </w:r>
      <w:r w:rsidRPr="00FF21B7">
        <w:rPr>
          <w:rFonts w:ascii="Arial" w:hAnsi="Arial" w:cs="Arial"/>
          <w:u w:val="single"/>
          <w:lang w:bidi="cs-CZ"/>
        </w:rPr>
        <w:t xml:space="preserve"> </w:t>
      </w:r>
      <w:r w:rsidRPr="00FF21B7">
        <w:rPr>
          <w:rFonts w:ascii="Arial" w:hAnsi="Arial" w:cs="Arial"/>
          <w:u w:val="single"/>
          <w:lang w:bidi="cs-CZ"/>
        </w:rPr>
        <w:t>VEMA</w:t>
      </w:r>
      <w:r w:rsidRPr="00FF21B7">
        <w:rPr>
          <w:rFonts w:ascii="Arial" w:hAnsi="Arial" w:cs="Arial"/>
          <w:lang w:bidi="cs-CZ"/>
        </w:rPr>
        <w:t>, které zahrnuje:</w:t>
      </w:r>
    </w:p>
    <w:p w:rsidR="00F4282A" w:rsidRPr="00FF21B7" w:rsidP="00F4282A" w14:paraId="37EDD543" w14:textId="2BBE6E59">
      <w:pPr>
        <w:pStyle w:val="Zkladntext1"/>
        <w:numPr>
          <w:ilvl w:val="0"/>
          <w:numId w:val="11"/>
        </w:numPr>
        <w:spacing w:before="120" w:after="0" w:line="240" w:lineRule="auto"/>
        <w:ind w:left="1712" w:hanging="357"/>
        <w:jc w:val="both"/>
        <w:rPr>
          <w:rFonts w:ascii="Arial" w:hAnsi="Arial" w:cs="Arial"/>
          <w:lang w:bidi="cs-CZ"/>
        </w:rPr>
      </w:pPr>
      <w:r w:rsidRPr="00FF21B7">
        <w:rPr>
          <w:rFonts w:ascii="Arial" w:hAnsi="Arial" w:cs="Arial"/>
          <w:lang w:bidi="cs-CZ"/>
        </w:rPr>
        <w:t xml:space="preserve">dodání nových aplikací uvedených v příloze č. 2 této smlouvy – Nově poskytované aplikace VEMA, k uživatelem již užívanému personálnímu a mzdovému </w:t>
      </w:r>
      <w:r w:rsidRPr="00FF21B7" w:rsidR="00F261A7">
        <w:rPr>
          <w:rFonts w:ascii="Arial" w:hAnsi="Arial" w:cs="Arial"/>
          <w:lang w:bidi="cs-CZ"/>
        </w:rPr>
        <w:t xml:space="preserve">informačnímu </w:t>
      </w:r>
      <w:r w:rsidRPr="00FF21B7">
        <w:rPr>
          <w:rFonts w:ascii="Arial" w:hAnsi="Arial" w:cs="Arial"/>
          <w:lang w:bidi="cs-CZ"/>
        </w:rPr>
        <w:t>systému VEMA, včetně příslušné související dokumentace (tj. manuálů a návodů k instalaci/aktivaci, nastavení provozu aplikací pro jednotlivé uživatele a pro administrátora/správce a uživatelské návody a manuály atd.) k předmětným aplikacím VEMA, ke každé nové aplikaci bude dodáno:</w:t>
      </w:r>
    </w:p>
    <w:p w:rsidR="00F4282A" w:rsidRPr="00FF21B7" w:rsidP="00645C6E" w14:paraId="3A1B2B7B" w14:textId="77777777">
      <w:pPr>
        <w:pStyle w:val="Zkladntext1"/>
        <w:numPr>
          <w:ilvl w:val="2"/>
          <w:numId w:val="14"/>
        </w:numPr>
        <w:spacing w:before="60" w:after="60" w:line="240" w:lineRule="auto"/>
        <w:ind w:left="2511" w:hanging="181"/>
        <w:jc w:val="both"/>
        <w:rPr>
          <w:rFonts w:ascii="Arial" w:hAnsi="Arial" w:cs="Arial"/>
          <w:lang w:bidi="cs-CZ"/>
        </w:rPr>
      </w:pPr>
      <w:r w:rsidRPr="00FF21B7">
        <w:rPr>
          <w:rFonts w:ascii="Arial" w:hAnsi="Arial" w:cs="Arial"/>
          <w:lang w:bidi="cs-CZ"/>
        </w:rPr>
        <w:t>700 kusů trvalých licencí k těmto novým aplikacím VEMA,</w:t>
      </w:r>
    </w:p>
    <w:p w:rsidR="004E1209" w:rsidRPr="00FF21B7" w:rsidP="00645C6E" w14:paraId="6B8D3524" w14:textId="77777777">
      <w:pPr>
        <w:pStyle w:val="Zkladntext1"/>
        <w:numPr>
          <w:ilvl w:val="2"/>
          <w:numId w:val="14"/>
        </w:numPr>
        <w:spacing w:before="60" w:after="60" w:line="240" w:lineRule="auto"/>
        <w:jc w:val="both"/>
        <w:rPr>
          <w:rFonts w:ascii="Arial" w:hAnsi="Arial" w:cs="Arial"/>
          <w:lang w:bidi="cs-CZ"/>
        </w:rPr>
      </w:pPr>
      <w:r w:rsidRPr="00FF21B7">
        <w:rPr>
          <w:rFonts w:ascii="Arial" w:hAnsi="Arial" w:cs="Arial"/>
          <w:lang w:bidi="cs-CZ"/>
        </w:rPr>
        <w:t>m</w:t>
      </w:r>
      <w:r w:rsidRPr="00FF21B7" w:rsidR="00E5152C">
        <w:rPr>
          <w:rFonts w:ascii="Arial" w:hAnsi="Arial" w:cs="Arial"/>
          <w:lang w:bidi="cs-CZ"/>
        </w:rPr>
        <w:t>aximálně 400</w:t>
      </w:r>
      <w:r w:rsidRPr="00FF21B7">
        <w:rPr>
          <w:rFonts w:ascii="Arial" w:hAnsi="Arial" w:cs="Arial"/>
          <w:lang w:bidi="cs-CZ"/>
        </w:rPr>
        <w:t xml:space="preserve"> kusů flexibilních licencí umožňující</w:t>
      </w:r>
      <w:r w:rsidRPr="00FF21B7">
        <w:rPr>
          <w:rFonts w:ascii="Arial" w:hAnsi="Arial" w:cs="Arial"/>
          <w:lang w:bidi="cs-CZ"/>
        </w:rPr>
        <w:t>ch</w:t>
      </w:r>
      <w:r w:rsidRPr="00FF21B7">
        <w:rPr>
          <w:rFonts w:ascii="Arial" w:hAnsi="Arial" w:cs="Arial"/>
          <w:lang w:bidi="cs-CZ"/>
        </w:rPr>
        <w:t xml:space="preserve"> dynamicky navyšovat či snižovat počet aktuálně využívaných licencí nad rámec již zakoupených trvalých licencí aplikace VEMA</w:t>
      </w:r>
      <w:r w:rsidRPr="00FF21B7">
        <w:rPr>
          <w:rFonts w:ascii="Arial" w:hAnsi="Arial" w:cs="Arial"/>
          <w:lang w:bidi="cs-CZ"/>
        </w:rPr>
        <w:t>,</w:t>
      </w:r>
    </w:p>
    <w:p w:rsidR="00F4282A" w:rsidRPr="00FF21B7" w:rsidP="00645C6E" w14:paraId="3F5FD3BE" w14:textId="1A28444C">
      <w:pPr>
        <w:pStyle w:val="Zkladntext1"/>
        <w:numPr>
          <w:ilvl w:val="2"/>
          <w:numId w:val="14"/>
        </w:numPr>
        <w:spacing w:before="60" w:after="60" w:line="240" w:lineRule="auto"/>
        <w:jc w:val="both"/>
        <w:rPr>
          <w:rFonts w:ascii="Arial" w:hAnsi="Arial" w:cs="Arial"/>
          <w:lang w:bidi="cs-CZ"/>
        </w:rPr>
      </w:pPr>
      <w:r w:rsidRPr="00FF21B7">
        <w:rPr>
          <w:rFonts w:ascii="Arial" w:hAnsi="Arial" w:cs="Arial"/>
          <w:i/>
          <w:iCs/>
          <w:lang w:bidi="cs-CZ"/>
        </w:rPr>
        <w:t xml:space="preserve">poskytnuté licence (trvalé i měsíční flexibilní licence) zahrnují oprávnění k výkonu práva užít aplikace VEMA zadavatelem </w:t>
      </w:r>
      <w:r w:rsidRPr="00FF21B7" w:rsidR="004F4872">
        <w:rPr>
          <w:rFonts w:ascii="Arial" w:hAnsi="Arial" w:cs="Arial"/>
          <w:i/>
          <w:iCs/>
          <w:lang w:bidi="cs-CZ"/>
        </w:rPr>
        <w:br/>
      </w:r>
      <w:r w:rsidRPr="00FF21B7">
        <w:rPr>
          <w:rFonts w:ascii="Arial" w:hAnsi="Arial" w:cs="Arial"/>
          <w:i/>
          <w:iCs/>
          <w:lang w:bidi="cs-CZ"/>
        </w:rPr>
        <w:t>ve shodném rozsahu jako stávající licence</w:t>
      </w:r>
      <w:r w:rsidRPr="00FF21B7">
        <w:rPr>
          <w:rFonts w:ascii="Arial" w:hAnsi="Arial" w:cs="Arial"/>
          <w:lang w:bidi="cs-CZ"/>
        </w:rPr>
        <w:t xml:space="preserve">. </w:t>
      </w:r>
    </w:p>
    <w:p w:rsidR="00F4282A" w:rsidRPr="00FF21B7" w:rsidP="00200308" w14:paraId="5A4AF37E" w14:textId="240DC351">
      <w:pPr>
        <w:pStyle w:val="Zkladntext1"/>
        <w:spacing w:before="120" w:after="60" w:line="240" w:lineRule="auto"/>
        <w:ind w:left="1786"/>
        <w:jc w:val="both"/>
        <w:rPr>
          <w:rFonts w:ascii="Arial" w:hAnsi="Arial" w:cs="Arial"/>
          <w:i/>
          <w:iCs/>
          <w:lang w:bidi="cs-CZ"/>
        </w:rPr>
      </w:pPr>
      <w:r w:rsidRPr="00FF21B7">
        <w:rPr>
          <w:rFonts w:ascii="Arial" w:hAnsi="Arial" w:cs="Arial"/>
          <w:lang w:bidi="cs-CZ"/>
        </w:rPr>
        <w:t>Nové aplikace budou dodány a im</w:t>
      </w:r>
      <w:r w:rsidRPr="00FF21B7" w:rsidR="00AA21A4">
        <w:rPr>
          <w:rFonts w:ascii="Arial" w:hAnsi="Arial" w:cs="Arial"/>
          <w:lang w:bidi="cs-CZ"/>
        </w:rPr>
        <w:t>p</w:t>
      </w:r>
      <w:r w:rsidRPr="00FF21B7">
        <w:rPr>
          <w:rFonts w:ascii="Arial" w:hAnsi="Arial" w:cs="Arial"/>
          <w:lang w:bidi="cs-CZ"/>
        </w:rPr>
        <w:t xml:space="preserve">lementovány postupně, v návaznosti </w:t>
      </w:r>
      <w:r w:rsidRPr="00FF21B7" w:rsidR="004F4872">
        <w:rPr>
          <w:rFonts w:ascii="Arial" w:hAnsi="Arial" w:cs="Arial"/>
          <w:lang w:bidi="cs-CZ"/>
        </w:rPr>
        <w:br/>
      </w:r>
      <w:r w:rsidRPr="00FF21B7">
        <w:rPr>
          <w:rFonts w:ascii="Arial" w:hAnsi="Arial" w:cs="Arial"/>
          <w:lang w:bidi="cs-CZ"/>
        </w:rPr>
        <w:t xml:space="preserve">na </w:t>
      </w:r>
      <w:r w:rsidRPr="00FF21B7" w:rsidR="00E55D65">
        <w:rPr>
          <w:rFonts w:ascii="Arial" w:hAnsi="Arial" w:cs="Arial"/>
          <w:lang w:bidi="cs-CZ"/>
        </w:rPr>
        <w:t xml:space="preserve">požadavky </w:t>
      </w:r>
      <w:r w:rsidRPr="00FF21B7" w:rsidR="00EC42C1">
        <w:rPr>
          <w:rFonts w:ascii="Arial" w:hAnsi="Arial" w:cs="Arial"/>
          <w:lang w:bidi="cs-CZ"/>
        </w:rPr>
        <w:t xml:space="preserve">a </w:t>
      </w:r>
      <w:r w:rsidRPr="00FF21B7" w:rsidR="00E55D65">
        <w:rPr>
          <w:rFonts w:ascii="Arial" w:hAnsi="Arial" w:cs="Arial"/>
          <w:lang w:bidi="cs-CZ"/>
        </w:rPr>
        <w:t xml:space="preserve">objednávky </w:t>
      </w:r>
      <w:r w:rsidRPr="00FF21B7">
        <w:rPr>
          <w:rFonts w:ascii="Arial" w:hAnsi="Arial" w:cs="Arial"/>
          <w:lang w:bidi="cs-CZ"/>
        </w:rPr>
        <w:t>uživatele.</w:t>
      </w:r>
    </w:p>
    <w:p w:rsidR="00F4282A" w:rsidRPr="00FF21B7" w:rsidP="00F4282A" w14:paraId="086C0FF4" w14:textId="77777777">
      <w:pPr>
        <w:pStyle w:val="ListParagraph"/>
        <w:numPr>
          <w:ilvl w:val="0"/>
          <w:numId w:val="11"/>
        </w:numPr>
        <w:spacing w:before="120"/>
        <w:ind w:left="1712" w:hanging="357"/>
        <w:contextualSpacing w:val="0"/>
        <w:rPr>
          <w:rFonts w:ascii="Arial" w:hAnsi="Arial" w:eastAsiaTheme="minorHAnsi" w:cs="Arial"/>
          <w:iCs/>
          <w:sz w:val="22"/>
          <w:szCs w:val="22"/>
          <w:lang w:eastAsia="en-US" w:bidi="cs-CZ"/>
        </w:rPr>
      </w:pPr>
      <w:r w:rsidRPr="00FF21B7">
        <w:rPr>
          <w:rFonts w:ascii="Arial" w:hAnsi="Arial" w:eastAsiaTheme="minorHAnsi" w:cs="Arial"/>
          <w:iCs/>
          <w:sz w:val="22"/>
          <w:szCs w:val="22"/>
          <w:lang w:eastAsia="en-US" w:bidi="cs-CZ"/>
        </w:rPr>
        <w:t>poskytnutí licence/podlicence (poskytnutí oprávnění k výkonu práva užít aplikace VEMA),</w:t>
      </w:r>
    </w:p>
    <w:p w:rsidR="00F4282A" w:rsidRPr="00FF21B7" w:rsidP="00F4282A" w14:paraId="34ACBBB0" w14:textId="08164FE8">
      <w:pPr>
        <w:pStyle w:val="Zkladntext1"/>
        <w:numPr>
          <w:ilvl w:val="0"/>
          <w:numId w:val="11"/>
        </w:numPr>
        <w:spacing w:before="120" w:after="0" w:line="240" w:lineRule="auto"/>
        <w:jc w:val="both"/>
        <w:rPr>
          <w:rFonts w:ascii="Arial" w:hAnsi="Arial" w:cs="Arial"/>
          <w:iCs/>
          <w:lang w:bidi="cs-CZ"/>
        </w:rPr>
      </w:pPr>
      <w:r w:rsidRPr="00FF21B7">
        <w:rPr>
          <w:rFonts w:ascii="Arial" w:hAnsi="Arial" w:cs="Arial"/>
          <w:iCs/>
          <w:lang w:bidi="cs-CZ"/>
        </w:rPr>
        <w:t xml:space="preserve">poskytování nebo zajištění poskytování originální podpory výrobce související s poskytnutou licencí, která zahrnuje poskytování tzv. aktualizačních služeb, v rámci nichž jsou uživateli poskytovány originální aktualizace aplikací VEMA, vytvořené výrobcem zejména v souvislosti </w:t>
      </w:r>
      <w:r w:rsidRPr="00FF21B7" w:rsidR="004F4872">
        <w:rPr>
          <w:rFonts w:ascii="Arial" w:hAnsi="Arial" w:cs="Arial"/>
          <w:iCs/>
          <w:lang w:bidi="cs-CZ"/>
        </w:rPr>
        <w:br/>
      </w:r>
      <w:r w:rsidRPr="00FF21B7">
        <w:rPr>
          <w:rFonts w:ascii="Arial" w:hAnsi="Arial" w:cs="Arial"/>
          <w:iCs/>
          <w:lang w:bidi="cs-CZ"/>
        </w:rPr>
        <w:t>se změnami, úpravami v příslušných právních předpisech České republiky, případně Evropské unie,</w:t>
      </w:r>
    </w:p>
    <w:p w:rsidR="00F4282A" w:rsidRPr="00FF21B7" w:rsidP="00645C6E" w14:paraId="61A923AE" w14:textId="525C5ED2">
      <w:pPr>
        <w:pStyle w:val="Zkladntext1"/>
        <w:numPr>
          <w:ilvl w:val="0"/>
          <w:numId w:val="12"/>
        </w:numPr>
        <w:spacing w:before="60" w:after="60" w:line="240" w:lineRule="auto"/>
        <w:ind w:left="2432" w:hanging="357"/>
        <w:jc w:val="both"/>
        <w:rPr>
          <w:rFonts w:ascii="Arial" w:hAnsi="Arial" w:cs="Arial"/>
          <w:iCs/>
          <w:lang w:bidi="cs-CZ"/>
        </w:rPr>
      </w:pPr>
      <w:r w:rsidRPr="00FF21B7">
        <w:rPr>
          <w:rFonts w:ascii="Arial" w:hAnsi="Arial" w:cs="Arial"/>
          <w:iCs/>
          <w:lang w:bidi="cs-CZ"/>
        </w:rPr>
        <w:t xml:space="preserve">poskytnutí licence, poskytování aktualizací a servisní podporu pro prvních 12 měsíců </w:t>
      </w:r>
      <w:r w:rsidRPr="00FF21B7" w:rsidR="0074244A">
        <w:rPr>
          <w:rFonts w:ascii="Arial" w:hAnsi="Arial" w:cs="Arial"/>
          <w:iCs/>
          <w:lang w:bidi="cs-CZ"/>
        </w:rPr>
        <w:t xml:space="preserve">po </w:t>
      </w:r>
      <w:r w:rsidRPr="00FF21B7" w:rsidR="00EF780F">
        <w:rPr>
          <w:rFonts w:ascii="Arial" w:hAnsi="Arial" w:cs="Arial"/>
          <w:iCs/>
          <w:lang w:bidi="cs-CZ"/>
        </w:rPr>
        <w:t>dokončení implementace</w:t>
      </w:r>
      <w:r w:rsidRPr="00FF21B7" w:rsidR="00B73EEC">
        <w:rPr>
          <w:rFonts w:ascii="Arial" w:hAnsi="Arial" w:cs="Arial"/>
          <w:iCs/>
          <w:lang w:bidi="cs-CZ"/>
        </w:rPr>
        <w:t xml:space="preserve"> každé</w:t>
      </w:r>
      <w:r w:rsidRPr="00FF21B7" w:rsidR="001F4195">
        <w:rPr>
          <w:rFonts w:ascii="Arial" w:hAnsi="Arial" w:cs="Arial"/>
          <w:iCs/>
          <w:lang w:bidi="cs-CZ"/>
        </w:rPr>
        <w:t xml:space="preserve"> nové aplikace</w:t>
      </w:r>
      <w:r w:rsidRPr="00FF21B7" w:rsidR="00B73EEC">
        <w:rPr>
          <w:rFonts w:ascii="Arial" w:hAnsi="Arial" w:cs="Arial"/>
          <w:iCs/>
          <w:lang w:bidi="cs-CZ"/>
        </w:rPr>
        <w:t xml:space="preserve"> VEMA</w:t>
      </w:r>
      <w:r w:rsidRPr="00FF21B7">
        <w:rPr>
          <w:rFonts w:ascii="Arial" w:hAnsi="Arial" w:cs="Arial"/>
          <w:iCs/>
          <w:lang w:bidi="cs-CZ"/>
        </w:rPr>
        <w:t>,</w:t>
      </w:r>
    </w:p>
    <w:p w:rsidR="00F4282A" w:rsidRPr="00FF21B7" w:rsidP="00645C6E" w14:paraId="30CAB4C3" w14:textId="12884679">
      <w:pPr>
        <w:pStyle w:val="Zkladntext1"/>
        <w:numPr>
          <w:ilvl w:val="0"/>
          <w:numId w:val="12"/>
        </w:numPr>
        <w:spacing w:before="60" w:after="60" w:line="240" w:lineRule="auto"/>
        <w:ind w:left="2432" w:hanging="357"/>
        <w:jc w:val="both"/>
        <w:rPr>
          <w:rFonts w:ascii="Arial" w:hAnsi="Arial" w:cs="Arial"/>
          <w:iCs/>
          <w:lang w:bidi="cs-CZ"/>
        </w:rPr>
      </w:pPr>
      <w:r w:rsidRPr="00FF21B7">
        <w:rPr>
          <w:rFonts w:ascii="Arial" w:hAnsi="Arial" w:cs="Arial"/>
          <w:iCs/>
          <w:lang w:bidi="cs-CZ"/>
        </w:rPr>
        <w:t xml:space="preserve">poskytnutí licence, poskytování aktualizací a servisní podporu </w:t>
      </w:r>
      <w:r w:rsidRPr="00FF21B7" w:rsidR="004F4872">
        <w:rPr>
          <w:rFonts w:ascii="Arial" w:hAnsi="Arial" w:cs="Arial"/>
          <w:iCs/>
          <w:lang w:bidi="cs-CZ"/>
        </w:rPr>
        <w:br/>
      </w:r>
      <w:r w:rsidRPr="00FF21B7">
        <w:rPr>
          <w:rFonts w:ascii="Arial" w:hAnsi="Arial" w:cs="Arial"/>
          <w:iCs/>
          <w:lang w:bidi="cs-CZ"/>
        </w:rPr>
        <w:t>za každých dalších 12 měsíců.</w:t>
      </w:r>
    </w:p>
    <w:p w:rsidR="00F4282A" w:rsidRPr="00FF21B7" w:rsidP="00F4282A" w14:paraId="6B855B8D" w14:textId="121F3997">
      <w:pPr>
        <w:pStyle w:val="ListParagraph"/>
        <w:numPr>
          <w:ilvl w:val="0"/>
          <w:numId w:val="10"/>
        </w:numPr>
        <w:spacing w:before="120" w:after="120"/>
        <w:ind w:left="992" w:hanging="425"/>
        <w:contextualSpacing w:val="0"/>
        <w:rPr>
          <w:rFonts w:ascii="Arial" w:hAnsi="Arial" w:eastAsiaTheme="minorHAnsi" w:cs="Arial"/>
          <w:sz w:val="22"/>
          <w:szCs w:val="22"/>
          <w:lang w:eastAsia="en-US" w:bidi="cs-CZ"/>
        </w:rPr>
      </w:pPr>
      <w:r w:rsidRPr="00FF21B7">
        <w:rPr>
          <w:rFonts w:ascii="Arial" w:hAnsi="Arial" w:eastAsiaTheme="minorHAnsi" w:cs="Arial"/>
          <w:sz w:val="22"/>
          <w:szCs w:val="22"/>
          <w:u w:val="single"/>
          <w:lang w:eastAsia="en-US" w:bidi="cs-CZ"/>
        </w:rPr>
        <w:t>p</w:t>
      </w:r>
      <w:r w:rsidRPr="00FF21B7" w:rsidR="00E5152C">
        <w:rPr>
          <w:rFonts w:ascii="Arial" w:hAnsi="Arial" w:eastAsiaTheme="minorHAnsi" w:cs="Arial"/>
          <w:sz w:val="22"/>
          <w:szCs w:val="22"/>
          <w:u w:val="single"/>
          <w:lang w:eastAsia="en-US" w:bidi="cs-CZ"/>
        </w:rPr>
        <w:t>oskytování operativních konzultací – technické podpory aplikací</w:t>
      </w:r>
      <w:r w:rsidRPr="00FF21B7">
        <w:rPr>
          <w:rFonts w:ascii="Arial" w:hAnsi="Arial" w:eastAsiaTheme="minorHAnsi" w:cs="Arial"/>
          <w:sz w:val="22"/>
          <w:szCs w:val="22"/>
          <w:lang w:eastAsia="en-US" w:bidi="cs-CZ"/>
        </w:rPr>
        <w:t xml:space="preserve"> za účelem zajištění fungování aplikací VEMA</w:t>
      </w:r>
      <w:r w:rsidRPr="00FF21B7" w:rsidR="009B5431">
        <w:rPr>
          <w:rFonts w:ascii="Arial" w:hAnsi="Arial" w:eastAsiaTheme="minorHAnsi" w:cs="Arial"/>
          <w:sz w:val="22"/>
          <w:szCs w:val="22"/>
          <w:lang w:eastAsia="en-US" w:bidi="cs-CZ"/>
        </w:rPr>
        <w:t xml:space="preserve"> na základě </w:t>
      </w:r>
      <w:r w:rsidRPr="00FF21B7" w:rsidR="009E42F8">
        <w:rPr>
          <w:rFonts w:ascii="Arial" w:hAnsi="Arial" w:eastAsiaTheme="minorHAnsi" w:cs="Arial"/>
          <w:sz w:val="22"/>
          <w:szCs w:val="22"/>
          <w:lang w:eastAsia="en-US" w:bidi="cs-CZ"/>
        </w:rPr>
        <w:t>požadavků</w:t>
      </w:r>
      <w:r w:rsidRPr="00FF21B7" w:rsidR="0064332E">
        <w:rPr>
          <w:rFonts w:ascii="Arial" w:hAnsi="Arial" w:eastAsiaTheme="minorHAnsi" w:cs="Arial"/>
          <w:sz w:val="22"/>
          <w:szCs w:val="22"/>
          <w:lang w:eastAsia="en-US" w:bidi="cs-CZ"/>
        </w:rPr>
        <w:t xml:space="preserve"> a objednávek uživatele</w:t>
      </w:r>
      <w:r w:rsidRPr="00FF21B7">
        <w:rPr>
          <w:rFonts w:ascii="Arial" w:hAnsi="Arial" w:eastAsiaTheme="minorHAnsi" w:cs="Arial"/>
          <w:sz w:val="22"/>
          <w:szCs w:val="22"/>
          <w:lang w:eastAsia="en-US" w:bidi="cs-CZ"/>
        </w:rPr>
        <w:t xml:space="preserve">. </w:t>
      </w:r>
    </w:p>
    <w:p w:rsidR="00F4282A" w:rsidRPr="00FF21B7" w:rsidP="00F4282A" w14:paraId="761631B2" w14:textId="77777777">
      <w:pPr>
        <w:pStyle w:val="ListParagraph"/>
        <w:spacing w:before="120" w:after="120"/>
        <w:ind w:left="992"/>
        <w:contextualSpacing w:val="0"/>
        <w:rPr>
          <w:rFonts w:ascii="Arial" w:hAnsi="Arial" w:eastAsiaTheme="minorHAnsi" w:cs="Arial"/>
          <w:sz w:val="22"/>
          <w:szCs w:val="22"/>
          <w:lang w:eastAsia="en-US" w:bidi="cs-CZ"/>
        </w:rPr>
      </w:pPr>
      <w:r w:rsidRPr="00FF21B7">
        <w:rPr>
          <w:rFonts w:ascii="Arial" w:hAnsi="Arial" w:eastAsiaTheme="minorHAnsi" w:cs="Arial"/>
          <w:sz w:val="22"/>
          <w:szCs w:val="22"/>
          <w:lang w:eastAsia="en-US" w:bidi="cs-CZ"/>
        </w:rPr>
        <w:t>Servisní podpora bude poskytována v rozsahu dle čl. VII. této smlouvy.</w:t>
      </w:r>
    </w:p>
    <w:p w:rsidR="00F4282A" w:rsidRPr="00FF21B7" w:rsidP="00F4282A" w14:paraId="4C7D7512" w14:textId="1A14A9FF">
      <w:pPr>
        <w:pStyle w:val="ListParagraph"/>
        <w:numPr>
          <w:ilvl w:val="0"/>
          <w:numId w:val="10"/>
        </w:numPr>
        <w:spacing w:before="120" w:after="120"/>
        <w:ind w:left="993" w:hanging="426"/>
        <w:rPr>
          <w:rFonts w:ascii="Arial" w:hAnsi="Arial" w:eastAsiaTheme="minorEastAsia" w:cs="Arial"/>
          <w:sz w:val="22"/>
          <w:szCs w:val="22"/>
          <w:u w:val="single"/>
          <w:lang w:eastAsia="en-US" w:bidi="cs-CZ"/>
        </w:rPr>
      </w:pPr>
      <w:r w:rsidRPr="00FF21B7">
        <w:rPr>
          <w:rFonts w:ascii="Arial" w:hAnsi="Arial" w:eastAsiaTheme="minorEastAsia" w:cs="Arial"/>
          <w:sz w:val="22"/>
          <w:szCs w:val="22"/>
          <w:u w:val="single"/>
          <w:lang w:eastAsia="en-US" w:bidi="cs-CZ"/>
        </w:rPr>
        <w:t xml:space="preserve">průběžná a nástupní školení zaměstnanců </w:t>
      </w:r>
      <w:r w:rsidRPr="00FF21B7" w:rsidR="37835254">
        <w:rPr>
          <w:rFonts w:ascii="Arial" w:hAnsi="Arial" w:eastAsiaTheme="minorEastAsia" w:cs="Arial"/>
          <w:sz w:val="22"/>
          <w:szCs w:val="22"/>
          <w:u w:val="single"/>
          <w:lang w:eastAsia="en-US" w:bidi="cs-CZ"/>
        </w:rPr>
        <w:t>Odboru personálního</w:t>
      </w:r>
      <w:r w:rsidRPr="00FF21B7">
        <w:rPr>
          <w:rFonts w:ascii="Arial" w:hAnsi="Arial" w:eastAsiaTheme="minorEastAsia" w:cs="Arial"/>
          <w:sz w:val="22"/>
          <w:szCs w:val="22"/>
          <w:u w:val="single"/>
          <w:lang w:eastAsia="en-US" w:bidi="cs-CZ"/>
        </w:rPr>
        <w:t>:</w:t>
      </w:r>
    </w:p>
    <w:p w:rsidR="00F4282A" w:rsidRPr="00FF21B7" w:rsidP="00645C6E" w14:paraId="040113AD" w14:textId="072FB875">
      <w:pPr>
        <w:widowControl w:val="0"/>
        <w:spacing w:before="120" w:after="60"/>
        <w:ind w:left="992"/>
        <w:rPr>
          <w:rFonts w:ascii="Arial" w:hAnsi="Arial" w:cs="Arial"/>
          <w:sz w:val="22"/>
          <w:szCs w:val="22"/>
          <w:lang w:bidi="cs-CZ"/>
        </w:rPr>
      </w:pPr>
      <w:r w:rsidRPr="00FF21B7">
        <w:rPr>
          <w:rFonts w:ascii="Arial" w:hAnsi="Arial" w:cs="Arial"/>
          <w:sz w:val="22"/>
          <w:szCs w:val="22"/>
          <w:lang w:bidi="cs-CZ"/>
        </w:rPr>
        <w:t xml:space="preserve">Hromadné proškolování zaměstnanců na základě změn legislativy a nasazování aplikací VEMA a případná nástupní (úvodní) školení nových zaměstnanců </w:t>
      </w:r>
      <w:r w:rsidRPr="00FF21B7" w:rsidR="009C1678">
        <w:rPr>
          <w:rFonts w:ascii="Arial" w:hAnsi="Arial" w:cs="Arial"/>
          <w:sz w:val="22"/>
          <w:szCs w:val="22"/>
          <w:lang w:bidi="cs-CZ"/>
        </w:rPr>
        <w:t>Odboru personálního</w:t>
      </w:r>
      <w:r w:rsidRPr="00FF21B7">
        <w:rPr>
          <w:rFonts w:ascii="Arial" w:hAnsi="Arial" w:cs="Arial"/>
          <w:sz w:val="22"/>
          <w:szCs w:val="22"/>
          <w:lang w:bidi="cs-CZ"/>
        </w:rPr>
        <w:t xml:space="preserve"> bude zahrnovat:</w:t>
      </w:r>
    </w:p>
    <w:p w:rsidR="00F4282A" w:rsidRPr="00FF21B7" w:rsidP="00645C6E" w14:paraId="385C890C" w14:textId="50C69386">
      <w:pPr>
        <w:widowControl w:val="0"/>
        <w:numPr>
          <w:ilvl w:val="1"/>
          <w:numId w:val="13"/>
        </w:numPr>
        <w:spacing w:before="60" w:after="60"/>
        <w:ind w:left="1418"/>
        <w:rPr>
          <w:rFonts w:ascii="Arial" w:hAnsi="Arial" w:cs="Arial"/>
          <w:sz w:val="22"/>
          <w:szCs w:val="22"/>
          <w:lang w:bidi="cs-CZ"/>
        </w:rPr>
      </w:pPr>
      <w:r w:rsidRPr="00FF21B7">
        <w:rPr>
          <w:rFonts w:ascii="Arial" w:hAnsi="Arial" w:cs="Arial"/>
          <w:sz w:val="22"/>
          <w:szCs w:val="22"/>
          <w:lang w:bidi="cs-CZ"/>
        </w:rPr>
        <w:t>poskytnutí průběžných školení půldenních</w:t>
      </w:r>
      <w:r w:rsidRPr="00FF21B7" w:rsidR="008C0858">
        <w:rPr>
          <w:rFonts w:ascii="Arial" w:hAnsi="Arial" w:cs="Arial"/>
          <w:sz w:val="22"/>
          <w:szCs w:val="22"/>
          <w:lang w:bidi="cs-CZ"/>
        </w:rPr>
        <w:t xml:space="preserve"> </w:t>
      </w:r>
      <w:r w:rsidRPr="00FF21B7">
        <w:rPr>
          <w:rFonts w:ascii="Arial" w:hAnsi="Arial" w:cs="Arial"/>
          <w:sz w:val="22"/>
          <w:szCs w:val="22"/>
          <w:lang w:bidi="cs-CZ"/>
        </w:rPr>
        <w:t>- 30/rok,</w:t>
      </w:r>
    </w:p>
    <w:p w:rsidR="00F4282A" w:rsidRPr="00FF21B7" w:rsidP="00645C6E" w14:paraId="510269D9" w14:textId="77207542">
      <w:pPr>
        <w:widowControl w:val="0"/>
        <w:numPr>
          <w:ilvl w:val="1"/>
          <w:numId w:val="13"/>
        </w:numPr>
        <w:spacing w:before="60" w:after="60"/>
        <w:ind w:left="1418"/>
        <w:rPr>
          <w:rFonts w:ascii="Arial" w:hAnsi="Arial" w:cs="Arial"/>
          <w:sz w:val="22"/>
          <w:szCs w:val="22"/>
          <w:lang w:bidi="cs-CZ"/>
        </w:rPr>
      </w:pPr>
      <w:r w:rsidRPr="00FF21B7">
        <w:rPr>
          <w:rFonts w:ascii="Arial" w:hAnsi="Arial" w:cs="Arial"/>
          <w:sz w:val="22"/>
          <w:szCs w:val="22"/>
          <w:lang w:bidi="cs-CZ"/>
        </w:rPr>
        <w:t>poskytnutí průběžných školení celodenních</w:t>
      </w:r>
      <w:r w:rsidRPr="00FF21B7" w:rsidR="008C0858">
        <w:rPr>
          <w:rFonts w:ascii="Arial" w:hAnsi="Arial" w:cs="Arial"/>
          <w:sz w:val="22"/>
          <w:szCs w:val="22"/>
          <w:lang w:bidi="cs-CZ"/>
        </w:rPr>
        <w:t xml:space="preserve"> </w:t>
      </w:r>
      <w:r w:rsidRPr="00FF21B7">
        <w:rPr>
          <w:rFonts w:ascii="Arial" w:hAnsi="Arial" w:cs="Arial"/>
          <w:sz w:val="22"/>
          <w:szCs w:val="22"/>
          <w:lang w:bidi="cs-CZ"/>
        </w:rPr>
        <w:t>- 20/rok.</w:t>
      </w:r>
    </w:p>
    <w:p w:rsidR="00916E31" w:rsidRPr="00FF21B7" w:rsidP="00F10436" w14:paraId="4C0FE125" w14:textId="5FBC8103">
      <w:pPr>
        <w:pStyle w:val="ListParagraph"/>
        <w:spacing w:before="120" w:after="120"/>
        <w:ind w:left="992"/>
        <w:contextualSpacing w:val="0"/>
        <w:rPr>
          <w:rFonts w:ascii="Arial" w:hAnsi="Arial" w:eastAsiaTheme="minorHAnsi" w:cs="Arial"/>
          <w:sz w:val="22"/>
          <w:szCs w:val="22"/>
          <w:lang w:eastAsia="en-US" w:bidi="cs-CZ"/>
        </w:rPr>
      </w:pPr>
      <w:r w:rsidRPr="00FF21B7">
        <w:rPr>
          <w:rFonts w:ascii="Arial" w:hAnsi="Arial" w:eastAsiaTheme="minorHAnsi" w:cs="Arial"/>
          <w:sz w:val="22"/>
          <w:szCs w:val="22"/>
          <w:lang w:eastAsia="en-US" w:bidi="cs-CZ"/>
        </w:rPr>
        <w:t>Proškolování zaměstnanců</w:t>
      </w:r>
      <w:r w:rsidRPr="00FF21B7" w:rsidR="00E525C3">
        <w:rPr>
          <w:rFonts w:ascii="Arial" w:hAnsi="Arial" w:eastAsiaTheme="minorHAnsi" w:cs="Arial"/>
          <w:sz w:val="22"/>
          <w:szCs w:val="22"/>
          <w:lang w:eastAsia="en-US" w:bidi="cs-CZ"/>
        </w:rPr>
        <w:t xml:space="preserve"> bude </w:t>
      </w:r>
      <w:r w:rsidRPr="00FF21B7" w:rsidR="00095304">
        <w:rPr>
          <w:rFonts w:ascii="Arial" w:hAnsi="Arial" w:eastAsiaTheme="minorHAnsi" w:cs="Arial"/>
          <w:sz w:val="22"/>
          <w:szCs w:val="22"/>
          <w:lang w:eastAsia="en-US" w:bidi="cs-CZ"/>
        </w:rPr>
        <w:t>poskytováno na základě</w:t>
      </w:r>
      <w:r w:rsidRPr="00FF21B7" w:rsidR="002479C0">
        <w:rPr>
          <w:rFonts w:ascii="Arial" w:hAnsi="Arial" w:eastAsiaTheme="minorHAnsi" w:cs="Arial"/>
          <w:sz w:val="22"/>
          <w:szCs w:val="22"/>
          <w:lang w:eastAsia="en-US" w:bidi="cs-CZ"/>
        </w:rPr>
        <w:t xml:space="preserve"> požadavků a objedná</w:t>
      </w:r>
      <w:r w:rsidRPr="00FF21B7" w:rsidR="00F340F0">
        <w:rPr>
          <w:rFonts w:ascii="Arial" w:hAnsi="Arial" w:eastAsiaTheme="minorHAnsi" w:cs="Arial"/>
          <w:sz w:val="22"/>
          <w:szCs w:val="22"/>
          <w:lang w:eastAsia="en-US" w:bidi="cs-CZ"/>
        </w:rPr>
        <w:t>vek</w:t>
      </w:r>
      <w:r w:rsidRPr="00FF21B7" w:rsidR="00B670C3">
        <w:rPr>
          <w:rFonts w:ascii="Arial" w:hAnsi="Arial" w:eastAsiaTheme="minorHAnsi" w:cs="Arial"/>
          <w:sz w:val="22"/>
          <w:szCs w:val="22"/>
          <w:lang w:eastAsia="en-US" w:bidi="cs-CZ"/>
        </w:rPr>
        <w:t xml:space="preserve"> uživatele.</w:t>
      </w:r>
    </w:p>
    <w:p w:rsidR="00F4282A" w:rsidRPr="00FF21B7" w:rsidP="009C1678" w14:paraId="64A39786" w14:textId="77777777">
      <w:pPr>
        <w:pStyle w:val="ListParagraph"/>
        <w:numPr>
          <w:ilvl w:val="0"/>
          <w:numId w:val="10"/>
        </w:numPr>
        <w:spacing w:before="120" w:after="120"/>
        <w:ind w:left="992" w:hanging="425"/>
        <w:contextualSpacing w:val="0"/>
        <w:rPr>
          <w:rFonts w:ascii="Arial" w:hAnsi="Arial" w:eastAsiaTheme="minorHAnsi" w:cs="Arial"/>
          <w:sz w:val="22"/>
          <w:szCs w:val="22"/>
          <w:u w:val="single"/>
          <w:lang w:eastAsia="en-US" w:bidi="cs-CZ"/>
        </w:rPr>
      </w:pPr>
      <w:r w:rsidRPr="00FF21B7">
        <w:rPr>
          <w:rFonts w:ascii="Arial" w:hAnsi="Arial" w:eastAsiaTheme="minorHAnsi" w:cs="Arial"/>
          <w:sz w:val="22"/>
          <w:szCs w:val="22"/>
          <w:u w:val="single"/>
          <w:lang w:eastAsia="en-US" w:bidi="cs-CZ"/>
        </w:rPr>
        <w:t>služby mimo rámec poskytování servisní podpory:</w:t>
      </w:r>
    </w:p>
    <w:p w:rsidR="00F4282A" w:rsidRPr="00FF21B7" w:rsidP="009C1678" w14:paraId="72F8ECE2" w14:textId="3ABDFEC3">
      <w:pPr>
        <w:pStyle w:val="ListParagraph"/>
        <w:widowControl w:val="0"/>
        <w:numPr>
          <w:ilvl w:val="0"/>
          <w:numId w:val="40"/>
        </w:numPr>
        <w:spacing w:before="120" w:after="120"/>
        <w:ind w:left="1712" w:hanging="357"/>
        <w:contextualSpacing w:val="0"/>
        <w:rPr>
          <w:rFonts w:ascii="Arial" w:hAnsi="Arial" w:cs="Arial"/>
          <w:sz w:val="22"/>
          <w:szCs w:val="22"/>
          <w:lang w:bidi="cs-CZ"/>
        </w:rPr>
      </w:pPr>
      <w:r w:rsidRPr="00FF21B7">
        <w:rPr>
          <w:rFonts w:ascii="Arial" w:hAnsi="Arial" w:cs="Arial"/>
          <w:sz w:val="22"/>
          <w:szCs w:val="22"/>
          <w:lang w:bidi="cs-CZ"/>
        </w:rPr>
        <w:t>n</w:t>
      </w:r>
      <w:r w:rsidRPr="00FF21B7">
        <w:rPr>
          <w:rFonts w:ascii="Arial" w:hAnsi="Arial" w:cs="Arial"/>
          <w:sz w:val="22"/>
          <w:szCs w:val="22"/>
          <w:lang w:bidi="cs-CZ"/>
        </w:rPr>
        <w:t>ávrhy funkcí produktů, rozvoj systému u uživatele (</w:t>
      </w:r>
      <w:r w:rsidRPr="00FF21B7" w:rsidR="00645C6E">
        <w:rPr>
          <w:rFonts w:ascii="Arial" w:hAnsi="Arial" w:cs="Arial"/>
          <w:sz w:val="22"/>
          <w:szCs w:val="22"/>
          <w:lang w:bidi="cs-CZ"/>
        </w:rPr>
        <w:t xml:space="preserve">např. napojení </w:t>
      </w:r>
      <w:r w:rsidRPr="00FF21B7" w:rsidR="004F4872">
        <w:rPr>
          <w:rFonts w:ascii="Arial" w:hAnsi="Arial" w:cs="Arial"/>
          <w:sz w:val="22"/>
          <w:szCs w:val="22"/>
          <w:lang w:bidi="cs-CZ"/>
        </w:rPr>
        <w:br/>
      </w:r>
      <w:r w:rsidRPr="00FF21B7" w:rsidR="00645C6E">
        <w:rPr>
          <w:rFonts w:ascii="Arial" w:hAnsi="Arial" w:cs="Arial"/>
          <w:sz w:val="22"/>
          <w:szCs w:val="22"/>
          <w:lang w:bidi="cs-CZ"/>
        </w:rPr>
        <w:t>na používané IS z</w:t>
      </w:r>
      <w:r w:rsidRPr="00FF21B7">
        <w:rPr>
          <w:rFonts w:ascii="Arial" w:hAnsi="Arial" w:cs="Arial"/>
          <w:sz w:val="22"/>
          <w:szCs w:val="22"/>
          <w:lang w:bidi="cs-CZ"/>
        </w:rPr>
        <w:t>adavatele), produkty mimo rámec poskytování servisní podpory, psaní nebo revize vlastního kódu v rozsahu maximálně 10 MD/rok.</w:t>
      </w:r>
    </w:p>
    <w:p w:rsidR="007E495C" w:rsidRPr="00FF21B7" w:rsidP="007E495C" w14:paraId="0321A5F8" w14:textId="2BC46152">
      <w:pPr>
        <w:pStyle w:val="Zkladntext1"/>
        <w:numPr>
          <w:ilvl w:val="0"/>
          <w:numId w:val="40"/>
        </w:numPr>
        <w:spacing w:after="0" w:line="240" w:lineRule="auto"/>
        <w:jc w:val="both"/>
        <w:rPr>
          <w:rFonts w:ascii="Arial" w:hAnsi="Arial" w:cs="Arial"/>
          <w:bCs/>
          <w:szCs w:val="24"/>
          <w:lang w:bidi="cs-CZ"/>
        </w:rPr>
      </w:pPr>
      <w:r w:rsidRPr="00FF21B7">
        <w:rPr>
          <w:rFonts w:ascii="Arial" w:hAnsi="Arial" w:cs="Arial"/>
          <w:lang w:bidi="cs-CZ"/>
        </w:rPr>
        <w:t>dodání integrace IS VEMA na manažerský dashboard ÚV včetně zajištění všech popsaných funkcí</w:t>
      </w:r>
      <w:r w:rsidRPr="00FF21B7" w:rsidR="00B442FD">
        <w:rPr>
          <w:rFonts w:ascii="Arial" w:hAnsi="Arial" w:cs="Arial"/>
          <w:lang w:bidi="cs-CZ"/>
        </w:rPr>
        <w:t xml:space="preserve">, </w:t>
      </w:r>
      <w:r w:rsidRPr="00FF21B7" w:rsidR="006701F3">
        <w:rPr>
          <w:rFonts w:ascii="Arial" w:hAnsi="Arial" w:cs="Arial"/>
          <w:lang w:bidi="cs-CZ"/>
        </w:rPr>
        <w:t>otestování</w:t>
      </w:r>
      <w:r w:rsidRPr="00FF21B7" w:rsidR="00200308">
        <w:rPr>
          <w:rFonts w:ascii="Arial" w:hAnsi="Arial" w:cs="Arial"/>
          <w:lang w:bidi="cs-CZ"/>
        </w:rPr>
        <w:t xml:space="preserve"> </w:t>
      </w:r>
      <w:r w:rsidRPr="00FF21B7">
        <w:rPr>
          <w:rFonts w:ascii="Arial" w:hAnsi="Arial" w:cs="Arial"/>
          <w:lang w:bidi="cs-CZ"/>
        </w:rPr>
        <w:t>a následné podpory po nasazení</w:t>
      </w:r>
      <w:r w:rsidRPr="00FF21B7" w:rsidR="006701F3">
        <w:rPr>
          <w:rFonts w:ascii="Arial" w:hAnsi="Arial" w:cs="Arial"/>
          <w:lang w:bidi="cs-CZ"/>
        </w:rPr>
        <w:t xml:space="preserve"> </w:t>
      </w:r>
      <w:r w:rsidRPr="00FF21B7" w:rsidR="004F4872">
        <w:rPr>
          <w:rFonts w:ascii="Arial" w:hAnsi="Arial" w:cs="Arial"/>
          <w:lang w:bidi="cs-CZ"/>
        </w:rPr>
        <w:br/>
      </w:r>
      <w:r w:rsidRPr="00FF21B7" w:rsidR="006701F3">
        <w:rPr>
          <w:rFonts w:ascii="Arial" w:hAnsi="Arial" w:cs="Arial"/>
          <w:lang w:bidi="cs-CZ"/>
        </w:rPr>
        <w:t xml:space="preserve">do </w:t>
      </w:r>
      <w:r w:rsidRPr="00FF21B7" w:rsidR="004A5975">
        <w:rPr>
          <w:rFonts w:ascii="Arial" w:hAnsi="Arial" w:cs="Arial"/>
          <w:lang w:bidi="cs-CZ"/>
        </w:rPr>
        <w:t xml:space="preserve">produkčního </w:t>
      </w:r>
      <w:r w:rsidRPr="00FF21B7" w:rsidR="006701F3">
        <w:rPr>
          <w:rFonts w:ascii="Arial" w:hAnsi="Arial" w:cs="Arial"/>
          <w:lang w:bidi="cs-CZ"/>
        </w:rPr>
        <w:t>provozu</w:t>
      </w:r>
      <w:r w:rsidRPr="00FF21B7">
        <w:rPr>
          <w:rFonts w:ascii="Arial" w:hAnsi="Arial" w:cs="Arial"/>
          <w:lang w:bidi="cs-CZ"/>
        </w:rPr>
        <w:t>.</w:t>
      </w:r>
    </w:p>
    <w:p w:rsidR="00F463BA" w:rsidRPr="00FF21B7" w:rsidP="00F10436" w14:paraId="28810F60" w14:textId="60DB8F2D">
      <w:pPr>
        <w:widowControl w:val="0"/>
        <w:spacing w:before="120" w:after="60"/>
        <w:ind w:left="992"/>
        <w:rPr>
          <w:rFonts w:ascii="Arial" w:hAnsi="Arial" w:cs="Arial"/>
          <w:lang w:bidi="cs-CZ"/>
        </w:rPr>
      </w:pPr>
      <w:r w:rsidRPr="00FF21B7">
        <w:rPr>
          <w:rFonts w:ascii="Arial" w:hAnsi="Arial" w:cs="Arial"/>
          <w:sz w:val="22"/>
          <w:szCs w:val="22"/>
          <w:lang w:bidi="cs-CZ"/>
        </w:rPr>
        <w:t>Poskytování</w:t>
      </w:r>
      <w:r w:rsidRPr="00FF21B7" w:rsidR="002C4CB2">
        <w:rPr>
          <w:rFonts w:ascii="Arial" w:hAnsi="Arial" w:cs="Arial"/>
          <w:sz w:val="22"/>
          <w:szCs w:val="22"/>
          <w:lang w:bidi="cs-CZ"/>
        </w:rPr>
        <w:t xml:space="preserve"> služeb mimo rámec</w:t>
      </w:r>
      <w:r w:rsidRPr="00FF21B7" w:rsidR="008F22E7">
        <w:rPr>
          <w:rFonts w:ascii="Arial" w:hAnsi="Arial" w:cs="Arial"/>
          <w:sz w:val="22"/>
          <w:szCs w:val="22"/>
          <w:lang w:bidi="cs-CZ"/>
        </w:rPr>
        <w:t xml:space="preserve"> servisní podpory</w:t>
      </w:r>
      <w:r w:rsidRPr="00FF21B7" w:rsidR="00E702AD">
        <w:rPr>
          <w:rFonts w:ascii="Arial" w:hAnsi="Arial" w:cs="Arial"/>
          <w:sz w:val="22"/>
          <w:szCs w:val="22"/>
          <w:lang w:bidi="cs-CZ"/>
        </w:rPr>
        <w:t xml:space="preserve"> bude poskytováno </w:t>
      </w:r>
      <w:r w:rsidRPr="00FF21B7" w:rsidR="00E702AD">
        <w:rPr>
          <w:rFonts w:ascii="Arial" w:hAnsi="Arial" w:eastAsiaTheme="minorHAnsi" w:cs="Arial"/>
          <w:sz w:val="22"/>
          <w:szCs w:val="22"/>
          <w:lang w:eastAsia="en-US" w:bidi="cs-CZ"/>
        </w:rPr>
        <w:t>na základě požadavk</w:t>
      </w:r>
      <w:r w:rsidRPr="00FF21B7" w:rsidR="00456AE9">
        <w:rPr>
          <w:rFonts w:ascii="Arial" w:hAnsi="Arial" w:eastAsiaTheme="minorHAnsi" w:cs="Arial"/>
          <w:sz w:val="22"/>
          <w:szCs w:val="22"/>
          <w:lang w:eastAsia="en-US" w:bidi="cs-CZ"/>
        </w:rPr>
        <w:t>ů</w:t>
      </w:r>
      <w:r w:rsidRPr="00FF21B7" w:rsidR="00EB11E0">
        <w:rPr>
          <w:rFonts w:ascii="Arial" w:hAnsi="Arial" w:eastAsiaTheme="minorHAnsi" w:cs="Arial"/>
          <w:sz w:val="22"/>
          <w:szCs w:val="22"/>
          <w:lang w:eastAsia="en-US" w:bidi="cs-CZ"/>
        </w:rPr>
        <w:t xml:space="preserve"> </w:t>
      </w:r>
      <w:r w:rsidRPr="00FF21B7" w:rsidR="00E702AD">
        <w:rPr>
          <w:rFonts w:ascii="Arial" w:hAnsi="Arial" w:eastAsiaTheme="minorHAnsi" w:cs="Arial"/>
          <w:sz w:val="22"/>
          <w:szCs w:val="22"/>
          <w:lang w:eastAsia="en-US" w:bidi="cs-CZ"/>
        </w:rPr>
        <w:t>a objednávek uživatele</w:t>
      </w:r>
      <w:r w:rsidRPr="00FF21B7" w:rsidR="00456AE9">
        <w:rPr>
          <w:rFonts w:ascii="Arial" w:hAnsi="Arial" w:eastAsiaTheme="minorHAnsi" w:cs="Arial"/>
          <w:sz w:val="22"/>
          <w:szCs w:val="22"/>
          <w:lang w:eastAsia="en-US" w:bidi="cs-CZ"/>
        </w:rPr>
        <w:t>.</w:t>
      </w:r>
    </w:p>
    <w:p w:rsidR="00F4282A" w:rsidRPr="00FF21B7" w:rsidP="00F4282A" w14:paraId="52A487F2" w14:textId="04A23FC6">
      <w:pPr>
        <w:pStyle w:val="ListParagraph"/>
        <w:numPr>
          <w:ilvl w:val="0"/>
          <w:numId w:val="35"/>
        </w:numPr>
        <w:spacing w:before="120" w:after="120"/>
        <w:ind w:left="426" w:hanging="426"/>
        <w:contextualSpacing w:val="0"/>
        <w:rPr>
          <w:rFonts w:ascii="Arial" w:hAnsi="Arial" w:cs="Arial"/>
          <w:sz w:val="22"/>
          <w:szCs w:val="22"/>
          <w:lang w:bidi="cs-CZ"/>
        </w:rPr>
      </w:pPr>
      <w:r w:rsidRPr="00FF21B7">
        <w:rPr>
          <w:rFonts w:ascii="Arial" w:hAnsi="Arial" w:cs="Arial"/>
          <w:sz w:val="22"/>
          <w:szCs w:val="22"/>
          <w:lang w:bidi="cs-CZ"/>
        </w:rPr>
        <w:t xml:space="preserve">Poskytování aktualizací aplikací VEMA bude uskutečňováno v termínech dohodnutých </w:t>
      </w:r>
      <w:r w:rsidRPr="00FF21B7" w:rsidR="004F4872">
        <w:rPr>
          <w:rFonts w:ascii="Arial" w:hAnsi="Arial" w:cs="Arial"/>
          <w:sz w:val="22"/>
          <w:szCs w:val="22"/>
          <w:lang w:bidi="cs-CZ"/>
        </w:rPr>
        <w:br/>
      </w:r>
      <w:r w:rsidRPr="00FF21B7">
        <w:rPr>
          <w:rFonts w:ascii="Arial" w:hAnsi="Arial" w:cs="Arial"/>
          <w:sz w:val="22"/>
          <w:szCs w:val="22"/>
          <w:lang w:bidi="cs-CZ"/>
        </w:rPr>
        <w:t>s uživatelem. Aktualizace budou prováděny také v návaznosti na změny a nabytí účinnosti platných právních předpisů.</w:t>
      </w:r>
    </w:p>
    <w:p w:rsidR="00F4282A" w:rsidRPr="00FF21B7" w:rsidP="00645C6E" w14:paraId="5DC385C4" w14:textId="5D5517E1">
      <w:pPr>
        <w:pStyle w:val="ListParagraph"/>
        <w:widowControl w:val="0"/>
        <w:numPr>
          <w:ilvl w:val="0"/>
          <w:numId w:val="35"/>
        </w:numPr>
        <w:spacing w:before="120" w:after="120"/>
        <w:ind w:left="426" w:hanging="426"/>
        <w:contextualSpacing w:val="0"/>
        <w:rPr>
          <w:rFonts w:ascii="Arial" w:hAnsi="Arial" w:cs="Arial"/>
          <w:sz w:val="22"/>
          <w:szCs w:val="22"/>
          <w:lang w:bidi="cs-CZ"/>
        </w:rPr>
      </w:pPr>
      <w:r w:rsidRPr="00FF21B7">
        <w:rPr>
          <w:rFonts w:ascii="Arial" w:hAnsi="Arial" w:cs="Arial"/>
          <w:sz w:val="22"/>
          <w:szCs w:val="22"/>
          <w:lang w:val="x-none"/>
        </w:rPr>
        <w:t>Uživatel se zavazuje zaplatit poskytovateli za řádně a včas poskytnuté plnění dle této smlouvy sjednanou odměnu za poskytnutí licencí a cenu poskytnutých služeb (dále společně jen „</w:t>
      </w:r>
      <w:r w:rsidRPr="00FF21B7">
        <w:rPr>
          <w:rFonts w:ascii="Arial" w:hAnsi="Arial" w:cs="Arial"/>
          <w:b/>
          <w:i/>
          <w:sz w:val="22"/>
          <w:szCs w:val="22"/>
          <w:lang w:val="x-none"/>
        </w:rPr>
        <w:t>cena</w:t>
      </w:r>
      <w:r w:rsidRPr="00FF21B7">
        <w:rPr>
          <w:rFonts w:ascii="Arial" w:hAnsi="Arial" w:cs="Arial"/>
          <w:sz w:val="22"/>
          <w:szCs w:val="22"/>
          <w:lang w:val="x-none"/>
        </w:rPr>
        <w:t>“).</w:t>
      </w:r>
    </w:p>
    <w:p w:rsidR="00C03F14" w:rsidRPr="00FF21B7" w:rsidP="00C03F14" w14:paraId="2771DAC6" w14:textId="69D2DD6D">
      <w:pPr>
        <w:spacing w:before="240" w:after="240"/>
        <w:jc w:val="center"/>
        <w:outlineLvl w:val="3"/>
        <w:rPr>
          <w:rFonts w:ascii="Arial" w:hAnsi="Arial" w:cs="Arial"/>
          <w:b/>
          <w:sz w:val="22"/>
          <w:szCs w:val="22"/>
        </w:rPr>
      </w:pPr>
      <w:r w:rsidRPr="00FF21B7">
        <w:rPr>
          <w:rFonts w:ascii="Arial" w:hAnsi="Arial" w:cs="Arial"/>
          <w:b/>
          <w:sz w:val="24"/>
        </w:rPr>
        <w:t>Článek III.</w:t>
      </w:r>
      <w:r w:rsidRPr="00FF21B7">
        <w:rPr>
          <w:rFonts w:ascii="Arial" w:hAnsi="Arial" w:cs="Arial"/>
          <w:b/>
          <w:sz w:val="24"/>
        </w:rPr>
        <w:br/>
      </w:r>
      <w:r w:rsidRPr="00FF21B7">
        <w:rPr>
          <w:rFonts w:ascii="Arial" w:hAnsi="Arial" w:cs="Arial"/>
          <w:b/>
          <w:sz w:val="22"/>
          <w:szCs w:val="22"/>
        </w:rPr>
        <w:t>Licenční ujednání</w:t>
      </w:r>
    </w:p>
    <w:p w:rsidR="00F4282A" w:rsidRPr="00FF21B7" w:rsidP="00F4282A" w14:paraId="64E4559B" w14:textId="4CBCF620">
      <w:pPr>
        <w:pStyle w:val="ListParagraph"/>
        <w:numPr>
          <w:ilvl w:val="0"/>
          <w:numId w:val="7"/>
        </w:numPr>
        <w:spacing w:before="120" w:after="120"/>
        <w:ind w:left="426" w:hanging="426"/>
        <w:rPr>
          <w:rFonts w:ascii="Arial" w:hAnsi="Arial" w:cs="Arial"/>
          <w:sz w:val="22"/>
          <w:szCs w:val="22"/>
          <w:lang w:val="x-none"/>
        </w:rPr>
      </w:pPr>
      <w:r w:rsidRPr="00FF21B7">
        <w:rPr>
          <w:rFonts w:ascii="Arial" w:hAnsi="Arial" w:cs="Arial"/>
          <w:sz w:val="22"/>
          <w:szCs w:val="22"/>
        </w:rPr>
        <w:t>Poskytnutí licencí dle článku I</w:t>
      </w:r>
      <w:r w:rsidRPr="00FF21B7" w:rsidR="00646A39">
        <w:rPr>
          <w:rFonts w:ascii="Arial" w:hAnsi="Arial" w:cs="Arial"/>
          <w:sz w:val="22"/>
          <w:szCs w:val="22"/>
        </w:rPr>
        <w:t>I.</w:t>
      </w:r>
      <w:r w:rsidRPr="00FF21B7">
        <w:rPr>
          <w:rFonts w:ascii="Arial" w:hAnsi="Arial" w:cs="Arial"/>
          <w:sz w:val="22"/>
          <w:szCs w:val="22"/>
        </w:rPr>
        <w:t xml:space="preserve"> odst. </w:t>
      </w:r>
      <w:r w:rsidRPr="00FF21B7" w:rsidR="0061604B">
        <w:rPr>
          <w:rFonts w:ascii="Arial" w:hAnsi="Arial" w:cs="Arial"/>
          <w:sz w:val="22"/>
          <w:szCs w:val="22"/>
        </w:rPr>
        <w:t>1</w:t>
      </w:r>
      <w:r w:rsidRPr="00FF21B7">
        <w:rPr>
          <w:rFonts w:ascii="Arial" w:hAnsi="Arial" w:cs="Arial"/>
          <w:sz w:val="22"/>
          <w:szCs w:val="22"/>
        </w:rPr>
        <w:t xml:space="preserve">. písm. b) a </w:t>
      </w:r>
      <w:r w:rsidRPr="00FF21B7" w:rsidR="25CEE477">
        <w:rPr>
          <w:rFonts w:ascii="Arial" w:hAnsi="Arial" w:cs="Arial"/>
          <w:sz w:val="22"/>
          <w:szCs w:val="22"/>
        </w:rPr>
        <w:t>d</w:t>
      </w:r>
      <w:r w:rsidRPr="00FF21B7">
        <w:rPr>
          <w:rFonts w:ascii="Arial" w:hAnsi="Arial" w:cs="Arial"/>
          <w:sz w:val="22"/>
          <w:szCs w:val="22"/>
        </w:rPr>
        <w:t>) této smlouvy může být poskytovatelem realizováno poskytnutím licence či podlicence, pokud podlicence splňuje všechny požadavky uživatele uvedené v této smlouvě (dále souhrnně jen „</w:t>
      </w:r>
      <w:r w:rsidRPr="00FF21B7">
        <w:rPr>
          <w:rFonts w:ascii="Arial" w:hAnsi="Arial" w:cs="Arial"/>
          <w:b/>
          <w:bCs/>
          <w:i/>
          <w:iCs/>
          <w:sz w:val="22"/>
          <w:szCs w:val="22"/>
        </w:rPr>
        <w:t>licence</w:t>
      </w:r>
      <w:r w:rsidRPr="00FF21B7">
        <w:rPr>
          <w:rFonts w:ascii="Arial" w:hAnsi="Arial" w:cs="Arial"/>
          <w:sz w:val="22"/>
          <w:szCs w:val="22"/>
        </w:rPr>
        <w:t>“). Licence bude poskytnuta v následujícím rozsahu:</w:t>
      </w:r>
    </w:p>
    <w:p w:rsidR="00F4282A" w:rsidRPr="00FF21B7" w:rsidP="00F4282A" w14:paraId="26B51A8A" w14:textId="77777777">
      <w:pPr>
        <w:numPr>
          <w:ilvl w:val="3"/>
          <w:numId w:val="8"/>
        </w:numPr>
        <w:spacing w:before="120" w:after="120"/>
        <w:ind w:left="851" w:hanging="425"/>
        <w:rPr>
          <w:rFonts w:ascii="Arial" w:hAnsi="Arial" w:cs="Arial"/>
          <w:sz w:val="22"/>
          <w:szCs w:val="22"/>
          <w:lang w:val="x-none"/>
        </w:rPr>
      </w:pPr>
      <w:r w:rsidRPr="00FF21B7">
        <w:rPr>
          <w:rFonts w:ascii="Arial" w:hAnsi="Arial" w:cs="Arial"/>
          <w:sz w:val="22"/>
          <w:szCs w:val="22"/>
        </w:rPr>
        <w:t>licence je poskytována jako nevýhradní,</w:t>
      </w:r>
    </w:p>
    <w:p w:rsidR="00F4282A" w:rsidRPr="00FF21B7" w:rsidP="00F4282A" w14:paraId="0CC7E3F2" w14:textId="77777777">
      <w:pPr>
        <w:numPr>
          <w:ilvl w:val="3"/>
          <w:numId w:val="8"/>
        </w:numPr>
        <w:spacing w:before="120" w:after="120"/>
        <w:ind w:left="851" w:hanging="425"/>
        <w:rPr>
          <w:rFonts w:ascii="Arial" w:hAnsi="Arial" w:cs="Arial"/>
          <w:sz w:val="22"/>
          <w:szCs w:val="22"/>
          <w:lang w:val="x-none"/>
        </w:rPr>
      </w:pPr>
      <w:r w:rsidRPr="00FF21B7">
        <w:rPr>
          <w:rFonts w:ascii="Arial" w:hAnsi="Arial" w:cs="Arial"/>
          <w:sz w:val="22"/>
          <w:szCs w:val="22"/>
        </w:rPr>
        <w:t>uživatel je oprávněn užít aplikace VEMA v</w:t>
      </w:r>
      <w:r w:rsidRPr="00FF21B7">
        <w:rPr>
          <w:rFonts w:ascii="Arial" w:hAnsi="Arial" w:cs="Arial"/>
          <w:sz w:val="22"/>
          <w:szCs w:val="22"/>
          <w:lang w:val="x-none"/>
        </w:rPr>
        <w:t xml:space="preserve"> původní nebo zpracovan</w:t>
      </w:r>
      <w:r w:rsidRPr="00FF21B7">
        <w:rPr>
          <w:rFonts w:ascii="Arial" w:hAnsi="Arial" w:cs="Arial"/>
          <w:sz w:val="22"/>
          <w:szCs w:val="22"/>
        </w:rPr>
        <w:t>é</w:t>
      </w:r>
      <w:r w:rsidRPr="00FF21B7">
        <w:rPr>
          <w:rFonts w:ascii="Arial" w:hAnsi="Arial" w:cs="Arial"/>
          <w:sz w:val="22"/>
          <w:szCs w:val="22"/>
          <w:lang w:val="x-none"/>
        </w:rPr>
        <w:t xml:space="preserve"> či jinak změněn</w:t>
      </w:r>
      <w:r w:rsidRPr="00FF21B7">
        <w:rPr>
          <w:rFonts w:ascii="Arial" w:hAnsi="Arial" w:cs="Arial"/>
          <w:sz w:val="22"/>
          <w:szCs w:val="22"/>
        </w:rPr>
        <w:t>é</w:t>
      </w:r>
      <w:r w:rsidRPr="00FF21B7">
        <w:rPr>
          <w:rFonts w:ascii="Arial" w:hAnsi="Arial" w:cs="Arial"/>
          <w:sz w:val="22"/>
          <w:szCs w:val="22"/>
          <w:lang w:val="x-none"/>
        </w:rPr>
        <w:t xml:space="preserve"> podob</w:t>
      </w:r>
      <w:r w:rsidRPr="00FF21B7">
        <w:rPr>
          <w:rFonts w:ascii="Arial" w:hAnsi="Arial" w:cs="Arial"/>
          <w:sz w:val="22"/>
          <w:szCs w:val="22"/>
        </w:rPr>
        <w:t>ě</w:t>
      </w:r>
      <w:r w:rsidRPr="00FF21B7">
        <w:rPr>
          <w:rFonts w:ascii="Arial" w:hAnsi="Arial" w:cs="Arial"/>
          <w:sz w:val="22"/>
          <w:szCs w:val="22"/>
          <w:lang w:val="x-none"/>
        </w:rPr>
        <w:t xml:space="preserve"> aplikací VEMA (tj. k užití všech jejich verzí aktuálních v den uzavření této smlouvy i jejich budoucích aktualizací, které získá uživatel za trvání této smlouvy),</w:t>
      </w:r>
    </w:p>
    <w:p w:rsidR="00F4282A" w:rsidRPr="00FF21B7" w:rsidP="00F4282A" w14:paraId="6B807D26" w14:textId="77777777">
      <w:pPr>
        <w:numPr>
          <w:ilvl w:val="3"/>
          <w:numId w:val="8"/>
        </w:numPr>
        <w:spacing w:before="120" w:after="120"/>
        <w:ind w:left="851" w:hanging="425"/>
        <w:rPr>
          <w:rFonts w:ascii="Arial" w:hAnsi="Arial" w:cs="Arial"/>
          <w:sz w:val="22"/>
          <w:szCs w:val="22"/>
          <w:lang w:val="x-none"/>
        </w:rPr>
      </w:pPr>
      <w:r w:rsidRPr="00FF21B7">
        <w:rPr>
          <w:rFonts w:ascii="Arial" w:hAnsi="Arial" w:cs="Arial"/>
          <w:sz w:val="22"/>
          <w:szCs w:val="22"/>
        </w:rPr>
        <w:t xml:space="preserve">uživatel je oprávněn užít aplikace VEMA k účelu vyplývajícímu z této smlouvy, </w:t>
      </w:r>
    </w:p>
    <w:p w:rsidR="00F4282A" w:rsidRPr="00FF21B7" w:rsidP="00F4282A" w14:paraId="3B4E0A86" w14:textId="77777777">
      <w:pPr>
        <w:numPr>
          <w:ilvl w:val="3"/>
          <w:numId w:val="8"/>
        </w:numPr>
        <w:spacing w:before="120" w:after="120"/>
        <w:ind w:left="851" w:hanging="425"/>
        <w:rPr>
          <w:rFonts w:ascii="Arial" w:hAnsi="Arial" w:cs="Arial"/>
          <w:sz w:val="22"/>
          <w:szCs w:val="22"/>
          <w:lang w:val="x-none"/>
        </w:rPr>
      </w:pPr>
      <w:r w:rsidRPr="00FF21B7">
        <w:rPr>
          <w:rFonts w:ascii="Arial" w:hAnsi="Arial" w:cs="Arial"/>
          <w:sz w:val="22"/>
          <w:szCs w:val="22"/>
        </w:rPr>
        <w:t xml:space="preserve">uživatel je oprávněn užít aplikace VEMA </w:t>
      </w:r>
      <w:r w:rsidRPr="00FF21B7">
        <w:rPr>
          <w:rFonts w:ascii="Arial" w:hAnsi="Arial" w:cs="Arial"/>
          <w:sz w:val="22"/>
          <w:szCs w:val="22"/>
          <w:lang w:val="x-none"/>
        </w:rPr>
        <w:t xml:space="preserve">v rozsahu věcném i licenčním stanoveném touto smlouvou, </w:t>
      </w:r>
    </w:p>
    <w:p w:rsidR="00F4282A" w:rsidRPr="00FF21B7" w:rsidP="00F4282A" w14:paraId="3BF689ED" w14:textId="25C61861">
      <w:pPr>
        <w:numPr>
          <w:ilvl w:val="3"/>
          <w:numId w:val="8"/>
        </w:numPr>
        <w:spacing w:before="120" w:after="120"/>
        <w:ind w:left="851" w:hanging="425"/>
        <w:rPr>
          <w:rFonts w:ascii="Arial" w:hAnsi="Arial" w:cs="Arial"/>
          <w:sz w:val="22"/>
          <w:szCs w:val="22"/>
          <w:lang w:val="x-none"/>
        </w:rPr>
      </w:pPr>
      <w:r w:rsidRPr="00FF21B7">
        <w:rPr>
          <w:rFonts w:ascii="Arial" w:hAnsi="Arial" w:cs="Arial"/>
          <w:sz w:val="22"/>
          <w:szCs w:val="22"/>
        </w:rPr>
        <w:t>uživatel je oprávněn užít aplikace VEMA v rozsahu dle článku I</w:t>
      </w:r>
      <w:r w:rsidRPr="00FF21B7" w:rsidR="005D0AC3">
        <w:rPr>
          <w:rFonts w:ascii="Arial" w:hAnsi="Arial" w:cs="Arial"/>
          <w:sz w:val="22"/>
          <w:szCs w:val="22"/>
        </w:rPr>
        <w:t>I</w:t>
      </w:r>
      <w:r w:rsidRPr="00FF21B7">
        <w:rPr>
          <w:rFonts w:ascii="Arial" w:hAnsi="Arial" w:cs="Arial"/>
          <w:sz w:val="22"/>
          <w:szCs w:val="22"/>
        </w:rPr>
        <w:t xml:space="preserve">. odst. </w:t>
      </w:r>
      <w:r w:rsidRPr="00FF21B7" w:rsidR="0061604B">
        <w:rPr>
          <w:rFonts w:ascii="Arial" w:hAnsi="Arial" w:cs="Arial"/>
          <w:sz w:val="22"/>
          <w:szCs w:val="22"/>
        </w:rPr>
        <w:t>1</w:t>
      </w:r>
      <w:r w:rsidRPr="00FF21B7">
        <w:rPr>
          <w:rFonts w:ascii="Arial" w:hAnsi="Arial" w:cs="Arial"/>
          <w:sz w:val="22"/>
          <w:szCs w:val="22"/>
        </w:rPr>
        <w:t>. písm</w:t>
      </w:r>
      <w:r w:rsidRPr="00FF21B7" w:rsidR="006705D1">
        <w:rPr>
          <w:rFonts w:ascii="Arial" w:hAnsi="Arial" w:cs="Arial"/>
          <w:sz w:val="22"/>
          <w:szCs w:val="22"/>
        </w:rPr>
        <w:t>. d</w:t>
      </w:r>
      <w:r w:rsidRPr="00FF21B7">
        <w:rPr>
          <w:rFonts w:ascii="Arial" w:hAnsi="Arial" w:cs="Arial"/>
          <w:sz w:val="22"/>
          <w:szCs w:val="22"/>
        </w:rPr>
        <w:t xml:space="preserve">) bod i. této smlouvy pro </w:t>
      </w:r>
      <w:r w:rsidRPr="00FF21B7">
        <w:rPr>
          <w:rFonts w:ascii="Arial" w:hAnsi="Arial" w:cs="Arial"/>
          <w:i/>
          <w:sz w:val="22"/>
          <w:szCs w:val="22"/>
        </w:rPr>
        <w:t>trvalé licence</w:t>
      </w:r>
      <w:r w:rsidRPr="00FF21B7">
        <w:rPr>
          <w:rFonts w:ascii="Arial" w:hAnsi="Arial" w:cs="Arial"/>
          <w:sz w:val="22"/>
          <w:szCs w:val="22"/>
        </w:rPr>
        <w:t xml:space="preserve"> po celou dobu trvání majetkových práv výrobce, </w:t>
      </w:r>
    </w:p>
    <w:p w:rsidR="00F4282A" w:rsidRPr="00FF21B7" w:rsidP="00F4282A" w14:paraId="7C161B5E" w14:textId="6AA36A05">
      <w:pPr>
        <w:numPr>
          <w:ilvl w:val="3"/>
          <w:numId w:val="8"/>
        </w:numPr>
        <w:spacing w:before="120" w:after="120"/>
        <w:ind w:left="851" w:hanging="425"/>
        <w:rPr>
          <w:rFonts w:ascii="Arial" w:hAnsi="Arial" w:cs="Arial"/>
          <w:sz w:val="22"/>
          <w:szCs w:val="22"/>
          <w:lang w:val="x-none"/>
        </w:rPr>
      </w:pPr>
      <w:r w:rsidRPr="00FF21B7">
        <w:rPr>
          <w:rFonts w:ascii="Arial" w:hAnsi="Arial" w:cs="Arial"/>
          <w:sz w:val="22"/>
          <w:szCs w:val="22"/>
        </w:rPr>
        <w:t>uživatel je oprávněn užít vždy aktuální verze aplikace VEMA dle článku I</w:t>
      </w:r>
      <w:r w:rsidRPr="00FF21B7" w:rsidR="005D0AC3">
        <w:rPr>
          <w:rFonts w:ascii="Arial" w:hAnsi="Arial" w:cs="Arial"/>
          <w:sz w:val="22"/>
          <w:szCs w:val="22"/>
        </w:rPr>
        <w:t>I</w:t>
      </w:r>
      <w:r w:rsidRPr="00FF21B7">
        <w:rPr>
          <w:rFonts w:ascii="Arial" w:hAnsi="Arial" w:cs="Arial"/>
          <w:sz w:val="22"/>
          <w:szCs w:val="22"/>
        </w:rPr>
        <w:t xml:space="preserve">., odst. </w:t>
      </w:r>
      <w:r w:rsidRPr="00FF21B7" w:rsidR="0061604B">
        <w:rPr>
          <w:rFonts w:ascii="Arial" w:hAnsi="Arial" w:cs="Arial"/>
          <w:sz w:val="22"/>
          <w:szCs w:val="22"/>
        </w:rPr>
        <w:t>1</w:t>
      </w:r>
      <w:r w:rsidRPr="00FF21B7">
        <w:rPr>
          <w:rFonts w:ascii="Arial" w:hAnsi="Arial" w:cs="Arial"/>
          <w:sz w:val="22"/>
          <w:szCs w:val="22"/>
        </w:rPr>
        <w:t>. písm.</w:t>
      </w:r>
      <w:r w:rsidRPr="00FF21B7" w:rsidR="0016492A">
        <w:rPr>
          <w:rFonts w:ascii="Arial" w:hAnsi="Arial" w:cs="Arial"/>
          <w:sz w:val="22"/>
          <w:szCs w:val="22"/>
        </w:rPr>
        <w:t xml:space="preserve"> b) a</w:t>
      </w:r>
      <w:r w:rsidRPr="00FF21B7">
        <w:rPr>
          <w:rFonts w:ascii="Arial" w:hAnsi="Arial" w:cs="Arial"/>
          <w:sz w:val="22"/>
          <w:szCs w:val="22"/>
        </w:rPr>
        <w:t xml:space="preserve"> </w:t>
      </w:r>
      <w:r w:rsidRPr="00FF21B7" w:rsidR="006705D1">
        <w:rPr>
          <w:rFonts w:ascii="Arial" w:hAnsi="Arial" w:cs="Arial"/>
          <w:sz w:val="22"/>
          <w:szCs w:val="22"/>
        </w:rPr>
        <w:t>d</w:t>
      </w:r>
      <w:r w:rsidRPr="00FF21B7">
        <w:rPr>
          <w:rFonts w:ascii="Arial" w:hAnsi="Arial" w:cs="Arial"/>
          <w:sz w:val="22"/>
          <w:szCs w:val="22"/>
        </w:rPr>
        <w:t xml:space="preserve">) bod i. této smlouvy pro </w:t>
      </w:r>
      <w:r w:rsidRPr="00FF21B7">
        <w:rPr>
          <w:rFonts w:ascii="Arial" w:hAnsi="Arial" w:cs="Arial"/>
          <w:i/>
          <w:sz w:val="22"/>
          <w:szCs w:val="22"/>
        </w:rPr>
        <w:t>flexibilní licence</w:t>
      </w:r>
      <w:r w:rsidRPr="00FF21B7">
        <w:rPr>
          <w:rFonts w:ascii="Arial" w:hAnsi="Arial" w:cs="Arial"/>
          <w:sz w:val="22"/>
          <w:szCs w:val="22"/>
        </w:rPr>
        <w:t xml:space="preserve"> dle aktuálních potřeb uživatele v příslušném měsíci užívání, max. však v rozsahu </w:t>
      </w:r>
      <w:r w:rsidRPr="00FF21B7" w:rsidR="0016492A">
        <w:rPr>
          <w:rFonts w:ascii="Arial" w:hAnsi="Arial" w:cs="Arial"/>
          <w:sz w:val="22"/>
          <w:szCs w:val="22"/>
        </w:rPr>
        <w:t>400</w:t>
      </w:r>
      <w:r w:rsidRPr="00FF21B7">
        <w:rPr>
          <w:rFonts w:ascii="Arial" w:hAnsi="Arial" w:cs="Arial"/>
          <w:sz w:val="22"/>
          <w:szCs w:val="22"/>
        </w:rPr>
        <w:t xml:space="preserve"> ks měsíčních flexibilních licencí (osobních zpracovávaných čísel) měsíčně, na časově omezené období jednoho měsíce,</w:t>
      </w:r>
    </w:p>
    <w:p w:rsidR="00F4282A" w:rsidRPr="00FF21B7" w:rsidP="00F4282A" w14:paraId="7724CFEB" w14:textId="77777777">
      <w:pPr>
        <w:numPr>
          <w:ilvl w:val="3"/>
          <w:numId w:val="8"/>
        </w:numPr>
        <w:spacing w:before="120" w:after="120"/>
        <w:ind w:left="851" w:hanging="425"/>
        <w:rPr>
          <w:rFonts w:ascii="Arial" w:hAnsi="Arial" w:cs="Arial"/>
          <w:sz w:val="22"/>
          <w:szCs w:val="22"/>
          <w:lang w:val="x-none"/>
        </w:rPr>
      </w:pPr>
      <w:r w:rsidRPr="00FF21B7">
        <w:rPr>
          <w:rFonts w:ascii="Arial" w:hAnsi="Arial" w:cs="Arial"/>
          <w:sz w:val="22"/>
          <w:szCs w:val="22"/>
          <w:lang w:val="x-none"/>
        </w:rPr>
        <w:t xml:space="preserve">licence dle této smlouvy budou zahrnovat oprávnění k výkonu práva užít aplikace VEMA uživatelem v rozsahu </w:t>
      </w:r>
      <w:r w:rsidRPr="00FF21B7">
        <w:rPr>
          <w:rFonts w:ascii="Arial" w:hAnsi="Arial" w:cs="Arial"/>
          <w:sz w:val="22"/>
          <w:szCs w:val="22"/>
        </w:rPr>
        <w:t>produktových modulů</w:t>
      </w:r>
      <w:r w:rsidRPr="00FF21B7">
        <w:rPr>
          <w:rFonts w:ascii="Arial" w:hAnsi="Arial" w:cs="Arial"/>
          <w:sz w:val="22"/>
          <w:szCs w:val="22"/>
          <w:lang w:val="x-none"/>
        </w:rPr>
        <w:t xml:space="preserve">, </w:t>
      </w:r>
      <w:r w:rsidRPr="00FF21B7">
        <w:rPr>
          <w:rFonts w:ascii="Arial" w:hAnsi="Arial" w:cs="Arial"/>
          <w:sz w:val="22"/>
          <w:szCs w:val="22"/>
        </w:rPr>
        <w:t xml:space="preserve">tak </w:t>
      </w:r>
      <w:r w:rsidRPr="00FF21B7">
        <w:rPr>
          <w:rFonts w:ascii="Arial" w:hAnsi="Arial" w:cs="Arial"/>
          <w:sz w:val="22"/>
          <w:szCs w:val="22"/>
          <w:lang w:val="x-none"/>
        </w:rPr>
        <w:t xml:space="preserve">jak jsou uvedeny v příloze č. 1 </w:t>
      </w:r>
      <w:r w:rsidRPr="00FF21B7">
        <w:rPr>
          <w:rFonts w:ascii="Arial" w:hAnsi="Arial" w:cs="Arial"/>
          <w:sz w:val="22"/>
          <w:szCs w:val="22"/>
        </w:rPr>
        <w:t>– Stávající aplikace a v příloze č. 2 – Požadované nové aplikace.</w:t>
      </w:r>
    </w:p>
    <w:p w:rsidR="00F4282A" w:rsidRPr="00FF21B7" w:rsidP="00F4282A" w14:paraId="5A49646E" w14:textId="77777777">
      <w:pPr>
        <w:numPr>
          <w:ilvl w:val="3"/>
          <w:numId w:val="8"/>
        </w:numPr>
        <w:spacing w:before="120" w:after="120"/>
        <w:ind w:left="851" w:hanging="425"/>
        <w:rPr>
          <w:rFonts w:ascii="Arial" w:hAnsi="Arial" w:cs="Arial"/>
          <w:sz w:val="22"/>
          <w:szCs w:val="22"/>
          <w:lang w:val="x-none"/>
        </w:rPr>
      </w:pPr>
      <w:r w:rsidRPr="00FF21B7">
        <w:rPr>
          <w:rFonts w:ascii="Arial" w:hAnsi="Arial" w:cs="Arial"/>
          <w:sz w:val="22"/>
          <w:szCs w:val="22"/>
        </w:rPr>
        <w:t>uživatel není povinen licenci využít.</w:t>
      </w:r>
    </w:p>
    <w:p w:rsidR="00F4282A" w:rsidRPr="00FF21B7" w:rsidP="00F4282A" w14:paraId="4C9EA5C1" w14:textId="77777777">
      <w:pPr>
        <w:pStyle w:val="ListParagraph"/>
        <w:numPr>
          <w:ilvl w:val="0"/>
          <w:numId w:val="7"/>
        </w:numPr>
        <w:spacing w:before="120" w:after="120"/>
        <w:ind w:left="425" w:hanging="425"/>
        <w:contextualSpacing w:val="0"/>
        <w:rPr>
          <w:rFonts w:ascii="Arial" w:hAnsi="Arial" w:cs="Arial"/>
          <w:sz w:val="22"/>
          <w:szCs w:val="22"/>
          <w:lang w:val="x-none"/>
        </w:rPr>
      </w:pPr>
      <w:r w:rsidRPr="00FF21B7">
        <w:rPr>
          <w:rFonts w:ascii="Arial" w:hAnsi="Arial" w:cs="Arial"/>
          <w:sz w:val="22"/>
          <w:szCs w:val="22"/>
          <w:lang w:val="x-none"/>
        </w:rPr>
        <w:t>Pro účely této smlouvy je počtem kusů jakékoliv licence míněna licence v rozsahu odpovídající</w:t>
      </w:r>
      <w:r w:rsidRPr="00FF21B7">
        <w:rPr>
          <w:rFonts w:ascii="Arial" w:hAnsi="Arial" w:cs="Arial"/>
          <w:sz w:val="22"/>
          <w:szCs w:val="22"/>
        </w:rPr>
        <w:t>m</w:t>
      </w:r>
      <w:r w:rsidRPr="00FF21B7">
        <w:rPr>
          <w:rFonts w:ascii="Arial" w:hAnsi="Arial" w:cs="Arial"/>
          <w:sz w:val="22"/>
          <w:szCs w:val="22"/>
          <w:lang w:val="x-none"/>
        </w:rPr>
        <w:t xml:space="preserve"> počtu zpracovávaných osobních čísel. </w:t>
      </w:r>
    </w:p>
    <w:p w:rsidR="00F4282A" w:rsidRPr="00FF21B7" w:rsidP="00F4282A" w14:paraId="7D49B620" w14:textId="77777777">
      <w:pPr>
        <w:pStyle w:val="ListParagraph"/>
        <w:numPr>
          <w:ilvl w:val="0"/>
          <w:numId w:val="7"/>
        </w:numPr>
        <w:spacing w:before="120" w:after="120"/>
        <w:ind w:left="425" w:hanging="425"/>
        <w:contextualSpacing w:val="0"/>
        <w:rPr>
          <w:rFonts w:ascii="Arial" w:hAnsi="Arial" w:cs="Arial"/>
          <w:sz w:val="22"/>
          <w:szCs w:val="22"/>
        </w:rPr>
      </w:pPr>
      <w:r w:rsidRPr="00FF21B7">
        <w:rPr>
          <w:rFonts w:ascii="Arial" w:hAnsi="Arial" w:cs="Arial"/>
          <w:sz w:val="22"/>
          <w:szCs w:val="22"/>
        </w:rPr>
        <w:t xml:space="preserve">Oprávnění k výkonu práva užít software (licence) k aplikacím VEMA dle této smlouvy udělené uživateli na základě této smlouvy nemůže uživatel převést na třetí osobu nebo třetí osobě poskytnout bez písemného souhlasu poskytovatele. </w:t>
      </w:r>
    </w:p>
    <w:p w:rsidR="00F4282A" w:rsidRPr="00FF21B7" w:rsidP="00F4282A" w14:paraId="0FDCE1BD" w14:textId="77777777">
      <w:pPr>
        <w:pStyle w:val="ListParagraph"/>
        <w:numPr>
          <w:ilvl w:val="0"/>
          <w:numId w:val="7"/>
        </w:numPr>
        <w:spacing w:before="120" w:after="120"/>
        <w:ind w:left="426" w:hanging="426"/>
        <w:rPr>
          <w:rFonts w:ascii="Arial" w:hAnsi="Arial" w:cs="Arial"/>
          <w:sz w:val="22"/>
          <w:szCs w:val="22"/>
        </w:rPr>
      </w:pPr>
      <w:r w:rsidRPr="00FF21B7">
        <w:rPr>
          <w:rFonts w:ascii="Arial" w:hAnsi="Arial" w:cs="Arial"/>
          <w:sz w:val="22"/>
          <w:szCs w:val="22"/>
        </w:rPr>
        <w:t>Uživatel se zavazuje, že během využívání aplikací VEMA bude:</w:t>
      </w:r>
    </w:p>
    <w:p w:rsidR="00F4282A" w:rsidRPr="00FF21B7" w:rsidP="00F4282A" w14:paraId="27CCC9BB" w14:textId="77777777">
      <w:pPr>
        <w:numPr>
          <w:ilvl w:val="0"/>
          <w:numId w:val="6"/>
        </w:numPr>
        <w:spacing w:before="120" w:after="120"/>
        <w:ind w:left="851" w:hanging="426"/>
        <w:rPr>
          <w:rFonts w:ascii="Arial" w:hAnsi="Arial" w:cs="Arial"/>
          <w:sz w:val="22"/>
          <w:szCs w:val="22"/>
        </w:rPr>
      </w:pPr>
      <w:r w:rsidRPr="00FF21B7">
        <w:rPr>
          <w:rFonts w:ascii="Arial" w:hAnsi="Arial" w:cs="Arial"/>
          <w:sz w:val="22"/>
          <w:szCs w:val="22"/>
        </w:rPr>
        <w:t xml:space="preserve">používat aplikace VEMA způsobem uvedeným v dokumentaci, která je součástí instalačního balíčku každé nové verze, </w:t>
      </w:r>
    </w:p>
    <w:p w:rsidR="00F4282A" w:rsidRPr="00FF21B7" w:rsidP="00F4282A" w14:paraId="07920BA3" w14:textId="7D9AFDDD">
      <w:pPr>
        <w:numPr>
          <w:ilvl w:val="0"/>
          <w:numId w:val="6"/>
        </w:numPr>
        <w:spacing w:before="120" w:after="120"/>
        <w:ind w:left="851" w:hanging="426"/>
        <w:rPr>
          <w:rFonts w:ascii="Arial" w:hAnsi="Arial" w:cs="Arial"/>
          <w:sz w:val="22"/>
          <w:szCs w:val="22"/>
        </w:rPr>
      </w:pPr>
      <w:r w:rsidRPr="00FF21B7">
        <w:rPr>
          <w:rFonts w:ascii="Arial" w:hAnsi="Arial" w:cs="Arial"/>
          <w:sz w:val="22"/>
          <w:szCs w:val="22"/>
        </w:rPr>
        <w:t>používat verze aplikací VEMA platné pro zpracovávané období.</w:t>
      </w:r>
    </w:p>
    <w:p w:rsidR="00C03F14" w:rsidRPr="00FF21B7" w:rsidP="00C03F14" w14:paraId="282708FF" w14:textId="609AA326">
      <w:pPr>
        <w:spacing w:before="240" w:after="240"/>
        <w:jc w:val="center"/>
        <w:outlineLvl w:val="3"/>
        <w:rPr>
          <w:rFonts w:ascii="Arial" w:hAnsi="Arial" w:cs="Arial"/>
          <w:b/>
          <w:sz w:val="22"/>
          <w:szCs w:val="22"/>
        </w:rPr>
      </w:pPr>
      <w:r w:rsidRPr="00FF21B7">
        <w:rPr>
          <w:rFonts w:ascii="Arial" w:hAnsi="Arial" w:cs="Arial"/>
          <w:b/>
          <w:sz w:val="24"/>
        </w:rPr>
        <w:t>Článek IV.</w:t>
      </w:r>
      <w:r w:rsidRPr="00FF21B7">
        <w:rPr>
          <w:rFonts w:ascii="Arial" w:hAnsi="Arial" w:cs="Arial"/>
          <w:b/>
          <w:sz w:val="24"/>
        </w:rPr>
        <w:br/>
      </w:r>
      <w:r w:rsidRPr="00FF21B7">
        <w:rPr>
          <w:rFonts w:ascii="Arial" w:hAnsi="Arial" w:cs="Arial"/>
          <w:b/>
          <w:sz w:val="22"/>
          <w:szCs w:val="22"/>
        </w:rPr>
        <w:t>Doba a místo plnění</w:t>
      </w:r>
    </w:p>
    <w:p w:rsidR="00C03F14" w:rsidRPr="00FF21B7" w:rsidP="00C03F14" w14:paraId="7C9AEDFC" w14:textId="77777777">
      <w:pPr>
        <w:numPr>
          <w:ilvl w:val="1"/>
          <w:numId w:val="9"/>
        </w:numPr>
        <w:spacing w:after="120" w:line="240" w:lineRule="atLeast"/>
        <w:ind w:left="426" w:hanging="426"/>
        <w:rPr>
          <w:rFonts w:ascii="Arial" w:hAnsi="Arial" w:cs="Arial"/>
          <w:sz w:val="22"/>
          <w:szCs w:val="22"/>
          <w:lang w:val="x-none"/>
        </w:rPr>
      </w:pPr>
      <w:r w:rsidRPr="00FF21B7">
        <w:rPr>
          <w:rFonts w:ascii="Arial" w:hAnsi="Arial" w:cs="Arial"/>
          <w:sz w:val="22"/>
          <w:szCs w:val="22"/>
        </w:rPr>
        <w:t>Místem plnění je sídlo uživatele.</w:t>
      </w:r>
    </w:p>
    <w:p w:rsidR="00C03F14" w:rsidRPr="00FF21B7" w:rsidP="00C03F14" w14:paraId="5EA8E5F7" w14:textId="77777777">
      <w:pPr>
        <w:numPr>
          <w:ilvl w:val="1"/>
          <w:numId w:val="9"/>
        </w:numPr>
        <w:spacing w:after="120" w:line="240" w:lineRule="atLeast"/>
        <w:ind w:left="426" w:hanging="426"/>
        <w:rPr>
          <w:rFonts w:ascii="Arial" w:hAnsi="Arial" w:cs="Arial"/>
          <w:sz w:val="22"/>
          <w:szCs w:val="22"/>
          <w:lang w:val="x-none"/>
        </w:rPr>
      </w:pPr>
      <w:r w:rsidRPr="00FF21B7">
        <w:rPr>
          <w:rFonts w:ascii="Arial" w:hAnsi="Arial" w:cs="Arial"/>
          <w:sz w:val="22"/>
          <w:szCs w:val="22"/>
          <w:lang w:val="x-none"/>
        </w:rPr>
        <w:t>Poskytovatel se zavazuje realizovat předmět plnění dle této smlouvy řádně a včas.</w:t>
      </w:r>
      <w:r w:rsidRPr="00FF21B7">
        <w:rPr>
          <w:rFonts w:ascii="Arial" w:hAnsi="Arial" w:cs="Arial"/>
          <w:sz w:val="22"/>
          <w:szCs w:val="22"/>
          <w:lang w:val="x-none"/>
        </w:rPr>
        <w:t xml:space="preserve"> </w:t>
      </w:r>
    </w:p>
    <w:p w:rsidR="00C03F14" w:rsidRPr="00FF21B7" w:rsidP="00C03F14" w14:paraId="108B13AB" w14:textId="2F6AF6D1">
      <w:pPr>
        <w:numPr>
          <w:ilvl w:val="1"/>
          <w:numId w:val="9"/>
        </w:numPr>
        <w:spacing w:after="120" w:line="240" w:lineRule="atLeast"/>
        <w:ind w:left="426" w:hanging="426"/>
        <w:rPr>
          <w:rFonts w:ascii="Arial" w:hAnsi="Arial" w:cs="Arial"/>
          <w:color w:val="000000" w:themeColor="text1"/>
          <w:sz w:val="22"/>
          <w:szCs w:val="22"/>
          <w:lang w:val="x-none"/>
        </w:rPr>
      </w:pPr>
      <w:r w:rsidRPr="00FF21B7">
        <w:rPr>
          <w:rFonts w:ascii="Arial" w:hAnsi="Arial" w:cs="Arial"/>
          <w:sz w:val="22"/>
          <w:szCs w:val="22"/>
          <w:lang w:val="x-none"/>
        </w:rPr>
        <w:t xml:space="preserve">Poskytovatel je povinen zajistit, aby </w:t>
      </w:r>
      <w:r w:rsidRPr="00FF21B7">
        <w:rPr>
          <w:rFonts w:ascii="Arial" w:hAnsi="Arial" w:cs="Arial"/>
          <w:sz w:val="22"/>
          <w:szCs w:val="22"/>
        </w:rPr>
        <w:t xml:space="preserve">nejpozději do </w:t>
      </w:r>
      <w:r w:rsidRPr="00FF21B7" w:rsidR="00277BFD">
        <w:rPr>
          <w:rFonts w:ascii="Arial" w:hAnsi="Arial" w:cs="Arial"/>
          <w:sz w:val="22"/>
          <w:szCs w:val="22"/>
        </w:rPr>
        <w:t>1</w:t>
      </w:r>
      <w:r w:rsidRPr="00FF21B7" w:rsidR="004F6BD0">
        <w:rPr>
          <w:rFonts w:ascii="Arial" w:hAnsi="Arial" w:cs="Arial"/>
          <w:sz w:val="22"/>
          <w:szCs w:val="22"/>
        </w:rPr>
        <w:t>0</w:t>
      </w:r>
      <w:r w:rsidRPr="00FF21B7">
        <w:rPr>
          <w:rFonts w:ascii="Arial" w:hAnsi="Arial" w:cs="Arial"/>
          <w:sz w:val="22"/>
          <w:szCs w:val="22"/>
        </w:rPr>
        <w:t xml:space="preserve"> pracovních dní </w:t>
      </w:r>
      <w:r w:rsidRPr="00FF21B7">
        <w:rPr>
          <w:rFonts w:ascii="Arial" w:hAnsi="Arial" w:cs="Arial"/>
          <w:sz w:val="22"/>
          <w:szCs w:val="22"/>
          <w:lang w:val="x-none"/>
        </w:rPr>
        <w:t xml:space="preserve">ode dne nabytí účinnosti této smlouvy byly </w:t>
      </w:r>
      <w:r w:rsidRPr="00FF21B7" w:rsidR="00073CAA">
        <w:rPr>
          <w:rFonts w:ascii="Arial" w:hAnsi="Arial" w:cs="Arial"/>
          <w:sz w:val="22"/>
          <w:szCs w:val="22"/>
          <w:lang w:val="x-none"/>
        </w:rPr>
        <w:t xml:space="preserve">na základě požadavku uživatele </w:t>
      </w:r>
      <w:r w:rsidRPr="00FF21B7">
        <w:rPr>
          <w:rFonts w:ascii="Arial" w:hAnsi="Arial" w:cs="Arial"/>
          <w:sz w:val="22"/>
          <w:szCs w:val="22"/>
        </w:rPr>
        <w:t xml:space="preserve">poskytnuty a </w:t>
      </w:r>
      <w:r w:rsidRPr="00FF21B7">
        <w:rPr>
          <w:rFonts w:ascii="Arial" w:hAnsi="Arial" w:cs="Arial"/>
          <w:sz w:val="22"/>
          <w:szCs w:val="22"/>
          <w:lang w:val="x-none"/>
        </w:rPr>
        <w:t>bez</w:t>
      </w:r>
      <w:r w:rsidRPr="00FF21B7">
        <w:rPr>
          <w:rFonts w:ascii="Arial" w:hAnsi="Arial" w:cs="Arial"/>
          <w:sz w:val="22"/>
          <w:szCs w:val="22"/>
        </w:rPr>
        <w:t> </w:t>
      </w:r>
      <w:r w:rsidRPr="00FF21B7">
        <w:rPr>
          <w:rFonts w:ascii="Arial" w:hAnsi="Arial" w:cs="Arial"/>
          <w:sz w:val="22"/>
          <w:szCs w:val="22"/>
          <w:lang w:val="x-none"/>
        </w:rPr>
        <w:t>omezení zpřístupněny</w:t>
      </w:r>
      <w:r w:rsidRPr="00FF21B7">
        <w:rPr>
          <w:rFonts w:ascii="Arial" w:hAnsi="Arial" w:cs="Arial"/>
          <w:sz w:val="22"/>
          <w:szCs w:val="22"/>
        </w:rPr>
        <w:t xml:space="preserve"> </w:t>
      </w:r>
      <w:r w:rsidRPr="00FF21B7">
        <w:rPr>
          <w:rFonts w:ascii="Arial" w:hAnsi="Arial" w:cs="Arial"/>
          <w:color w:val="000000" w:themeColor="text1"/>
          <w:sz w:val="22"/>
          <w:szCs w:val="22"/>
        </w:rPr>
        <w:t xml:space="preserve">trvalé licence </w:t>
      </w:r>
      <w:r w:rsidRPr="00FF21B7" w:rsidR="004F6BD0">
        <w:rPr>
          <w:rFonts w:ascii="Arial" w:hAnsi="Arial" w:cs="Arial"/>
          <w:color w:val="000000" w:themeColor="text1"/>
          <w:sz w:val="22"/>
          <w:szCs w:val="22"/>
        </w:rPr>
        <w:t xml:space="preserve">k vybraným aplikacím VEMA </w:t>
      </w:r>
      <w:r w:rsidRPr="00FF21B7">
        <w:rPr>
          <w:rFonts w:ascii="Arial" w:hAnsi="Arial" w:cs="Arial"/>
          <w:color w:val="000000" w:themeColor="text1"/>
          <w:sz w:val="22"/>
          <w:szCs w:val="22"/>
        </w:rPr>
        <w:t xml:space="preserve">dle článku II. odst. 1. písm. </w:t>
      </w:r>
      <w:r w:rsidRPr="00FF21B7" w:rsidR="0016492A">
        <w:rPr>
          <w:rFonts w:ascii="Arial" w:hAnsi="Arial" w:cs="Arial"/>
          <w:color w:val="000000" w:themeColor="text1"/>
          <w:sz w:val="22"/>
          <w:szCs w:val="22"/>
        </w:rPr>
        <w:t>d</w:t>
      </w:r>
      <w:r w:rsidRPr="00FF21B7">
        <w:rPr>
          <w:rFonts w:ascii="Arial" w:hAnsi="Arial" w:cs="Arial"/>
          <w:color w:val="000000" w:themeColor="text1"/>
          <w:sz w:val="22"/>
          <w:szCs w:val="22"/>
        </w:rPr>
        <w:t>) bod i. této smlouvy.</w:t>
      </w:r>
    </w:p>
    <w:p w:rsidR="00C03F14" w:rsidRPr="00FF21B7" w:rsidP="00C03F14" w14:paraId="427E3FEB" w14:textId="77777777">
      <w:pPr>
        <w:numPr>
          <w:ilvl w:val="1"/>
          <w:numId w:val="9"/>
        </w:numPr>
        <w:spacing w:after="120" w:line="240" w:lineRule="atLeast"/>
        <w:ind w:left="426" w:hanging="426"/>
        <w:rPr>
          <w:rFonts w:ascii="Arial" w:hAnsi="Arial" w:cs="Arial"/>
          <w:color w:val="000000" w:themeColor="text1"/>
          <w:sz w:val="22"/>
          <w:szCs w:val="22"/>
          <w:lang w:val="x-none"/>
        </w:rPr>
      </w:pPr>
      <w:r w:rsidRPr="00FF21B7">
        <w:rPr>
          <w:rFonts w:ascii="Arial" w:hAnsi="Arial" w:cs="Arial"/>
          <w:color w:val="000000" w:themeColor="text1"/>
          <w:sz w:val="22"/>
          <w:szCs w:val="22"/>
          <w:lang w:val="x-none"/>
        </w:rPr>
        <w:t xml:space="preserve">Poskytovatel je povinen </w:t>
      </w:r>
      <w:r w:rsidRPr="00FF21B7">
        <w:rPr>
          <w:rFonts w:ascii="Arial" w:hAnsi="Arial" w:cs="Arial"/>
          <w:color w:val="000000" w:themeColor="text1"/>
          <w:sz w:val="22"/>
          <w:szCs w:val="22"/>
        </w:rPr>
        <w:t xml:space="preserve">poskytovat v průběhu plnění smlouvy průběžně </w:t>
      </w:r>
      <w:r w:rsidRPr="00FF21B7">
        <w:rPr>
          <w:rFonts w:ascii="Arial" w:hAnsi="Arial" w:cs="Arial"/>
          <w:color w:val="000000" w:themeColor="text1"/>
          <w:sz w:val="22"/>
          <w:szCs w:val="22"/>
          <w:lang w:val="x-none"/>
        </w:rPr>
        <w:t xml:space="preserve">aktuální verze aplikací VEMA v rozsahu </w:t>
      </w:r>
      <w:r w:rsidRPr="00FF21B7">
        <w:rPr>
          <w:rFonts w:ascii="Arial" w:hAnsi="Arial" w:cs="Arial"/>
          <w:color w:val="000000" w:themeColor="text1"/>
          <w:sz w:val="22"/>
          <w:szCs w:val="22"/>
        </w:rPr>
        <w:t>700</w:t>
      </w:r>
      <w:r w:rsidRPr="00FF21B7">
        <w:rPr>
          <w:rFonts w:ascii="Arial" w:hAnsi="Arial" w:cs="Arial"/>
          <w:color w:val="000000" w:themeColor="text1"/>
          <w:sz w:val="22"/>
          <w:szCs w:val="22"/>
          <w:lang w:val="x-none"/>
        </w:rPr>
        <w:t xml:space="preserve"> trvalých licencí </w:t>
      </w:r>
      <w:r w:rsidRPr="00FF21B7">
        <w:rPr>
          <w:rFonts w:ascii="Arial" w:hAnsi="Arial" w:cs="Arial"/>
          <w:color w:val="000000" w:themeColor="text1"/>
          <w:sz w:val="22"/>
          <w:szCs w:val="22"/>
        </w:rPr>
        <w:t>(osobních zpracovávaných čísel).</w:t>
      </w:r>
      <w:r w:rsidRPr="00FF21B7">
        <w:rPr>
          <w:rFonts w:ascii="Arial" w:hAnsi="Arial" w:cs="Arial"/>
          <w:color w:val="000000" w:themeColor="text1"/>
          <w:sz w:val="22"/>
          <w:szCs w:val="22"/>
          <w:lang w:val="x-none"/>
        </w:rPr>
        <w:t xml:space="preserve"> Aktualizace budou prováděny také v návaznosti na změny a nabytí účinnosti platných právních předpisů</w:t>
      </w:r>
      <w:r w:rsidRPr="00FF21B7">
        <w:rPr>
          <w:rFonts w:ascii="Arial" w:hAnsi="Arial" w:cs="Arial"/>
          <w:color w:val="000000" w:themeColor="text1"/>
          <w:sz w:val="22"/>
          <w:szCs w:val="22"/>
        </w:rPr>
        <w:t xml:space="preserve"> či dle potřeb uživatele</w:t>
      </w:r>
      <w:r w:rsidRPr="00FF21B7">
        <w:rPr>
          <w:rFonts w:ascii="Arial" w:hAnsi="Arial" w:cs="Arial"/>
          <w:color w:val="000000" w:themeColor="text1"/>
          <w:sz w:val="22"/>
          <w:szCs w:val="22"/>
          <w:lang w:val="x-none"/>
        </w:rPr>
        <w:t>.</w:t>
      </w:r>
      <w:r w:rsidRPr="00FF21B7">
        <w:rPr>
          <w:rFonts w:ascii="Arial" w:hAnsi="Arial" w:cs="Arial"/>
          <w:color w:val="000000" w:themeColor="text1"/>
          <w:sz w:val="22"/>
          <w:szCs w:val="22"/>
        </w:rPr>
        <w:t xml:space="preserve"> </w:t>
      </w:r>
      <w:r w:rsidRPr="00FF21B7">
        <w:rPr>
          <w:rFonts w:ascii="Arial" w:hAnsi="Arial" w:cs="Arial"/>
          <w:color w:val="000000" w:themeColor="text1"/>
          <w:sz w:val="22"/>
          <w:szCs w:val="22"/>
          <w:lang w:val="x-none"/>
        </w:rPr>
        <w:t>Poskytovatel se zavazuje, že v průběhu trvání této smlouvy bude uživatele informovat o</w:t>
      </w:r>
      <w:r w:rsidRPr="00FF21B7">
        <w:rPr>
          <w:rFonts w:ascii="Arial" w:hAnsi="Arial" w:cs="Arial"/>
          <w:color w:val="000000" w:themeColor="text1"/>
          <w:sz w:val="22"/>
          <w:szCs w:val="22"/>
        </w:rPr>
        <w:t> </w:t>
      </w:r>
      <w:r w:rsidRPr="00FF21B7">
        <w:rPr>
          <w:rFonts w:ascii="Arial" w:hAnsi="Arial" w:cs="Arial"/>
          <w:color w:val="000000" w:themeColor="text1"/>
          <w:sz w:val="22"/>
          <w:szCs w:val="22"/>
          <w:lang w:val="x-none"/>
        </w:rPr>
        <w:t>nových aktuálních verzích aplikací VEMA vždy neprodleně po jejich vydání, a to notifika</w:t>
      </w:r>
      <w:r w:rsidRPr="00FF21B7">
        <w:rPr>
          <w:rFonts w:ascii="Arial" w:hAnsi="Arial" w:cs="Arial"/>
          <w:color w:val="000000" w:themeColor="text1"/>
          <w:sz w:val="22"/>
          <w:szCs w:val="22"/>
        </w:rPr>
        <w:t>cí na emailovou adresu kontaktní osoby uživatele t</w:t>
      </w:r>
      <w:r w:rsidRPr="00FF21B7">
        <w:rPr>
          <w:rFonts w:ascii="Arial" w:hAnsi="Arial" w:cs="Arial"/>
          <w:color w:val="000000" w:themeColor="text1"/>
          <w:sz w:val="22"/>
          <w:szCs w:val="22"/>
          <w:lang w:val="x-none"/>
        </w:rPr>
        <w:t>ak, aby uživatel mohl příslušnou aktuální verzi aplikace VEMA včas užít</w:t>
      </w:r>
      <w:r w:rsidRPr="00FF21B7">
        <w:rPr>
          <w:rFonts w:ascii="Arial" w:hAnsi="Arial" w:cs="Arial"/>
          <w:color w:val="000000" w:themeColor="text1"/>
          <w:sz w:val="22"/>
          <w:szCs w:val="22"/>
        </w:rPr>
        <w:t>.</w:t>
      </w:r>
    </w:p>
    <w:p w:rsidR="00C03F14" w:rsidRPr="00FF21B7" w:rsidP="00C03F14" w14:paraId="0066E813" w14:textId="69E821BF">
      <w:pPr>
        <w:numPr>
          <w:ilvl w:val="1"/>
          <w:numId w:val="9"/>
        </w:numPr>
        <w:spacing w:after="120" w:line="240" w:lineRule="atLeast"/>
        <w:ind w:left="426" w:hanging="426"/>
        <w:rPr>
          <w:rFonts w:ascii="Arial" w:hAnsi="Arial" w:cs="Arial"/>
          <w:color w:val="000000" w:themeColor="text1"/>
          <w:sz w:val="22"/>
          <w:szCs w:val="22"/>
          <w:lang w:val="x-none"/>
        </w:rPr>
      </w:pPr>
      <w:r w:rsidRPr="00FF21B7">
        <w:rPr>
          <w:rFonts w:ascii="Arial" w:hAnsi="Arial" w:cs="Arial"/>
          <w:color w:val="000000" w:themeColor="text1"/>
          <w:sz w:val="22"/>
          <w:szCs w:val="22"/>
          <w:lang w:val="x-none"/>
        </w:rPr>
        <w:t>Poskytovatel je povinen zajistit, aby v</w:t>
      </w:r>
      <w:r w:rsidRPr="00FF21B7" w:rsidR="009B5897">
        <w:rPr>
          <w:rFonts w:ascii="Arial" w:hAnsi="Arial" w:cs="Arial"/>
          <w:color w:val="000000" w:themeColor="text1"/>
          <w:sz w:val="22"/>
          <w:szCs w:val="22"/>
        </w:rPr>
        <w:t xml:space="preserve"> </w:t>
      </w:r>
      <w:r w:rsidRPr="00FF21B7">
        <w:rPr>
          <w:rFonts w:ascii="Arial" w:hAnsi="Arial" w:cs="Arial"/>
          <w:color w:val="000000" w:themeColor="text1"/>
          <w:sz w:val="22"/>
          <w:szCs w:val="22"/>
          <w:lang w:val="x-none"/>
        </w:rPr>
        <w:t xml:space="preserve">průběhu trvání této smlouvy byly </w:t>
      </w:r>
      <w:r w:rsidRPr="00FF21B7">
        <w:rPr>
          <w:rFonts w:ascii="Arial" w:hAnsi="Arial" w:cs="Arial"/>
          <w:color w:val="000000" w:themeColor="text1"/>
          <w:sz w:val="22"/>
          <w:szCs w:val="22"/>
        </w:rPr>
        <w:t xml:space="preserve">poskytnuty a automaticky </w:t>
      </w:r>
      <w:r w:rsidRPr="00FF21B7">
        <w:rPr>
          <w:rFonts w:ascii="Arial" w:hAnsi="Arial" w:cs="Arial"/>
          <w:color w:val="000000" w:themeColor="text1"/>
          <w:sz w:val="22"/>
          <w:szCs w:val="22"/>
          <w:lang w:val="x-none"/>
        </w:rPr>
        <w:t>zpřístupněny</w:t>
      </w:r>
      <w:r w:rsidRPr="00FF21B7">
        <w:rPr>
          <w:rFonts w:ascii="Arial" w:hAnsi="Arial" w:cs="Arial"/>
          <w:color w:val="000000" w:themeColor="text1"/>
          <w:sz w:val="22"/>
          <w:szCs w:val="22"/>
        </w:rPr>
        <w:t xml:space="preserve"> uživateli flexibilní měsíční licence dle jeho potřeb ve smyslu článku II. odst. 1. písm. </w:t>
      </w:r>
      <w:r w:rsidRPr="00FF21B7" w:rsidR="0016492A">
        <w:rPr>
          <w:rFonts w:ascii="Arial" w:hAnsi="Arial" w:cs="Arial"/>
          <w:color w:val="000000" w:themeColor="text1"/>
          <w:sz w:val="22"/>
          <w:szCs w:val="22"/>
        </w:rPr>
        <w:t>b) a d</w:t>
      </w:r>
      <w:r w:rsidRPr="00FF21B7">
        <w:rPr>
          <w:rFonts w:ascii="Arial" w:hAnsi="Arial" w:cs="Arial"/>
          <w:color w:val="000000" w:themeColor="text1"/>
          <w:sz w:val="22"/>
          <w:szCs w:val="22"/>
        </w:rPr>
        <w:t>) bod i. této smlouvy bez nutnosti žádosti uživatele o jejich zpřístupnění</w:t>
      </w:r>
      <w:r w:rsidRPr="00FF21B7">
        <w:rPr>
          <w:rFonts w:ascii="Arial" w:hAnsi="Arial" w:cs="Arial"/>
          <w:color w:val="000000" w:themeColor="text1"/>
          <w:sz w:val="22"/>
          <w:szCs w:val="22"/>
          <w:lang w:val="x-none"/>
        </w:rPr>
        <w:t xml:space="preserve">. </w:t>
      </w:r>
    </w:p>
    <w:p w:rsidR="00C03F14" w:rsidRPr="00FF21B7" w:rsidP="00C03F14" w14:paraId="09E70895" w14:textId="36867DF3">
      <w:pPr>
        <w:numPr>
          <w:ilvl w:val="1"/>
          <w:numId w:val="9"/>
        </w:numPr>
        <w:spacing w:after="120" w:line="240" w:lineRule="atLeast"/>
        <w:ind w:left="426" w:hanging="426"/>
        <w:rPr>
          <w:rFonts w:ascii="Arial" w:hAnsi="Arial" w:cs="Arial"/>
          <w:color w:val="000000" w:themeColor="text1"/>
          <w:sz w:val="22"/>
          <w:szCs w:val="24"/>
        </w:rPr>
      </w:pPr>
      <w:r w:rsidRPr="00FF21B7">
        <w:rPr>
          <w:rFonts w:ascii="Arial" w:hAnsi="Arial" w:cs="Arial"/>
          <w:color w:val="000000" w:themeColor="text1"/>
          <w:sz w:val="22"/>
          <w:szCs w:val="22"/>
          <w:lang w:val="x-none"/>
        </w:rPr>
        <w:t>Informace o aktuálním počtu poskytnutých trvalých a měsíčních flexibilních licencí bude vždy dostupná na zákaznickém webu</w:t>
      </w:r>
      <w:r w:rsidRPr="00FF21B7">
        <w:rPr>
          <w:rFonts w:ascii="Arial" w:hAnsi="Arial" w:cs="Arial"/>
          <w:color w:val="000000" w:themeColor="text1"/>
          <w:sz w:val="22"/>
          <w:szCs w:val="24"/>
        </w:rPr>
        <w:t>.</w:t>
      </w:r>
    </w:p>
    <w:p w:rsidR="00C03F14" w:rsidRPr="00FF21B7" w:rsidP="00C03F14" w14:paraId="40F3075F" w14:textId="093A99B2">
      <w:pPr>
        <w:spacing w:before="240" w:after="240"/>
        <w:jc w:val="center"/>
        <w:outlineLvl w:val="3"/>
        <w:rPr>
          <w:rFonts w:ascii="Arial" w:hAnsi="Arial" w:cs="Arial"/>
          <w:b/>
          <w:sz w:val="22"/>
          <w:szCs w:val="22"/>
        </w:rPr>
      </w:pPr>
      <w:r w:rsidRPr="00FF21B7">
        <w:rPr>
          <w:rFonts w:ascii="Arial" w:hAnsi="Arial" w:cs="Arial"/>
          <w:b/>
          <w:sz w:val="24"/>
        </w:rPr>
        <w:t>Článek V.</w:t>
      </w:r>
      <w:r w:rsidRPr="00FF21B7">
        <w:rPr>
          <w:rFonts w:ascii="Arial" w:hAnsi="Arial" w:cs="Arial"/>
          <w:b/>
          <w:sz w:val="24"/>
        </w:rPr>
        <w:br/>
      </w:r>
      <w:r w:rsidRPr="00FF21B7">
        <w:rPr>
          <w:rFonts w:ascii="Arial" w:hAnsi="Arial" w:cs="Arial"/>
          <w:b/>
          <w:sz w:val="22"/>
          <w:szCs w:val="22"/>
        </w:rPr>
        <w:t>Cena</w:t>
      </w:r>
    </w:p>
    <w:p w:rsidR="00C03F14" w:rsidRPr="00FF21B7" w:rsidP="00C03F14" w14:paraId="66C7ADB3" w14:textId="227E7974">
      <w:pPr>
        <w:numPr>
          <w:ilvl w:val="0"/>
          <w:numId w:val="3"/>
        </w:numPr>
        <w:spacing w:after="120"/>
        <w:ind w:left="426" w:hanging="426"/>
        <w:rPr>
          <w:rFonts w:ascii="Arial" w:hAnsi="Arial" w:cs="Arial"/>
          <w:color w:val="000000" w:themeColor="text1"/>
          <w:sz w:val="22"/>
          <w:szCs w:val="22"/>
        </w:rPr>
      </w:pPr>
      <w:r w:rsidRPr="00FF21B7">
        <w:rPr>
          <w:rFonts w:ascii="Arial" w:hAnsi="Arial" w:cs="Arial"/>
          <w:color w:val="000000" w:themeColor="text1"/>
          <w:sz w:val="22"/>
          <w:szCs w:val="22"/>
        </w:rPr>
        <w:t xml:space="preserve">Cena za </w:t>
      </w:r>
      <w:r w:rsidRPr="00FF21B7">
        <w:rPr>
          <w:rFonts w:ascii="Arial" w:hAnsi="Arial" w:cs="Arial"/>
          <w:color w:val="000000" w:themeColor="text1"/>
          <w:sz w:val="22"/>
          <w:szCs w:val="22"/>
        </w:rPr>
        <w:t>poskytování aktualizací a servisní podporu stávajících aplikací VEMA v rozsahu 70</w:t>
      </w:r>
      <w:r w:rsidRPr="00FF21B7" w:rsidR="00E7066E">
        <w:rPr>
          <w:rFonts w:ascii="Arial" w:hAnsi="Arial" w:cs="Arial"/>
          <w:color w:val="000000" w:themeColor="text1"/>
          <w:sz w:val="22"/>
          <w:szCs w:val="22"/>
        </w:rPr>
        <w:t xml:space="preserve">0 zpracovávaných osobních čísel, k nimž byly licence pořizovány uživatelem v minulosti, a to vždy </w:t>
      </w:r>
      <w:r w:rsidRPr="00FF21B7">
        <w:rPr>
          <w:rFonts w:ascii="Arial" w:hAnsi="Arial" w:cs="Arial"/>
          <w:color w:val="000000" w:themeColor="text1"/>
          <w:sz w:val="22"/>
          <w:szCs w:val="22"/>
        </w:rPr>
        <w:t xml:space="preserve">na 12 měsíců </w:t>
      </w:r>
      <w:r w:rsidRPr="00FF21B7" w:rsidR="00E7066E">
        <w:rPr>
          <w:rFonts w:ascii="Arial" w:hAnsi="Arial" w:cs="Arial"/>
          <w:color w:val="000000" w:themeColor="text1"/>
          <w:sz w:val="22"/>
          <w:szCs w:val="22"/>
        </w:rPr>
        <w:t xml:space="preserve">po celou dobu </w:t>
      </w:r>
      <w:r w:rsidRPr="00FF21B7">
        <w:rPr>
          <w:rFonts w:ascii="Arial" w:hAnsi="Arial" w:cs="Arial"/>
          <w:color w:val="000000" w:themeColor="text1"/>
          <w:sz w:val="22"/>
          <w:szCs w:val="22"/>
        </w:rPr>
        <w:t>účinnosti této smlouvy, byla smluvními stranami sjednána ve výši uvedené v příloze č. 3 této smlouvy – Kalkulace ceny</w:t>
      </w:r>
      <w:r w:rsidRPr="00FF21B7" w:rsidR="00784476">
        <w:rPr>
          <w:rFonts w:ascii="Arial" w:hAnsi="Arial" w:cs="Arial"/>
          <w:color w:val="000000" w:themeColor="text1"/>
          <w:sz w:val="22"/>
          <w:szCs w:val="22"/>
        </w:rPr>
        <w:t>.</w:t>
      </w:r>
      <w:r w:rsidRPr="00FF21B7">
        <w:rPr>
          <w:rFonts w:ascii="Arial" w:hAnsi="Arial" w:cs="Arial"/>
          <w:color w:val="000000" w:themeColor="text1"/>
          <w:sz w:val="22"/>
          <w:szCs w:val="22"/>
        </w:rPr>
        <w:t xml:space="preserve"> </w:t>
      </w:r>
    </w:p>
    <w:p w:rsidR="00C03F14" w:rsidRPr="00FF21B7" w:rsidP="00C03F14" w14:paraId="155FA530" w14:textId="3F6EA984">
      <w:pPr>
        <w:numPr>
          <w:ilvl w:val="0"/>
          <w:numId w:val="3"/>
        </w:numPr>
        <w:spacing w:after="120"/>
        <w:ind w:left="426" w:hanging="426"/>
        <w:rPr>
          <w:rFonts w:ascii="Arial" w:hAnsi="Arial" w:cs="Arial"/>
          <w:color w:val="000000" w:themeColor="text1"/>
          <w:sz w:val="22"/>
          <w:szCs w:val="22"/>
        </w:rPr>
      </w:pPr>
      <w:r w:rsidRPr="00FF21B7">
        <w:rPr>
          <w:rFonts w:ascii="Arial" w:hAnsi="Arial" w:cs="Arial"/>
          <w:color w:val="000000" w:themeColor="text1"/>
          <w:sz w:val="22"/>
          <w:szCs w:val="22"/>
        </w:rPr>
        <w:t>Cena za poskytování měsíčních flexibilních licencí stávajících aplikací VEMA</w:t>
      </w:r>
      <w:r w:rsidRPr="00FF21B7" w:rsidR="00E7066E">
        <w:rPr>
          <w:rFonts w:ascii="Arial" w:hAnsi="Arial" w:cs="Arial"/>
          <w:color w:val="000000" w:themeColor="text1"/>
          <w:sz w:val="22"/>
          <w:szCs w:val="22"/>
        </w:rPr>
        <w:t xml:space="preserve"> včetně jejich aktualizace a servisní podpory</w:t>
      </w:r>
      <w:r w:rsidRPr="00FF21B7">
        <w:rPr>
          <w:rFonts w:ascii="Arial" w:hAnsi="Arial" w:cs="Arial"/>
          <w:color w:val="000000" w:themeColor="text1"/>
          <w:sz w:val="22"/>
          <w:szCs w:val="22"/>
        </w:rPr>
        <w:t xml:space="preserve">, resp. jednotková cena za 10 osob/licencí, </w:t>
      </w:r>
      <w:r w:rsidRPr="00FF21B7" w:rsidR="0029648E">
        <w:rPr>
          <w:rFonts w:ascii="Arial" w:hAnsi="Arial" w:cs="Arial"/>
          <w:color w:val="000000" w:themeColor="text1"/>
          <w:sz w:val="22"/>
          <w:szCs w:val="22"/>
        </w:rPr>
        <w:t>v rozsahu do 400</w:t>
      </w:r>
      <w:r w:rsidRPr="00FF21B7">
        <w:rPr>
          <w:rFonts w:ascii="Arial" w:hAnsi="Arial" w:cs="Arial"/>
          <w:color w:val="000000" w:themeColor="text1"/>
          <w:sz w:val="22"/>
          <w:szCs w:val="22"/>
        </w:rPr>
        <w:t xml:space="preserve"> zpracovávaných osobních čísel měsíčně, byla smluvními stranami sjednána ve výši uvedené v příloze č. 3 této smlouvy – Kalkulace ceny</w:t>
      </w:r>
      <w:r w:rsidRPr="00FF21B7" w:rsidR="00784476">
        <w:rPr>
          <w:rFonts w:ascii="Arial" w:hAnsi="Arial" w:cs="Arial"/>
          <w:color w:val="000000" w:themeColor="text1"/>
          <w:sz w:val="22"/>
          <w:szCs w:val="22"/>
        </w:rPr>
        <w:t>.</w:t>
      </w:r>
    </w:p>
    <w:p w:rsidR="0029648E" w:rsidRPr="00FF21B7" w:rsidP="00C03F14" w14:paraId="3F9CF00C" w14:textId="1DF297F1">
      <w:pPr>
        <w:numPr>
          <w:ilvl w:val="0"/>
          <w:numId w:val="3"/>
        </w:numPr>
        <w:spacing w:after="120"/>
        <w:ind w:left="426" w:hanging="426"/>
        <w:rPr>
          <w:rFonts w:ascii="Arial" w:hAnsi="Arial" w:cs="Arial"/>
          <w:color w:val="000000" w:themeColor="text1"/>
          <w:sz w:val="22"/>
          <w:szCs w:val="22"/>
        </w:rPr>
      </w:pPr>
      <w:r w:rsidRPr="00FF21B7">
        <w:rPr>
          <w:rFonts w:ascii="Arial" w:hAnsi="Arial" w:cs="Arial"/>
          <w:color w:val="000000" w:themeColor="text1"/>
          <w:sz w:val="22"/>
          <w:szCs w:val="22"/>
        </w:rPr>
        <w:t>Cena za zpracování odměn v aplikaci MZDY zařazených v druhu pracovně právního vztahu „Člen Rady pro VVI-920“</w:t>
      </w:r>
      <w:r w:rsidRPr="00FF21B7">
        <w:rPr>
          <w:rFonts w:ascii="Arial" w:hAnsi="Arial" w:cs="Arial"/>
          <w:color w:val="000000" w:themeColor="text1"/>
          <w:sz w:val="22"/>
          <w:szCs w:val="22"/>
        </w:rPr>
        <w:t xml:space="preserve"> byla smluvními stranami sjednána ve výši uvedené v příloze č. 3 této smlouvy – Kalkulace ceny</w:t>
      </w:r>
      <w:r w:rsidRPr="00FF21B7" w:rsidR="004B39E9">
        <w:rPr>
          <w:rFonts w:ascii="Arial" w:hAnsi="Arial" w:cs="Arial"/>
          <w:color w:val="000000" w:themeColor="text1"/>
          <w:sz w:val="22"/>
          <w:szCs w:val="22"/>
        </w:rPr>
        <w:t>.</w:t>
      </w:r>
    </w:p>
    <w:p w:rsidR="00C03F14" w:rsidRPr="00FF21B7" w:rsidP="00C03F14" w14:paraId="1150F144" w14:textId="6F26FDB6">
      <w:pPr>
        <w:numPr>
          <w:ilvl w:val="0"/>
          <w:numId w:val="3"/>
        </w:numPr>
        <w:spacing w:after="120"/>
        <w:ind w:left="426" w:hanging="426"/>
        <w:rPr>
          <w:rFonts w:ascii="Arial" w:hAnsi="Arial" w:cs="Arial"/>
          <w:color w:val="000000" w:themeColor="text1"/>
          <w:sz w:val="22"/>
          <w:szCs w:val="22"/>
        </w:rPr>
      </w:pPr>
      <w:r w:rsidRPr="00FF21B7">
        <w:rPr>
          <w:rFonts w:ascii="Arial" w:hAnsi="Arial" w:cs="Arial"/>
          <w:color w:val="000000" w:themeColor="text1"/>
          <w:sz w:val="22"/>
          <w:szCs w:val="22"/>
        </w:rPr>
        <w:t xml:space="preserve">Cena za </w:t>
      </w:r>
      <w:r w:rsidRPr="00FF21B7" w:rsidR="00222266">
        <w:rPr>
          <w:rFonts w:ascii="Arial" w:hAnsi="Arial" w:cs="Arial"/>
          <w:color w:val="000000" w:themeColor="text1"/>
          <w:sz w:val="22"/>
          <w:szCs w:val="22"/>
        </w:rPr>
        <w:t xml:space="preserve">dodání, </w:t>
      </w:r>
      <w:r w:rsidRPr="00FF21B7" w:rsidR="5515506D">
        <w:rPr>
          <w:rFonts w:ascii="Arial" w:hAnsi="Arial" w:cs="Arial"/>
          <w:color w:val="000000" w:themeColor="text1"/>
          <w:sz w:val="22"/>
          <w:szCs w:val="22"/>
        </w:rPr>
        <w:t>implementaci, licenci a podporu</w:t>
      </w:r>
      <w:r w:rsidRPr="00FF21B7">
        <w:rPr>
          <w:rFonts w:ascii="Arial" w:hAnsi="Arial" w:cs="Arial"/>
          <w:color w:val="000000" w:themeColor="text1"/>
          <w:sz w:val="22"/>
          <w:szCs w:val="22"/>
        </w:rPr>
        <w:t xml:space="preserve"> nových aplikací VEMA</w:t>
      </w:r>
      <w:r w:rsidRPr="00FF21B7" w:rsidR="00222266">
        <w:rPr>
          <w:rFonts w:ascii="Arial" w:hAnsi="Arial" w:cs="Arial"/>
          <w:color w:val="000000" w:themeColor="text1"/>
          <w:sz w:val="22"/>
          <w:szCs w:val="22"/>
        </w:rPr>
        <w:t xml:space="preserve"> včetně poskytování aktualizací a servisní podpory v rozsahu 700 zpracovávaných osobních čísel pro prvních 12 měsíců účinnosti smlouvy</w:t>
      </w:r>
      <w:r w:rsidRPr="00FF21B7" w:rsidR="00CD0D09">
        <w:rPr>
          <w:rFonts w:ascii="Arial" w:hAnsi="Arial" w:cs="Arial"/>
          <w:color w:val="000000" w:themeColor="text1"/>
          <w:sz w:val="22"/>
          <w:szCs w:val="22"/>
        </w:rPr>
        <w:t xml:space="preserve"> byla smluvními stranami sjednána ve výši uvedené v příloze č. 3 této smlouvy – Kalkulace ceny</w:t>
      </w:r>
      <w:r w:rsidRPr="00FF21B7" w:rsidR="00F31045">
        <w:rPr>
          <w:rFonts w:ascii="Arial" w:hAnsi="Arial" w:cs="Arial"/>
          <w:color w:val="000000" w:themeColor="text1"/>
          <w:sz w:val="22"/>
          <w:szCs w:val="22"/>
        </w:rPr>
        <w:t>.</w:t>
      </w:r>
    </w:p>
    <w:p w:rsidR="00222266" w:rsidRPr="00FF21B7" w:rsidP="006B0F14" w14:paraId="510D15A6" w14:textId="40117631">
      <w:pPr>
        <w:numPr>
          <w:ilvl w:val="0"/>
          <w:numId w:val="3"/>
        </w:numPr>
        <w:spacing w:after="120"/>
        <w:ind w:left="426" w:hanging="426"/>
        <w:rPr>
          <w:rFonts w:ascii="Arial" w:hAnsi="Arial" w:cs="Arial"/>
          <w:color w:val="000000" w:themeColor="text1"/>
          <w:sz w:val="22"/>
          <w:szCs w:val="22"/>
        </w:rPr>
      </w:pPr>
      <w:r w:rsidRPr="00FF21B7">
        <w:rPr>
          <w:rFonts w:ascii="Arial" w:hAnsi="Arial" w:cs="Arial"/>
          <w:color w:val="000000" w:themeColor="text1"/>
          <w:sz w:val="22"/>
          <w:szCs w:val="22"/>
        </w:rPr>
        <w:t>Cena za poskytování aktualizací a servisní podporu nově dodaných aplikací VEMA v rozsahu 700 zpracovávaných osobních čísel za každých dalších 12 měsíců účinnosti smlouvy následujících po uplynutí prvn</w:t>
      </w:r>
      <w:r w:rsidRPr="00FF21B7" w:rsidR="006B0F14">
        <w:rPr>
          <w:rFonts w:ascii="Arial" w:hAnsi="Arial" w:cs="Arial"/>
          <w:color w:val="000000" w:themeColor="text1"/>
          <w:sz w:val="22"/>
          <w:szCs w:val="22"/>
        </w:rPr>
        <w:t>ích 12 měsíců účinnosti smlouvy byla smluvními stranami sjednána ve výši uvedené v příloze č. 3 této smlouvy – Kalkulace ceny</w:t>
      </w:r>
      <w:r w:rsidRPr="00FF21B7" w:rsidR="00565886">
        <w:rPr>
          <w:rFonts w:ascii="Arial" w:hAnsi="Arial" w:cs="Arial"/>
          <w:color w:val="000000" w:themeColor="text1"/>
          <w:sz w:val="22"/>
          <w:szCs w:val="22"/>
        </w:rPr>
        <w:t>.</w:t>
      </w:r>
    </w:p>
    <w:p w:rsidR="006B0F14" w:rsidRPr="00FF21B7" w:rsidP="006B0F14" w14:paraId="22A2C084" w14:textId="3CA4979E">
      <w:pPr>
        <w:numPr>
          <w:ilvl w:val="0"/>
          <w:numId w:val="3"/>
        </w:numPr>
        <w:spacing w:after="120"/>
        <w:ind w:left="426" w:hanging="426"/>
        <w:rPr>
          <w:rFonts w:ascii="Arial" w:hAnsi="Arial" w:cs="Arial"/>
          <w:color w:val="000000" w:themeColor="text1"/>
          <w:sz w:val="22"/>
          <w:szCs w:val="22"/>
        </w:rPr>
      </w:pPr>
      <w:r w:rsidRPr="00FF21B7">
        <w:rPr>
          <w:rFonts w:ascii="Arial" w:hAnsi="Arial" w:cs="Arial"/>
          <w:color w:val="000000" w:themeColor="text1"/>
          <w:sz w:val="22"/>
          <w:szCs w:val="22"/>
        </w:rPr>
        <w:t xml:space="preserve">Cena za poskytování měsíčních flexibilních licencí nově </w:t>
      </w:r>
      <w:r w:rsidRPr="00FF21B7" w:rsidR="00222266">
        <w:rPr>
          <w:rFonts w:ascii="Arial" w:hAnsi="Arial" w:cs="Arial"/>
          <w:color w:val="000000" w:themeColor="text1"/>
          <w:sz w:val="22"/>
          <w:szCs w:val="22"/>
        </w:rPr>
        <w:t xml:space="preserve">dodaných </w:t>
      </w:r>
      <w:r w:rsidRPr="00FF21B7">
        <w:rPr>
          <w:rFonts w:ascii="Arial" w:hAnsi="Arial" w:cs="Arial"/>
          <w:color w:val="000000" w:themeColor="text1"/>
          <w:sz w:val="22"/>
          <w:szCs w:val="22"/>
        </w:rPr>
        <w:t>aplikací VEMA</w:t>
      </w:r>
      <w:r w:rsidRPr="00FF21B7" w:rsidR="006705D1">
        <w:rPr>
          <w:rFonts w:ascii="Arial" w:hAnsi="Arial" w:cs="Arial"/>
          <w:color w:val="000000" w:themeColor="text1"/>
          <w:sz w:val="22"/>
          <w:szCs w:val="22"/>
        </w:rPr>
        <w:t xml:space="preserve"> včetně jejich aktualizace a servisní podpory</w:t>
      </w:r>
      <w:r w:rsidRPr="00FF21B7">
        <w:rPr>
          <w:rFonts w:ascii="Arial" w:hAnsi="Arial" w:cs="Arial"/>
          <w:color w:val="000000" w:themeColor="text1"/>
          <w:sz w:val="22"/>
          <w:szCs w:val="22"/>
        </w:rPr>
        <w:t xml:space="preserve">, resp. jednotková cena za 10 osob/licencí, </w:t>
      </w:r>
      <w:r w:rsidRPr="00FF21B7" w:rsidR="00222266">
        <w:rPr>
          <w:rFonts w:ascii="Arial" w:hAnsi="Arial" w:cs="Arial"/>
          <w:color w:val="000000" w:themeColor="text1"/>
          <w:sz w:val="22"/>
          <w:szCs w:val="22"/>
        </w:rPr>
        <w:t>v rozsahu do 400</w:t>
      </w:r>
      <w:r w:rsidRPr="00FF21B7">
        <w:rPr>
          <w:rFonts w:ascii="Arial" w:hAnsi="Arial" w:cs="Arial"/>
          <w:color w:val="000000" w:themeColor="text1"/>
          <w:sz w:val="22"/>
          <w:szCs w:val="22"/>
        </w:rPr>
        <w:t xml:space="preserve"> osobních čísel měsíčně byla smluvními stranami sjednána ve výši uvedené v příloze č. 3 této smlouvy – Kalkulace ceny</w:t>
      </w:r>
      <w:r w:rsidRPr="00FF21B7" w:rsidR="00565886">
        <w:rPr>
          <w:rFonts w:ascii="Arial" w:hAnsi="Arial" w:cs="Arial"/>
          <w:color w:val="000000" w:themeColor="text1"/>
          <w:sz w:val="22"/>
          <w:szCs w:val="22"/>
        </w:rPr>
        <w:t>.</w:t>
      </w:r>
    </w:p>
    <w:p w:rsidR="00C03F14" w:rsidRPr="00FF21B7" w:rsidP="00C03F14" w14:paraId="5EF72A6C" w14:textId="34F395CF">
      <w:pPr>
        <w:numPr>
          <w:ilvl w:val="0"/>
          <w:numId w:val="3"/>
        </w:numPr>
        <w:spacing w:after="120"/>
        <w:ind w:left="426" w:hanging="426"/>
        <w:rPr>
          <w:rFonts w:ascii="Arial" w:hAnsi="Arial" w:cs="Arial"/>
          <w:color w:val="000000" w:themeColor="text1"/>
          <w:sz w:val="22"/>
          <w:szCs w:val="22"/>
        </w:rPr>
      </w:pPr>
      <w:r w:rsidRPr="00FF21B7">
        <w:rPr>
          <w:rFonts w:ascii="Arial" w:hAnsi="Arial" w:cs="Arial"/>
          <w:color w:val="000000" w:themeColor="text1"/>
          <w:sz w:val="22"/>
          <w:szCs w:val="22"/>
        </w:rPr>
        <w:t>Cena za poskytování operativních konzultací byla smluvními stranami sjednána ve výši uvedené v příloze č. 3 této smlouvy – Kalkulace ceny</w:t>
      </w:r>
      <w:r w:rsidRPr="00FF21B7" w:rsidR="00565886">
        <w:rPr>
          <w:rFonts w:ascii="Arial" w:hAnsi="Arial" w:cs="Arial"/>
          <w:color w:val="000000" w:themeColor="text1"/>
          <w:sz w:val="22"/>
          <w:szCs w:val="22"/>
        </w:rPr>
        <w:t>.</w:t>
      </w:r>
    </w:p>
    <w:p w:rsidR="00C03F14" w:rsidRPr="00FF21B7" w:rsidP="00C03F14" w14:paraId="4B23527E" w14:textId="3B347641">
      <w:pPr>
        <w:numPr>
          <w:ilvl w:val="0"/>
          <w:numId w:val="3"/>
        </w:numPr>
        <w:spacing w:after="120"/>
        <w:ind w:left="426" w:hanging="426"/>
        <w:rPr>
          <w:rFonts w:ascii="Arial" w:hAnsi="Arial" w:cs="Arial"/>
          <w:color w:val="000000" w:themeColor="text1"/>
          <w:sz w:val="22"/>
          <w:szCs w:val="22"/>
        </w:rPr>
      </w:pPr>
      <w:r w:rsidRPr="00FF21B7">
        <w:rPr>
          <w:rFonts w:ascii="Arial" w:hAnsi="Arial" w:cs="Arial"/>
          <w:color w:val="000000" w:themeColor="text1"/>
          <w:sz w:val="22"/>
          <w:szCs w:val="22"/>
        </w:rPr>
        <w:t xml:space="preserve">Cena za poskytování průběžných školení zaměstnanců </w:t>
      </w:r>
      <w:r w:rsidRPr="00FF21B7" w:rsidR="709DEB29">
        <w:rPr>
          <w:rFonts w:ascii="Arial" w:hAnsi="Arial" w:cs="Arial"/>
          <w:color w:val="000000" w:themeColor="text1"/>
          <w:sz w:val="22"/>
          <w:szCs w:val="22"/>
        </w:rPr>
        <w:t>Odboru personálního</w:t>
      </w:r>
      <w:r w:rsidRPr="00FF21B7">
        <w:rPr>
          <w:rFonts w:ascii="Arial" w:hAnsi="Arial" w:cs="Arial"/>
          <w:color w:val="000000" w:themeColor="text1"/>
          <w:sz w:val="22"/>
          <w:szCs w:val="22"/>
        </w:rPr>
        <w:t xml:space="preserve"> byla smluvními stranami sjednána ve výši uvedené v příloze č. 3 této smlouvy – Kalkulace ceny</w:t>
      </w:r>
      <w:r w:rsidRPr="00FF21B7" w:rsidR="00A614DF">
        <w:rPr>
          <w:rFonts w:ascii="Arial" w:hAnsi="Arial" w:cs="Arial"/>
          <w:color w:val="000000" w:themeColor="text1"/>
          <w:sz w:val="22"/>
          <w:szCs w:val="22"/>
        </w:rPr>
        <w:t>.</w:t>
      </w:r>
    </w:p>
    <w:p w:rsidR="00C03F14" w:rsidRPr="00FF21B7" w:rsidP="00C03F14" w14:paraId="25207CC6" w14:textId="1BD76BDA">
      <w:pPr>
        <w:numPr>
          <w:ilvl w:val="0"/>
          <w:numId w:val="3"/>
        </w:numPr>
        <w:spacing w:after="120"/>
        <w:ind w:left="426" w:hanging="426"/>
        <w:rPr>
          <w:rFonts w:ascii="Arial" w:hAnsi="Arial" w:cs="Arial"/>
          <w:color w:val="000000" w:themeColor="text1"/>
          <w:sz w:val="22"/>
          <w:szCs w:val="22"/>
        </w:rPr>
      </w:pPr>
      <w:r w:rsidRPr="00FF21B7">
        <w:rPr>
          <w:rFonts w:ascii="Arial" w:hAnsi="Arial" w:cs="Arial"/>
          <w:color w:val="000000" w:themeColor="text1"/>
          <w:sz w:val="22"/>
          <w:szCs w:val="22"/>
        </w:rPr>
        <w:t>Cena za poskytování služeb mimo rámec poskytování servisní podpory byla smluvními stranami sjednána ve výši uvedené v příloze č. 3 této smlouvy – Kalkulace ceny</w:t>
      </w:r>
      <w:r w:rsidRPr="00FF21B7" w:rsidR="00A614DF">
        <w:rPr>
          <w:rFonts w:ascii="Arial" w:hAnsi="Arial" w:cs="Arial"/>
          <w:color w:val="000000" w:themeColor="text1"/>
          <w:sz w:val="22"/>
          <w:szCs w:val="22"/>
        </w:rPr>
        <w:t>.</w:t>
      </w:r>
    </w:p>
    <w:p w:rsidR="00C03F14" w:rsidRPr="00FF21B7" w:rsidP="00C03F14" w14:paraId="6A5F78F7" w14:textId="1AF141F0">
      <w:pPr>
        <w:pStyle w:val="ListParagraph"/>
        <w:numPr>
          <w:ilvl w:val="0"/>
          <w:numId w:val="3"/>
        </w:numPr>
        <w:ind w:left="426" w:hanging="426"/>
        <w:rPr>
          <w:rFonts w:ascii="Arial" w:eastAsia="Calibri" w:hAnsi="Arial" w:cs="Arial"/>
          <w:color w:val="000000" w:themeColor="text1"/>
          <w:sz w:val="22"/>
          <w:szCs w:val="22"/>
          <w:lang w:eastAsia="en-US"/>
        </w:rPr>
      </w:pPr>
      <w:r w:rsidRPr="00FF21B7">
        <w:rPr>
          <w:rFonts w:ascii="Arial" w:eastAsia="Calibri" w:hAnsi="Arial" w:cs="Arial"/>
          <w:color w:val="000000" w:themeColor="text1"/>
          <w:sz w:val="22"/>
          <w:szCs w:val="22"/>
          <w:lang w:eastAsia="en-US"/>
        </w:rPr>
        <w:t xml:space="preserve">Ceny, resp. jejich jednotkové sazby, bez DPH uvedené v příloze č. 3 této smlouvy jsou cenami maximálními, nejvýše přípustnými, nepřekročitelnými, s výjimkou uvedenou v čl. V. odst. 11 této smlouvy, a zahrnující veškeré náklady poskytovatele nutné k řádnému splnění předmětu této smlouvy. Sjednané ceny podle předchozích odstavců tohoto článku smlouvy tedy musí zahrnovat úhradu za veškeré plnění poskytovatele dle této smlouvy, tj. cenu za poskytnuté licence a úhradu za veškeré další související plnění poskytovatele, včetně jeho veškerých nákladů s plněním podle této smlouvy spojených, a poskytovatel odpovídá uživateli za to, že v souvislosti s touto smlouvou nebude platit žádné další platby (licenční poplatky dalším osobám, vyrovnání, atd.) než ty ve smlouvě uvedené, a to ani poskytovateli, ani žádným třetím osobám. Pro případ, že by se uvedené prohlášení poskytovatele ukázalo jako nepravdivé, nesprávné, či neúplné, zavazuje se poskytovatel, že zprostí uživatele jakékoli povinnosti k nepeněžitému či peněžitému plnění, kterou by po uživateli v souvislosti s předmětem plnění požadovaly třetí osoby a pokud by se taková povinnost uživatele ukázala jako důvodná. Současně jej odškodní v rozsahu, v němž případně takovou povinnost splní uživatel, jakož i v rozsahu všech souvisejících výdajů (např. náklady na poradce, právní zastoupení atd.). </w:t>
      </w:r>
    </w:p>
    <w:p w:rsidR="00646A39" w:rsidRPr="00FF21B7" w:rsidP="00CD0D09" w14:paraId="347B4A83" w14:textId="5D68BFC4">
      <w:pPr>
        <w:pStyle w:val="ListParagraph"/>
        <w:numPr>
          <w:ilvl w:val="0"/>
          <w:numId w:val="3"/>
        </w:numPr>
        <w:spacing w:before="120" w:after="240"/>
        <w:ind w:left="425" w:hanging="425"/>
        <w:contextualSpacing w:val="0"/>
        <w:rPr>
          <w:rFonts w:ascii="Arial" w:eastAsia="Calibri" w:hAnsi="Arial" w:cs="Arial"/>
          <w:color w:val="000000" w:themeColor="text1"/>
          <w:sz w:val="22"/>
          <w:szCs w:val="22"/>
          <w:lang w:eastAsia="en-US"/>
        </w:rPr>
      </w:pPr>
      <w:r w:rsidRPr="00FF21B7">
        <w:rPr>
          <w:rFonts w:ascii="Arial" w:eastAsia="Calibri" w:hAnsi="Arial" w:cs="Arial"/>
          <w:color w:val="000000" w:themeColor="text1"/>
          <w:sz w:val="22"/>
          <w:szCs w:val="22"/>
          <w:lang w:eastAsia="en-US"/>
        </w:rPr>
        <w:t xml:space="preserve">V případě, že průměrná roční míra inflace vyhlášená Českým statistickým úřadem vždy </w:t>
      </w:r>
      <w:r w:rsidRPr="00FF21B7" w:rsidR="004F4872">
        <w:rPr>
          <w:rFonts w:ascii="Arial" w:eastAsia="Calibri" w:hAnsi="Arial" w:cs="Arial"/>
          <w:color w:val="000000" w:themeColor="text1"/>
          <w:sz w:val="22"/>
          <w:szCs w:val="22"/>
          <w:lang w:eastAsia="en-US"/>
        </w:rPr>
        <w:br/>
      </w:r>
      <w:r w:rsidRPr="00FF21B7">
        <w:rPr>
          <w:rFonts w:ascii="Arial" w:eastAsia="Calibri" w:hAnsi="Arial" w:cs="Arial"/>
          <w:color w:val="000000" w:themeColor="text1"/>
          <w:sz w:val="22"/>
          <w:szCs w:val="22"/>
          <w:lang w:eastAsia="en-US"/>
        </w:rPr>
        <w:t>v lednu daného roku za předcházející kalendářní rok přesáhne 3 %, může být cena zvýšena o polovinu dosažené průměrné roční míry inflace, a to prostřednictvím uzavření dodatku ke smlouvě na základě předchozí žádosti poskytovatele, nejdříve však po uplynutí 24 měsíců ode dne nabytí účinnosti původní smlouvy. Cenu je možné zvýšit pouze o polovinu průměrné roční míry inflace dosažené v kalendářním roce, který bezprostředně předcházel okamžiku doručení žádosti o její zvýšení. Zvýšení jednotkové ceny je účinné prvním dnem měsíce následujícího po měsíci, ve kterém byl dodatek uveřejněn v Registru smluv.</w:t>
      </w:r>
    </w:p>
    <w:p w:rsidR="00C03F14" w:rsidRPr="00FF21B7" w:rsidP="00C03F14" w14:paraId="497F2065" w14:textId="0BEA9216">
      <w:pPr>
        <w:spacing w:before="240" w:after="240"/>
        <w:jc w:val="center"/>
        <w:outlineLvl w:val="3"/>
        <w:rPr>
          <w:rFonts w:ascii="Arial" w:hAnsi="Arial" w:cs="Arial"/>
          <w:b/>
          <w:sz w:val="22"/>
          <w:szCs w:val="22"/>
        </w:rPr>
      </w:pPr>
      <w:r w:rsidRPr="00FF21B7">
        <w:rPr>
          <w:rFonts w:ascii="Arial" w:hAnsi="Arial" w:cs="Arial"/>
          <w:b/>
          <w:sz w:val="24"/>
        </w:rPr>
        <w:t>Článek VI.</w:t>
      </w:r>
      <w:r w:rsidRPr="00FF21B7">
        <w:rPr>
          <w:rFonts w:ascii="Arial" w:hAnsi="Arial" w:cs="Arial"/>
          <w:b/>
          <w:sz w:val="24"/>
        </w:rPr>
        <w:br/>
      </w:r>
      <w:r w:rsidRPr="00FF21B7">
        <w:rPr>
          <w:rFonts w:ascii="Arial" w:hAnsi="Arial" w:cs="Arial"/>
          <w:b/>
          <w:sz w:val="22"/>
          <w:szCs w:val="22"/>
        </w:rPr>
        <w:t>Fakturační a platební podmínky</w:t>
      </w:r>
    </w:p>
    <w:p w:rsidR="00C03F14" w:rsidRPr="00FF21B7" w:rsidP="685DB5AC" w14:paraId="19A65668" w14:textId="534DAD79">
      <w:pPr>
        <w:widowControl w:val="0"/>
        <w:numPr>
          <w:ilvl w:val="0"/>
          <w:numId w:val="16"/>
        </w:numPr>
        <w:spacing w:after="120"/>
        <w:ind w:left="426" w:hanging="426"/>
        <w:rPr>
          <w:rFonts w:ascii="Arial" w:hAnsi="Arial" w:eastAsiaTheme="minorEastAsia" w:cs="Arial"/>
          <w:color w:val="000000" w:themeColor="text1"/>
          <w:sz w:val="22"/>
          <w:szCs w:val="22"/>
          <w:lang w:eastAsia="en-US" w:bidi="cs-CZ"/>
        </w:rPr>
      </w:pPr>
      <w:r w:rsidRPr="00FF21B7">
        <w:rPr>
          <w:rFonts w:ascii="Arial" w:hAnsi="Arial" w:eastAsiaTheme="minorEastAsia" w:cs="Arial"/>
          <w:color w:val="000000" w:themeColor="text1"/>
          <w:sz w:val="22"/>
          <w:szCs w:val="22"/>
          <w:lang w:eastAsia="en-US" w:bidi="cs-CZ"/>
        </w:rPr>
        <w:t xml:space="preserve">Smluvní strany se dohodly, že úhrada za poskytování aktualizací a servisní podporu stávajících aplikací VEMA dle čl. V. odst. 1 a nově poskytovaných </w:t>
      </w:r>
      <w:r w:rsidRPr="00FF21B7" w:rsidR="006B0F14">
        <w:rPr>
          <w:rFonts w:ascii="Arial" w:hAnsi="Arial" w:eastAsiaTheme="minorEastAsia" w:cs="Arial"/>
          <w:color w:val="000000" w:themeColor="text1"/>
          <w:sz w:val="22"/>
          <w:szCs w:val="22"/>
          <w:lang w:eastAsia="en-US" w:bidi="cs-CZ"/>
        </w:rPr>
        <w:t>aplikací VEMA dle čl. V. odst. 5</w:t>
      </w:r>
      <w:r w:rsidRPr="00FF21B7">
        <w:rPr>
          <w:rFonts w:ascii="Arial" w:hAnsi="Arial" w:eastAsiaTheme="minorEastAsia" w:cs="Arial"/>
          <w:color w:val="000000" w:themeColor="text1"/>
          <w:sz w:val="22"/>
          <w:szCs w:val="22"/>
          <w:lang w:eastAsia="en-US" w:bidi="cs-CZ"/>
        </w:rPr>
        <w:t xml:space="preserve"> v rozsahu 700 zpracovávaných osobních čísel, bude provedena na základě daňového dokladu (dále jen „faktura“), vždy po ukončení jednoho 12-ti</w:t>
      </w:r>
      <w:r w:rsidRPr="00FF21B7" w:rsidR="25EAAB72">
        <w:rPr>
          <w:rFonts w:ascii="Arial" w:hAnsi="Arial" w:eastAsiaTheme="minorEastAsia" w:cs="Arial"/>
          <w:color w:val="000000" w:themeColor="text1"/>
          <w:sz w:val="22"/>
          <w:szCs w:val="22"/>
          <w:lang w:eastAsia="en-US" w:bidi="cs-CZ"/>
        </w:rPr>
        <w:t xml:space="preserve"> </w:t>
      </w:r>
      <w:r w:rsidRPr="00FF21B7">
        <w:rPr>
          <w:rFonts w:ascii="Arial" w:hAnsi="Arial" w:eastAsiaTheme="minorEastAsia" w:cs="Arial"/>
          <w:color w:val="000000" w:themeColor="text1"/>
          <w:sz w:val="22"/>
          <w:szCs w:val="22"/>
          <w:lang w:eastAsia="en-US" w:bidi="cs-CZ"/>
        </w:rPr>
        <w:t>měsíčního období</w:t>
      </w:r>
      <w:r w:rsidRPr="00FF21B7" w:rsidR="00061242">
        <w:rPr>
          <w:rFonts w:ascii="Arial" w:hAnsi="Arial" w:eastAsiaTheme="minorEastAsia" w:cs="Arial"/>
          <w:color w:val="000000" w:themeColor="text1"/>
          <w:sz w:val="22"/>
          <w:szCs w:val="22"/>
          <w:lang w:eastAsia="en-US" w:bidi="cs-CZ"/>
        </w:rPr>
        <w:t>.</w:t>
      </w:r>
    </w:p>
    <w:p w:rsidR="00C03F14" w:rsidRPr="00FF21B7" w:rsidP="685DB5AC" w14:paraId="1D4D87DC" w14:textId="3344BB84">
      <w:pPr>
        <w:widowControl w:val="0"/>
        <w:numPr>
          <w:ilvl w:val="0"/>
          <w:numId w:val="16"/>
        </w:numPr>
        <w:tabs>
          <w:tab w:val="left" w:pos="426"/>
        </w:tabs>
        <w:spacing w:after="120"/>
        <w:ind w:left="426" w:hanging="426"/>
        <w:rPr>
          <w:rFonts w:ascii="Arial" w:hAnsi="Arial" w:eastAsiaTheme="minorEastAsia" w:cs="Arial"/>
          <w:sz w:val="22"/>
          <w:szCs w:val="22"/>
          <w:lang w:eastAsia="en-US" w:bidi="cs-CZ"/>
        </w:rPr>
      </w:pPr>
      <w:r w:rsidRPr="00FF21B7">
        <w:rPr>
          <w:rFonts w:ascii="Arial" w:hAnsi="Arial" w:eastAsiaTheme="minorEastAsia" w:cs="Arial"/>
          <w:color w:val="000000" w:themeColor="text1"/>
          <w:sz w:val="22"/>
          <w:szCs w:val="22"/>
          <w:lang w:eastAsia="en-US" w:bidi="cs-CZ"/>
        </w:rPr>
        <w:t>Smluvní strany se dohodly, že úhrada ceny za poskytnutí flexibilních licencí</w:t>
      </w:r>
      <w:r w:rsidRPr="00FF21B7" w:rsidR="0F33C9D4">
        <w:rPr>
          <w:rFonts w:ascii="Arial" w:hAnsi="Arial" w:eastAsiaTheme="minorEastAsia" w:cs="Arial"/>
          <w:color w:val="000000" w:themeColor="text1"/>
          <w:sz w:val="22"/>
          <w:szCs w:val="22"/>
          <w:lang w:eastAsia="en-US" w:bidi="cs-CZ"/>
        </w:rPr>
        <w:t xml:space="preserve"> </w:t>
      </w:r>
      <w:r w:rsidRPr="00FF21B7">
        <w:rPr>
          <w:rFonts w:ascii="Arial" w:hAnsi="Arial" w:eastAsiaTheme="minorEastAsia" w:cs="Arial"/>
          <w:color w:val="000000" w:themeColor="text1"/>
          <w:sz w:val="22"/>
          <w:szCs w:val="22"/>
          <w:lang w:eastAsia="en-US" w:bidi="cs-CZ"/>
        </w:rPr>
        <w:t xml:space="preserve">stávajících aplikací VEMA dle čl. V. odst. 2 a nově poskytovaných </w:t>
      </w:r>
      <w:r w:rsidRPr="00FF21B7" w:rsidR="00E40E29">
        <w:rPr>
          <w:rFonts w:ascii="Arial" w:hAnsi="Arial" w:eastAsiaTheme="minorEastAsia" w:cs="Arial"/>
          <w:color w:val="000000" w:themeColor="text1"/>
          <w:sz w:val="22"/>
          <w:szCs w:val="22"/>
          <w:lang w:eastAsia="en-US" w:bidi="cs-CZ"/>
        </w:rPr>
        <w:t>aplikací VEMA dle čl. V. odst. 6</w:t>
      </w:r>
      <w:r w:rsidRPr="00FF21B7">
        <w:rPr>
          <w:rFonts w:ascii="Arial" w:hAnsi="Arial" w:eastAsiaTheme="minorEastAsia" w:cs="Arial"/>
          <w:color w:val="000000" w:themeColor="text1"/>
          <w:sz w:val="22"/>
          <w:szCs w:val="22"/>
          <w:lang w:eastAsia="en-US" w:bidi="cs-CZ"/>
        </w:rPr>
        <w:t xml:space="preserve">, bude prováděna </w:t>
      </w:r>
      <w:r w:rsidRPr="00FF21B7" w:rsidR="00E95FD1">
        <w:rPr>
          <w:rFonts w:ascii="Arial" w:hAnsi="Arial" w:eastAsiaTheme="minorEastAsia" w:cs="Arial"/>
          <w:color w:val="000000" w:themeColor="text1"/>
          <w:sz w:val="22"/>
          <w:szCs w:val="22"/>
          <w:lang w:eastAsia="en-US" w:bidi="cs-CZ"/>
        </w:rPr>
        <w:t xml:space="preserve">měsíčně </w:t>
      </w:r>
      <w:r w:rsidRPr="00FF21B7">
        <w:rPr>
          <w:rFonts w:ascii="Arial" w:hAnsi="Arial" w:eastAsiaTheme="minorEastAsia" w:cs="Arial"/>
          <w:color w:val="000000" w:themeColor="text1"/>
          <w:sz w:val="22"/>
          <w:szCs w:val="22"/>
          <w:lang w:eastAsia="en-US" w:bidi="cs-CZ"/>
        </w:rPr>
        <w:t xml:space="preserve">zpětně v návaznosti na skutečně užité měsíční flexibilní licence, a to na základě faktury, kterou poskytovatel vystaví bez zbytečného odkladu po uzavření dat uživatelem za </w:t>
      </w:r>
      <w:r w:rsidRPr="00FF21B7" w:rsidR="00E95FD1">
        <w:rPr>
          <w:rFonts w:ascii="Arial" w:hAnsi="Arial" w:eastAsiaTheme="minorEastAsia" w:cs="Arial"/>
          <w:color w:val="000000" w:themeColor="text1"/>
          <w:sz w:val="22"/>
          <w:szCs w:val="22"/>
          <w:lang w:eastAsia="en-US" w:bidi="cs-CZ"/>
        </w:rPr>
        <w:t xml:space="preserve">daný </w:t>
      </w:r>
      <w:r w:rsidRPr="00FF21B7">
        <w:rPr>
          <w:rFonts w:ascii="Arial" w:hAnsi="Arial" w:eastAsiaTheme="minorEastAsia" w:cs="Arial"/>
          <w:color w:val="000000" w:themeColor="text1"/>
          <w:sz w:val="22"/>
          <w:szCs w:val="22"/>
          <w:lang w:eastAsia="en-US" w:bidi="cs-CZ"/>
        </w:rPr>
        <w:t xml:space="preserve">kalendářní </w:t>
      </w:r>
      <w:r w:rsidRPr="00FF21B7" w:rsidR="00E95FD1">
        <w:rPr>
          <w:rFonts w:ascii="Arial" w:hAnsi="Arial" w:eastAsiaTheme="minorEastAsia" w:cs="Arial"/>
          <w:color w:val="000000" w:themeColor="text1"/>
          <w:sz w:val="22"/>
          <w:szCs w:val="22"/>
          <w:lang w:eastAsia="en-US" w:bidi="cs-CZ"/>
        </w:rPr>
        <w:t>měsíc</w:t>
      </w:r>
      <w:r w:rsidRPr="00FF21B7">
        <w:rPr>
          <w:rFonts w:ascii="Arial" w:hAnsi="Arial" w:eastAsiaTheme="minorEastAsia" w:cs="Arial"/>
          <w:color w:val="000000" w:themeColor="text1"/>
          <w:sz w:val="22"/>
          <w:szCs w:val="22"/>
          <w:lang w:eastAsia="en-US" w:bidi="cs-CZ"/>
        </w:rPr>
        <w:t xml:space="preserve">. Za tím účelem se uživatel zavazuje na základě požadavku poskytovatele po zpracování mezd za poslední měsíc poskytnout poskytovateli informaci o počtu uživatelem skutečně využitých měsíčních flexibilních licencí v jednotlivých měsících dle informací obsažených v aplikaci VEMA, pokud si tuto informaci neověří či nemůže ověřit sám poskytovatel v aplikacích VEMA nebo prostřednictvím zákaznického webu, který je pro uživatele </w:t>
      </w:r>
      <w:r w:rsidRPr="00FF21B7">
        <w:rPr>
          <w:rFonts w:ascii="Arial" w:hAnsi="Arial" w:eastAsiaTheme="minorEastAsia" w:cs="Arial"/>
          <w:sz w:val="22"/>
          <w:szCs w:val="22"/>
          <w:lang w:eastAsia="en-US" w:bidi="cs-CZ"/>
        </w:rPr>
        <w:t xml:space="preserve">dostupný po přihlášení </w:t>
      </w:r>
      <w:r w:rsidRPr="00FF21B7" w:rsidR="004F4872">
        <w:rPr>
          <w:rFonts w:ascii="Arial" w:hAnsi="Arial" w:eastAsiaTheme="minorEastAsia" w:cs="Arial"/>
          <w:sz w:val="22"/>
          <w:szCs w:val="22"/>
          <w:lang w:eastAsia="en-US" w:bidi="cs-CZ"/>
        </w:rPr>
        <w:br/>
      </w:r>
      <w:r w:rsidRPr="00FF21B7">
        <w:rPr>
          <w:rFonts w:ascii="Arial" w:hAnsi="Arial" w:eastAsiaTheme="minorEastAsia" w:cs="Arial"/>
          <w:sz w:val="22"/>
          <w:szCs w:val="22"/>
          <w:lang w:eastAsia="en-US" w:bidi="cs-CZ"/>
        </w:rPr>
        <w:t xml:space="preserve">na adrese: </w:t>
      </w:r>
      <w:hyperlink r:id="rId9" w:history="1">
        <w:r w:rsidRPr="00FF21B7" w:rsidR="00A444E7">
          <w:rPr>
            <w:rStyle w:val="Hyperlink"/>
            <w:rFonts w:ascii="Arial" w:hAnsi="Arial" w:cs="Arial"/>
            <w:sz w:val="22"/>
            <w:szCs w:val="22"/>
          </w:rPr>
          <w:t>https://www.vema.cz/cs-cz/zakaznicky-web</w:t>
        </w:r>
      </w:hyperlink>
      <w:r w:rsidRPr="00FF21B7">
        <w:rPr>
          <w:rFonts w:ascii="Arial" w:hAnsi="Arial" w:eastAsiaTheme="minorEastAsia" w:cs="Arial"/>
          <w:sz w:val="22"/>
          <w:szCs w:val="22"/>
          <w:lang w:eastAsia="en-US" w:bidi="cs-CZ"/>
        </w:rPr>
        <w:t xml:space="preserve"> (dále jen „</w:t>
      </w:r>
      <w:r w:rsidRPr="00FF21B7">
        <w:rPr>
          <w:rFonts w:ascii="Arial" w:hAnsi="Arial" w:eastAsiaTheme="minorEastAsia" w:cs="Arial"/>
          <w:b/>
          <w:bCs/>
          <w:sz w:val="22"/>
          <w:szCs w:val="22"/>
          <w:lang w:eastAsia="en-US" w:bidi="cs-CZ"/>
        </w:rPr>
        <w:t>zákaznický web</w:t>
      </w:r>
      <w:r w:rsidRPr="00FF21B7">
        <w:rPr>
          <w:rFonts w:ascii="Arial" w:hAnsi="Arial" w:eastAsiaTheme="minorEastAsia" w:cs="Arial"/>
          <w:sz w:val="22"/>
          <w:szCs w:val="22"/>
          <w:lang w:eastAsia="en-US" w:bidi="cs-CZ"/>
        </w:rPr>
        <w:t>“).</w:t>
      </w:r>
    </w:p>
    <w:p w:rsidR="00C03F14" w:rsidRPr="00FF21B7" w:rsidP="00C03F14" w14:paraId="4261BF9D" w14:textId="7C1627D6">
      <w:pPr>
        <w:widowControl w:val="0"/>
        <w:spacing w:after="120"/>
        <w:ind w:left="426"/>
        <w:rPr>
          <w:rFonts w:ascii="Arial" w:hAnsi="Arial" w:eastAsiaTheme="minorHAnsi" w:cs="Arial"/>
          <w:sz w:val="22"/>
          <w:szCs w:val="22"/>
          <w:lang w:eastAsia="en-US" w:bidi="cs-CZ"/>
        </w:rPr>
      </w:pPr>
      <w:r w:rsidRPr="00FF21B7">
        <w:rPr>
          <w:rFonts w:ascii="Arial" w:hAnsi="Arial" w:eastAsiaTheme="minorHAnsi" w:cs="Arial"/>
          <w:sz w:val="22"/>
          <w:szCs w:val="22"/>
          <w:lang w:eastAsia="en-US" w:bidi="cs-CZ"/>
        </w:rPr>
        <w:t xml:space="preserve">Pro účely kontroly faktury uživatelem bude faktura dle předchozího odstavce vždy </w:t>
      </w:r>
      <w:r w:rsidRPr="00FF21B7">
        <w:rPr>
          <w:rFonts w:ascii="Arial" w:hAnsi="Arial" w:eastAsiaTheme="minorHAnsi" w:cs="Arial"/>
          <w:sz w:val="22"/>
          <w:szCs w:val="22"/>
          <w:lang w:eastAsia="en-US" w:bidi="cs-CZ"/>
        </w:rPr>
        <w:t>obsahovat rozpis počtu měsíčních flexibilních licencí, včetně uvedení období jednotlivých licencí, za které je cena poskytovatelem účtována</w:t>
      </w:r>
      <w:r w:rsidRPr="00FF21B7" w:rsidR="00280788">
        <w:rPr>
          <w:rFonts w:ascii="Arial" w:hAnsi="Arial" w:eastAsiaTheme="minorHAnsi" w:cs="Arial"/>
          <w:sz w:val="22"/>
          <w:szCs w:val="22"/>
          <w:lang w:eastAsia="en-US" w:bidi="cs-CZ"/>
        </w:rPr>
        <w:t>.</w:t>
      </w:r>
    </w:p>
    <w:p w:rsidR="00C03F14" w:rsidRPr="00FF21B7" w:rsidP="59CA28B9" w14:paraId="3B00C8D2" w14:textId="77093CD9">
      <w:pPr>
        <w:widowControl w:val="0"/>
        <w:numPr>
          <w:ilvl w:val="0"/>
          <w:numId w:val="16"/>
        </w:numPr>
        <w:ind w:left="426" w:hanging="426"/>
        <w:rPr>
          <w:rFonts w:ascii="Arial" w:hAnsi="Arial" w:eastAsiaTheme="minorEastAsia" w:cs="Arial"/>
          <w:color w:val="000000" w:themeColor="text1"/>
          <w:sz w:val="22"/>
          <w:szCs w:val="22"/>
          <w:lang w:eastAsia="en-US" w:bidi="cs-CZ"/>
        </w:rPr>
      </w:pPr>
      <w:r w:rsidRPr="00FF21B7">
        <w:rPr>
          <w:rFonts w:ascii="Arial" w:hAnsi="Arial" w:eastAsiaTheme="minorEastAsia" w:cs="Arial"/>
          <w:color w:val="000000" w:themeColor="text1"/>
          <w:sz w:val="22"/>
          <w:szCs w:val="22"/>
          <w:lang w:eastAsia="en-US" w:bidi="cs-CZ"/>
        </w:rPr>
        <w:t>Smluvní strany se dohodly, že úhrada ceny za dodání</w:t>
      </w:r>
      <w:r w:rsidRPr="00FF21B7" w:rsidR="03E56782">
        <w:rPr>
          <w:rFonts w:ascii="Arial" w:hAnsi="Arial" w:eastAsiaTheme="minorEastAsia" w:cs="Arial"/>
          <w:color w:val="000000" w:themeColor="text1"/>
          <w:sz w:val="22"/>
          <w:szCs w:val="22"/>
          <w:lang w:eastAsia="en-US" w:bidi="cs-CZ"/>
        </w:rPr>
        <w:t>, implementaci, licenci a podporu</w:t>
      </w:r>
      <w:r w:rsidRPr="00FF21B7">
        <w:rPr>
          <w:rFonts w:ascii="Arial" w:hAnsi="Arial" w:eastAsiaTheme="minorEastAsia" w:cs="Arial"/>
          <w:color w:val="000000" w:themeColor="text1"/>
          <w:sz w:val="22"/>
          <w:szCs w:val="22"/>
          <w:lang w:eastAsia="en-US" w:bidi="cs-CZ"/>
        </w:rPr>
        <w:t xml:space="preserve"> nových aplikací</w:t>
      </w:r>
      <w:r w:rsidRPr="00FF21B7" w:rsidR="006B0F14">
        <w:rPr>
          <w:rFonts w:ascii="Arial" w:hAnsi="Arial" w:eastAsiaTheme="minorEastAsia" w:cs="Arial"/>
          <w:color w:val="000000" w:themeColor="text1"/>
          <w:sz w:val="22"/>
          <w:szCs w:val="22"/>
          <w:lang w:eastAsia="en-US" w:bidi="cs-CZ"/>
        </w:rPr>
        <w:t xml:space="preserve"> VEMA dle čl. V odst. 4</w:t>
      </w:r>
      <w:r w:rsidRPr="00FF21B7">
        <w:rPr>
          <w:rFonts w:ascii="Arial" w:hAnsi="Arial" w:eastAsiaTheme="minorEastAsia" w:cs="Arial"/>
          <w:color w:val="000000" w:themeColor="text1"/>
          <w:sz w:val="22"/>
          <w:szCs w:val="22"/>
          <w:lang w:eastAsia="en-US" w:bidi="cs-CZ"/>
        </w:rPr>
        <w:t>, bude provedena</w:t>
      </w:r>
      <w:r w:rsidRPr="00FF21B7" w:rsidR="00FC1114">
        <w:rPr>
          <w:rFonts w:ascii="Arial" w:hAnsi="Arial" w:eastAsiaTheme="minorEastAsia" w:cs="Arial"/>
          <w:color w:val="000000" w:themeColor="text1"/>
          <w:sz w:val="22"/>
          <w:szCs w:val="22"/>
          <w:lang w:eastAsia="en-US" w:bidi="cs-CZ"/>
        </w:rPr>
        <w:t xml:space="preserve"> podle skutečného rozsahu vyžádaných a poskytnutých dodávek, </w:t>
      </w:r>
      <w:r w:rsidRPr="00FF21B7">
        <w:rPr>
          <w:rFonts w:ascii="Arial" w:hAnsi="Arial" w:eastAsiaTheme="minorEastAsia" w:cs="Arial"/>
          <w:color w:val="000000" w:themeColor="text1"/>
          <w:sz w:val="22"/>
          <w:szCs w:val="22"/>
          <w:lang w:eastAsia="en-US" w:bidi="cs-CZ"/>
        </w:rPr>
        <w:t xml:space="preserve">a to na základě faktury, kterou poskytovatel vystaví bez zbytečného odkladu po ukončení </w:t>
      </w:r>
      <w:r w:rsidRPr="00FF21B7" w:rsidR="00FC1114">
        <w:rPr>
          <w:rFonts w:ascii="Arial" w:hAnsi="Arial" w:eastAsiaTheme="minorEastAsia" w:cs="Arial"/>
          <w:color w:val="000000" w:themeColor="text1"/>
          <w:sz w:val="22"/>
          <w:szCs w:val="22"/>
          <w:lang w:eastAsia="en-US" w:bidi="cs-CZ"/>
        </w:rPr>
        <w:t>a akceptaci dodávek</w:t>
      </w:r>
      <w:r w:rsidRPr="00FF21B7" w:rsidR="4B7F40BF">
        <w:rPr>
          <w:rFonts w:ascii="Arial" w:hAnsi="Arial" w:eastAsiaTheme="minorEastAsia" w:cs="Arial"/>
          <w:color w:val="000000" w:themeColor="text1"/>
          <w:sz w:val="22"/>
          <w:szCs w:val="22"/>
          <w:lang w:eastAsia="en-US" w:bidi="cs-CZ"/>
        </w:rPr>
        <w:t>,</w:t>
      </w:r>
      <w:r w:rsidRPr="00FF21B7">
        <w:rPr>
          <w:rFonts w:ascii="Arial" w:hAnsi="Arial" w:eastAsiaTheme="minorEastAsia" w:cs="Arial"/>
          <w:color w:val="000000" w:themeColor="text1"/>
          <w:sz w:val="22"/>
          <w:szCs w:val="22"/>
          <w:lang w:eastAsia="en-US" w:bidi="cs-CZ"/>
        </w:rPr>
        <w:t xml:space="preserve"> a to vždy v návaznosti </w:t>
      </w:r>
      <w:r w:rsidRPr="00FF21B7" w:rsidR="004F4872">
        <w:rPr>
          <w:rFonts w:ascii="Arial" w:hAnsi="Arial" w:eastAsiaTheme="minorEastAsia" w:cs="Arial"/>
          <w:color w:val="000000" w:themeColor="text1"/>
          <w:sz w:val="22"/>
          <w:szCs w:val="22"/>
          <w:lang w:eastAsia="en-US" w:bidi="cs-CZ"/>
        </w:rPr>
        <w:br/>
      </w:r>
      <w:r w:rsidRPr="00FF21B7">
        <w:rPr>
          <w:rFonts w:ascii="Arial" w:hAnsi="Arial" w:eastAsiaTheme="minorEastAsia" w:cs="Arial"/>
          <w:color w:val="000000" w:themeColor="text1"/>
          <w:sz w:val="22"/>
          <w:szCs w:val="22"/>
          <w:lang w:eastAsia="en-US" w:bidi="cs-CZ"/>
        </w:rPr>
        <w:t>na skutečně dodané, instalované a k provozu pro jednotlivé uživatele nastavené aplikace</w:t>
      </w:r>
      <w:r w:rsidRPr="00FF21B7" w:rsidR="00280788">
        <w:rPr>
          <w:rFonts w:ascii="Arial" w:hAnsi="Arial" w:eastAsiaTheme="minorEastAsia" w:cs="Arial"/>
          <w:color w:val="000000" w:themeColor="text1"/>
          <w:sz w:val="22"/>
          <w:szCs w:val="22"/>
          <w:lang w:eastAsia="en-US" w:bidi="cs-CZ"/>
        </w:rPr>
        <w:t>.</w:t>
      </w:r>
      <w:r w:rsidRPr="00FF21B7">
        <w:rPr>
          <w:rFonts w:ascii="Arial" w:hAnsi="Arial" w:eastAsiaTheme="minorEastAsia" w:cs="Arial"/>
          <w:color w:val="000000" w:themeColor="text1"/>
          <w:sz w:val="22"/>
          <w:szCs w:val="22"/>
          <w:lang w:eastAsia="en-US" w:bidi="cs-CZ"/>
        </w:rPr>
        <w:t xml:space="preserve"> </w:t>
      </w:r>
    </w:p>
    <w:p w:rsidR="00E40E29" w:rsidRPr="00FF21B7" w:rsidP="077D873F" w14:paraId="4B469F62" w14:textId="3CA39C97">
      <w:pPr>
        <w:widowControl w:val="0"/>
        <w:numPr>
          <w:ilvl w:val="0"/>
          <w:numId w:val="16"/>
        </w:numPr>
        <w:spacing w:before="120" w:after="120"/>
        <w:ind w:left="425" w:hanging="425"/>
        <w:rPr>
          <w:rFonts w:ascii="Arial" w:hAnsi="Arial" w:eastAsiaTheme="minorEastAsia" w:cs="Arial"/>
          <w:color w:val="000000" w:themeColor="text1"/>
          <w:sz w:val="22"/>
          <w:szCs w:val="22"/>
          <w:lang w:eastAsia="en-US" w:bidi="cs-CZ"/>
        </w:rPr>
      </w:pPr>
      <w:r w:rsidRPr="077D873F">
        <w:rPr>
          <w:rFonts w:ascii="Arial" w:hAnsi="Arial" w:eastAsiaTheme="minorEastAsia" w:cs="Arial"/>
          <w:color w:val="000000" w:themeColor="text1"/>
          <w:sz w:val="22"/>
          <w:szCs w:val="22"/>
          <w:lang w:eastAsia="en-US" w:bidi="cs-CZ"/>
        </w:rPr>
        <w:t>Smluvní strany se dohodly, že úhrada ceny za zpracování odměn členům poradních orgánů (RVVI) v aplikaci MZDY dle čl. V odst. 3 bude provedena na základě daňového dokladu vždy po ukončení jednoho 12-ti</w:t>
      </w:r>
      <w:r w:rsidRPr="077D873F" w:rsidR="78541A63">
        <w:rPr>
          <w:rFonts w:ascii="Arial" w:hAnsi="Arial" w:eastAsiaTheme="minorEastAsia" w:cs="Arial"/>
          <w:color w:val="000000" w:themeColor="text1"/>
          <w:sz w:val="22"/>
          <w:szCs w:val="22"/>
          <w:lang w:eastAsia="en-US" w:bidi="cs-CZ"/>
        </w:rPr>
        <w:t xml:space="preserve"> </w:t>
      </w:r>
      <w:r w:rsidRPr="077D873F">
        <w:rPr>
          <w:rFonts w:ascii="Arial" w:hAnsi="Arial" w:eastAsiaTheme="minorEastAsia" w:cs="Arial"/>
          <w:color w:val="000000" w:themeColor="text1"/>
          <w:sz w:val="22"/>
          <w:szCs w:val="22"/>
          <w:lang w:eastAsia="en-US" w:bidi="cs-CZ"/>
        </w:rPr>
        <w:t>měsíčního období</w:t>
      </w:r>
      <w:r w:rsidRPr="077D873F" w:rsidR="00280788">
        <w:rPr>
          <w:rFonts w:ascii="Arial" w:hAnsi="Arial" w:eastAsiaTheme="minorEastAsia" w:cs="Arial"/>
          <w:color w:val="000000" w:themeColor="text1"/>
          <w:sz w:val="22"/>
          <w:szCs w:val="22"/>
          <w:lang w:eastAsia="en-US" w:bidi="cs-CZ"/>
        </w:rPr>
        <w:t>.</w:t>
      </w:r>
    </w:p>
    <w:p w:rsidR="00C03F14" w:rsidRPr="00FF21B7" w:rsidP="00C03F14" w14:paraId="2824F183" w14:textId="65BA8858">
      <w:pPr>
        <w:numPr>
          <w:ilvl w:val="0"/>
          <w:numId w:val="16"/>
        </w:numPr>
        <w:tabs>
          <w:tab w:val="left" w:pos="426"/>
        </w:tabs>
        <w:spacing w:before="120" w:after="120"/>
        <w:ind w:left="426" w:hanging="426"/>
        <w:rPr>
          <w:rFonts w:ascii="Arial" w:hAnsi="Arial" w:eastAsiaTheme="minorHAnsi" w:cs="Arial"/>
          <w:color w:val="000000" w:themeColor="text1"/>
          <w:sz w:val="22"/>
          <w:szCs w:val="22"/>
          <w:lang w:eastAsia="en-US" w:bidi="cs-CZ"/>
        </w:rPr>
      </w:pPr>
      <w:r w:rsidRPr="00FF21B7">
        <w:rPr>
          <w:rFonts w:ascii="Arial" w:hAnsi="Arial" w:eastAsiaTheme="minorHAnsi" w:cs="Arial"/>
          <w:color w:val="000000" w:themeColor="text1"/>
          <w:sz w:val="22"/>
          <w:szCs w:val="22"/>
          <w:lang w:eastAsia="en-US" w:bidi="cs-CZ"/>
        </w:rPr>
        <w:t xml:space="preserve">Smluvní strany se dohodly, že úhrada ceny za poskytování operativních konzultací dle čl. V odst. 7 bude provedena </w:t>
      </w:r>
      <w:r w:rsidRPr="00FF21B7" w:rsidR="00CA6F37">
        <w:rPr>
          <w:rFonts w:ascii="Arial" w:hAnsi="Arial" w:eastAsiaTheme="minorEastAsia" w:cs="Arial"/>
          <w:color w:val="000000" w:themeColor="text1"/>
          <w:sz w:val="22"/>
          <w:szCs w:val="22"/>
          <w:lang w:eastAsia="en-US" w:bidi="cs-CZ"/>
        </w:rPr>
        <w:t>měsíčně zpětně v návaznosti na skutečně poskytnuté konzultace, a to na základě faktury, kterou poskytovatel vystaví bez zbytečného odkladu za daný kalendářní měsíc</w:t>
      </w:r>
      <w:r w:rsidRPr="00FF21B7" w:rsidR="00280788">
        <w:rPr>
          <w:rFonts w:ascii="Arial" w:hAnsi="Arial" w:eastAsiaTheme="minorEastAsia" w:cs="Arial"/>
          <w:color w:val="000000" w:themeColor="text1"/>
          <w:sz w:val="22"/>
          <w:szCs w:val="22"/>
          <w:lang w:eastAsia="en-US" w:bidi="cs-CZ"/>
        </w:rPr>
        <w:t>.</w:t>
      </w:r>
      <w:r w:rsidRPr="00FF21B7" w:rsidR="00CA6F37">
        <w:rPr>
          <w:rFonts w:ascii="Arial" w:hAnsi="Arial" w:eastAsiaTheme="minorEastAsia" w:cs="Arial"/>
          <w:color w:val="000000" w:themeColor="text1"/>
          <w:sz w:val="22"/>
          <w:szCs w:val="22"/>
          <w:lang w:eastAsia="en-US" w:bidi="cs-CZ"/>
        </w:rPr>
        <w:t xml:space="preserve"> </w:t>
      </w:r>
    </w:p>
    <w:p w:rsidR="00C03F14" w:rsidRPr="00FF21B7" w:rsidP="00C03F14" w14:paraId="2C520489" w14:textId="4AA769BD">
      <w:pPr>
        <w:numPr>
          <w:ilvl w:val="0"/>
          <w:numId w:val="16"/>
        </w:numPr>
        <w:spacing w:before="120" w:after="120"/>
        <w:ind w:left="425" w:hanging="425"/>
        <w:rPr>
          <w:rFonts w:ascii="Arial" w:hAnsi="Arial" w:eastAsiaTheme="minorHAnsi" w:cs="Arial"/>
          <w:color w:val="000000" w:themeColor="text1"/>
          <w:sz w:val="22"/>
          <w:szCs w:val="22"/>
          <w:lang w:eastAsia="en-US" w:bidi="cs-CZ"/>
        </w:rPr>
      </w:pPr>
      <w:r w:rsidRPr="00FF21B7">
        <w:rPr>
          <w:rFonts w:ascii="Arial" w:hAnsi="Arial" w:eastAsiaTheme="minorHAnsi" w:cs="Arial"/>
          <w:color w:val="000000" w:themeColor="text1"/>
          <w:sz w:val="22"/>
          <w:szCs w:val="22"/>
          <w:lang w:eastAsia="en-US" w:bidi="cs-CZ"/>
        </w:rPr>
        <w:t xml:space="preserve">Smluvní strany se dohodly, že úhrada ceny za průběžná a nástupní školení zaměstnanců </w:t>
      </w:r>
      <w:r w:rsidRPr="00FF21B7" w:rsidR="00056F01">
        <w:rPr>
          <w:rFonts w:ascii="Arial" w:hAnsi="Arial" w:eastAsiaTheme="minorHAnsi" w:cs="Arial"/>
          <w:color w:val="000000" w:themeColor="text1"/>
          <w:sz w:val="22"/>
          <w:szCs w:val="22"/>
          <w:lang w:eastAsia="en-US" w:bidi="cs-CZ"/>
        </w:rPr>
        <w:t>Odboru personálního</w:t>
      </w:r>
      <w:r w:rsidRPr="00FF21B7">
        <w:rPr>
          <w:rFonts w:ascii="Arial" w:hAnsi="Arial" w:eastAsiaTheme="minorHAnsi" w:cs="Arial"/>
          <w:color w:val="000000" w:themeColor="text1"/>
          <w:sz w:val="22"/>
          <w:szCs w:val="22"/>
          <w:lang w:eastAsia="en-US" w:bidi="cs-CZ"/>
        </w:rPr>
        <w:t xml:space="preserve"> dle čl. V odst. 8 bude provedena</w:t>
      </w:r>
      <w:r w:rsidRPr="00FF21B7" w:rsidR="00CA6F37">
        <w:rPr>
          <w:rFonts w:ascii="Arial" w:hAnsi="Arial" w:eastAsiaTheme="minorHAnsi" w:cs="Arial"/>
          <w:color w:val="000000" w:themeColor="text1"/>
          <w:sz w:val="22"/>
          <w:szCs w:val="22"/>
          <w:lang w:eastAsia="en-US" w:bidi="cs-CZ"/>
        </w:rPr>
        <w:t xml:space="preserve"> </w:t>
      </w:r>
      <w:r w:rsidRPr="00FF21B7" w:rsidR="00CA6F37">
        <w:rPr>
          <w:rFonts w:ascii="Arial" w:hAnsi="Arial" w:eastAsiaTheme="minorEastAsia" w:cs="Arial"/>
          <w:color w:val="000000" w:themeColor="text1"/>
          <w:sz w:val="22"/>
          <w:szCs w:val="22"/>
          <w:lang w:eastAsia="en-US" w:bidi="cs-CZ"/>
        </w:rPr>
        <w:t xml:space="preserve">měsíčně zpětně v návaznosti </w:t>
      </w:r>
      <w:r w:rsidRPr="00FF21B7" w:rsidR="004F4872">
        <w:rPr>
          <w:rFonts w:ascii="Arial" w:hAnsi="Arial" w:eastAsiaTheme="minorEastAsia" w:cs="Arial"/>
          <w:color w:val="000000" w:themeColor="text1"/>
          <w:sz w:val="22"/>
          <w:szCs w:val="22"/>
          <w:lang w:eastAsia="en-US" w:bidi="cs-CZ"/>
        </w:rPr>
        <w:br/>
      </w:r>
      <w:r w:rsidRPr="00FF21B7" w:rsidR="00CA6F37">
        <w:rPr>
          <w:rFonts w:ascii="Arial" w:hAnsi="Arial" w:eastAsiaTheme="minorEastAsia" w:cs="Arial"/>
          <w:color w:val="000000" w:themeColor="text1"/>
          <w:sz w:val="22"/>
          <w:szCs w:val="22"/>
          <w:lang w:eastAsia="en-US" w:bidi="cs-CZ"/>
        </w:rPr>
        <w:t xml:space="preserve">na skutečně poskytnutá školení, a to na základě faktury, kterou poskytovatel vystaví </w:t>
      </w:r>
      <w:r w:rsidRPr="00FF21B7" w:rsidR="004F4872">
        <w:rPr>
          <w:rFonts w:ascii="Arial" w:hAnsi="Arial" w:eastAsiaTheme="minorEastAsia" w:cs="Arial"/>
          <w:color w:val="000000" w:themeColor="text1"/>
          <w:sz w:val="22"/>
          <w:szCs w:val="22"/>
          <w:lang w:eastAsia="en-US" w:bidi="cs-CZ"/>
        </w:rPr>
        <w:br/>
      </w:r>
      <w:r w:rsidRPr="00FF21B7" w:rsidR="00CA6F37">
        <w:rPr>
          <w:rFonts w:ascii="Arial" w:hAnsi="Arial" w:eastAsiaTheme="minorEastAsia" w:cs="Arial"/>
          <w:color w:val="000000" w:themeColor="text1"/>
          <w:sz w:val="22"/>
          <w:szCs w:val="22"/>
          <w:lang w:eastAsia="en-US" w:bidi="cs-CZ"/>
        </w:rPr>
        <w:t>bez zbytečného odkladu za daný kalendářní měsíc</w:t>
      </w:r>
      <w:r w:rsidRPr="00FF21B7" w:rsidR="00280788">
        <w:rPr>
          <w:rFonts w:ascii="Arial" w:hAnsi="Arial" w:eastAsiaTheme="minorEastAsia" w:cs="Arial"/>
          <w:color w:val="000000" w:themeColor="text1"/>
          <w:sz w:val="22"/>
          <w:szCs w:val="22"/>
          <w:lang w:eastAsia="en-US" w:bidi="cs-CZ"/>
        </w:rPr>
        <w:t>.</w:t>
      </w:r>
      <w:r w:rsidRPr="00FF21B7" w:rsidR="00CA6F37">
        <w:rPr>
          <w:rFonts w:ascii="Arial" w:hAnsi="Arial" w:eastAsiaTheme="minorEastAsia" w:cs="Arial"/>
          <w:color w:val="000000" w:themeColor="text1"/>
          <w:sz w:val="22"/>
          <w:szCs w:val="22"/>
          <w:lang w:eastAsia="en-US" w:bidi="cs-CZ"/>
        </w:rPr>
        <w:t xml:space="preserve"> </w:t>
      </w:r>
    </w:p>
    <w:p w:rsidR="00E47102" w:rsidRPr="00FF21B7" w:rsidP="00E47102" w14:paraId="6A0714B1" w14:textId="541CD165">
      <w:pPr>
        <w:numPr>
          <w:ilvl w:val="0"/>
          <w:numId w:val="16"/>
        </w:numPr>
        <w:spacing w:before="120" w:after="120"/>
        <w:ind w:left="425" w:hanging="425"/>
        <w:rPr>
          <w:rFonts w:ascii="Arial" w:hAnsi="Arial" w:eastAsiaTheme="minorHAnsi" w:cs="Arial"/>
          <w:color w:val="000000" w:themeColor="text1"/>
          <w:sz w:val="22"/>
          <w:szCs w:val="22"/>
          <w:lang w:eastAsia="en-US" w:bidi="cs-CZ"/>
        </w:rPr>
      </w:pPr>
      <w:r w:rsidRPr="00FF21B7">
        <w:rPr>
          <w:rFonts w:ascii="Arial" w:hAnsi="Arial" w:eastAsiaTheme="minorHAnsi" w:cs="Arial"/>
          <w:color w:val="000000" w:themeColor="text1"/>
          <w:sz w:val="22"/>
          <w:szCs w:val="22"/>
          <w:lang w:eastAsia="en-US" w:bidi="cs-CZ"/>
        </w:rPr>
        <w:t>Smluvní strany se dohodly, že úhrada ceny za služby mimo rámec poskytování servisní podpory dle čl. V odst. 9 bude prováděna podle skutečného rozsahu vyžádaných a poskytnutých služeb, a to na základě faktury, kterou poskytovatel vystaví po uskutečnění</w:t>
      </w:r>
      <w:r w:rsidRPr="00FF21B7" w:rsidR="00384AB5">
        <w:rPr>
          <w:rFonts w:ascii="Arial" w:hAnsi="Arial" w:eastAsiaTheme="minorHAnsi" w:cs="Arial"/>
          <w:color w:val="000000" w:themeColor="text1"/>
          <w:sz w:val="22"/>
          <w:szCs w:val="22"/>
          <w:lang w:eastAsia="en-US" w:bidi="cs-CZ"/>
        </w:rPr>
        <w:t xml:space="preserve"> a akceptaci</w:t>
      </w:r>
      <w:r w:rsidRPr="00FF21B7">
        <w:rPr>
          <w:rFonts w:ascii="Arial" w:hAnsi="Arial" w:eastAsiaTheme="minorHAnsi" w:cs="Arial"/>
          <w:color w:val="000000" w:themeColor="text1"/>
          <w:sz w:val="22"/>
          <w:szCs w:val="22"/>
          <w:lang w:eastAsia="en-US" w:bidi="cs-CZ"/>
        </w:rPr>
        <w:t xml:space="preserve"> </w:t>
      </w:r>
      <w:r w:rsidRPr="00FF21B7" w:rsidR="00384AB5">
        <w:rPr>
          <w:rFonts w:ascii="Arial" w:hAnsi="Arial" w:eastAsiaTheme="minorHAnsi" w:cs="Arial"/>
          <w:color w:val="000000" w:themeColor="text1"/>
          <w:sz w:val="22"/>
          <w:szCs w:val="22"/>
          <w:lang w:eastAsia="en-US" w:bidi="cs-CZ"/>
        </w:rPr>
        <w:t>této dodávky</w:t>
      </w:r>
      <w:r w:rsidRPr="00FF21B7">
        <w:rPr>
          <w:rFonts w:ascii="Arial" w:hAnsi="Arial" w:eastAsiaTheme="minorHAnsi" w:cs="Arial"/>
          <w:color w:val="000000" w:themeColor="text1"/>
          <w:sz w:val="22"/>
          <w:szCs w:val="22"/>
          <w:lang w:eastAsia="en-US" w:bidi="cs-CZ"/>
        </w:rPr>
        <w:t xml:space="preserve">. </w:t>
      </w:r>
      <w:r w:rsidRPr="00FF21B7" w:rsidR="00384AB5">
        <w:rPr>
          <w:rFonts w:ascii="Arial" w:hAnsi="Arial" w:eastAsiaTheme="minorHAnsi" w:cs="Arial"/>
          <w:color w:val="000000" w:themeColor="text1"/>
          <w:sz w:val="22"/>
          <w:szCs w:val="22"/>
          <w:lang w:eastAsia="en-US" w:bidi="cs-CZ"/>
        </w:rPr>
        <w:t xml:space="preserve">Rozsah </w:t>
      </w:r>
      <w:r w:rsidRPr="00FF21B7">
        <w:rPr>
          <w:rFonts w:ascii="Arial" w:hAnsi="Arial" w:eastAsiaTheme="minorHAnsi" w:cs="Arial"/>
          <w:color w:val="000000" w:themeColor="text1"/>
          <w:sz w:val="22"/>
          <w:szCs w:val="22"/>
          <w:lang w:eastAsia="en-US" w:bidi="cs-CZ"/>
        </w:rPr>
        <w:t>služeb poskytnutých mimo rámec poskytování servisní podpory odsouhlasený zástupcem uživatele bude nedílnou přílohou faktury.</w:t>
      </w:r>
      <w:r w:rsidRPr="00FF21B7" w:rsidR="000B1841">
        <w:rPr>
          <w:rFonts w:ascii="Arial" w:hAnsi="Arial" w:eastAsiaTheme="minorHAnsi" w:cs="Arial"/>
          <w:color w:val="000000" w:themeColor="text1"/>
          <w:sz w:val="22"/>
          <w:szCs w:val="22"/>
          <w:lang w:eastAsia="en-US" w:bidi="cs-CZ"/>
        </w:rPr>
        <w:t xml:space="preserve"> Akceptace bude probíhat</w:t>
      </w:r>
      <w:r w:rsidRPr="00FF21B7" w:rsidR="00746A85">
        <w:rPr>
          <w:rFonts w:ascii="Arial" w:hAnsi="Arial" w:eastAsiaTheme="minorHAnsi" w:cs="Arial"/>
          <w:color w:val="000000" w:themeColor="text1"/>
          <w:sz w:val="22"/>
          <w:szCs w:val="22"/>
          <w:lang w:eastAsia="en-US" w:bidi="cs-CZ"/>
        </w:rPr>
        <w:t xml:space="preserve"> na základě dodání </w:t>
      </w:r>
      <w:r w:rsidRPr="00FF21B7" w:rsidR="006941E1">
        <w:rPr>
          <w:rFonts w:ascii="Arial" w:hAnsi="Arial" w:eastAsiaTheme="minorHAnsi" w:cs="Arial"/>
          <w:color w:val="000000" w:themeColor="text1"/>
          <w:sz w:val="22"/>
          <w:szCs w:val="22"/>
          <w:lang w:eastAsia="en-US" w:bidi="cs-CZ"/>
        </w:rPr>
        <w:t>objednaného</w:t>
      </w:r>
      <w:r w:rsidRPr="00FF21B7" w:rsidR="00324278">
        <w:rPr>
          <w:rFonts w:ascii="Arial" w:hAnsi="Arial" w:eastAsiaTheme="minorHAnsi" w:cs="Arial"/>
          <w:color w:val="000000" w:themeColor="text1"/>
          <w:sz w:val="22"/>
          <w:szCs w:val="22"/>
          <w:lang w:eastAsia="en-US" w:bidi="cs-CZ"/>
        </w:rPr>
        <w:t xml:space="preserve"> plnění </w:t>
      </w:r>
      <w:r w:rsidRPr="00FF21B7" w:rsidR="00FC2DEE">
        <w:rPr>
          <w:rFonts w:ascii="Arial" w:hAnsi="Arial" w:eastAsiaTheme="minorHAnsi" w:cs="Arial"/>
          <w:color w:val="000000" w:themeColor="text1"/>
          <w:sz w:val="22"/>
          <w:szCs w:val="22"/>
          <w:lang w:eastAsia="en-US" w:bidi="cs-CZ"/>
        </w:rPr>
        <w:t>včetně dokumentace</w:t>
      </w:r>
      <w:r w:rsidRPr="00FF21B7" w:rsidR="00324278">
        <w:rPr>
          <w:rFonts w:ascii="Arial" w:hAnsi="Arial" w:eastAsiaTheme="minorHAnsi" w:cs="Arial"/>
          <w:color w:val="000000" w:themeColor="text1"/>
          <w:sz w:val="22"/>
          <w:szCs w:val="22"/>
          <w:lang w:eastAsia="en-US" w:bidi="cs-CZ"/>
        </w:rPr>
        <w:t xml:space="preserve"> a ověření</w:t>
      </w:r>
      <w:r w:rsidRPr="00FF21B7" w:rsidR="00FC2DEE">
        <w:rPr>
          <w:rFonts w:ascii="Arial" w:hAnsi="Arial" w:eastAsiaTheme="minorHAnsi" w:cs="Arial"/>
          <w:color w:val="000000" w:themeColor="text1"/>
          <w:sz w:val="22"/>
          <w:szCs w:val="22"/>
          <w:lang w:eastAsia="en-US" w:bidi="cs-CZ"/>
        </w:rPr>
        <w:t xml:space="preserve"> plné funkčnosti dodávky </w:t>
      </w:r>
      <w:r w:rsidRPr="00FF21B7" w:rsidR="00F643E0">
        <w:rPr>
          <w:rFonts w:ascii="Arial" w:hAnsi="Arial" w:eastAsiaTheme="minorHAnsi" w:cs="Arial"/>
          <w:color w:val="000000" w:themeColor="text1"/>
          <w:sz w:val="22"/>
          <w:szCs w:val="22"/>
          <w:lang w:eastAsia="en-US" w:bidi="cs-CZ"/>
        </w:rPr>
        <w:t>uživatelem.</w:t>
      </w:r>
    </w:p>
    <w:p w:rsidR="00E47102" w:rsidRPr="00FF21B7" w:rsidP="00E47102" w14:paraId="4A1199AD" w14:textId="77777777">
      <w:pPr>
        <w:numPr>
          <w:ilvl w:val="0"/>
          <w:numId w:val="16"/>
        </w:numPr>
        <w:spacing w:before="120" w:after="120"/>
        <w:ind w:left="425" w:hanging="425"/>
        <w:rPr>
          <w:rFonts w:ascii="Arial" w:hAnsi="Arial" w:eastAsiaTheme="minorHAnsi" w:cs="Arial"/>
          <w:sz w:val="22"/>
          <w:szCs w:val="22"/>
          <w:lang w:eastAsia="en-US" w:bidi="cs-CZ"/>
        </w:rPr>
      </w:pPr>
      <w:r w:rsidRPr="00FF21B7">
        <w:rPr>
          <w:rFonts w:ascii="Arial" w:eastAsia="Calibri" w:hAnsi="Arial" w:cs="Arial"/>
          <w:sz w:val="22"/>
          <w:szCs w:val="22"/>
          <w:lang w:eastAsia="en-US"/>
        </w:rPr>
        <w:t>Cenu za poskytnuté plnění uhradí uživatel na základě faktury poskytovatele bezhotovostním převodem, přičemž splatnost faktury je 21 dnů ode dne jejího doručení uživateli.</w:t>
      </w:r>
    </w:p>
    <w:p w:rsidR="00E47102" w:rsidRPr="00FF21B7" w:rsidP="00E47102" w14:paraId="712EB744" w14:textId="09112FA7">
      <w:pPr>
        <w:numPr>
          <w:ilvl w:val="0"/>
          <w:numId w:val="16"/>
        </w:numPr>
        <w:spacing w:before="120" w:after="120"/>
        <w:ind w:left="425" w:hanging="425"/>
        <w:rPr>
          <w:rFonts w:ascii="Arial" w:hAnsi="Arial" w:eastAsiaTheme="minorHAnsi" w:cs="Arial"/>
          <w:sz w:val="22"/>
          <w:szCs w:val="22"/>
          <w:lang w:eastAsia="en-US" w:bidi="cs-CZ"/>
        </w:rPr>
      </w:pPr>
      <w:r w:rsidRPr="00FF21B7">
        <w:rPr>
          <w:rFonts w:ascii="Arial" w:eastAsia="Calibri" w:hAnsi="Arial" w:cs="Arial"/>
          <w:sz w:val="22"/>
          <w:szCs w:val="22"/>
          <w:lang w:eastAsia="en-US"/>
        </w:rPr>
        <w:t xml:space="preserve">Faktura poskytovatele musí vždy obsahovat náležitosti obchodní listiny dle § 435 občanského zákoníku a daňového dokladu dle zákona č. 563/1991 Sb., o účetnictví, </w:t>
      </w:r>
      <w:r w:rsidRPr="00FF21B7" w:rsidR="004F4872">
        <w:rPr>
          <w:rFonts w:ascii="Arial" w:eastAsia="Calibri" w:hAnsi="Arial" w:cs="Arial"/>
          <w:sz w:val="22"/>
          <w:szCs w:val="22"/>
          <w:lang w:eastAsia="en-US"/>
        </w:rPr>
        <w:br/>
      </w:r>
      <w:r w:rsidRPr="00FF21B7">
        <w:rPr>
          <w:rFonts w:ascii="Arial" w:eastAsia="Calibri" w:hAnsi="Arial" w:cs="Arial"/>
          <w:sz w:val="22"/>
          <w:szCs w:val="22"/>
          <w:lang w:eastAsia="en-US"/>
        </w:rPr>
        <w:t xml:space="preserve">ve znění pozdějších předpisů a dle zákona č. 235/2004 Sb., o dani z přidané hodnoty, </w:t>
      </w:r>
      <w:r w:rsidRPr="00FF21B7" w:rsidR="004F4872">
        <w:rPr>
          <w:rFonts w:ascii="Arial" w:eastAsia="Calibri" w:hAnsi="Arial" w:cs="Arial"/>
          <w:sz w:val="22"/>
          <w:szCs w:val="22"/>
          <w:lang w:eastAsia="en-US"/>
        </w:rPr>
        <w:br/>
      </w:r>
      <w:r w:rsidRPr="00FF21B7">
        <w:rPr>
          <w:rFonts w:ascii="Arial" w:eastAsia="Calibri" w:hAnsi="Arial" w:cs="Arial"/>
          <w:sz w:val="22"/>
          <w:szCs w:val="22"/>
          <w:lang w:eastAsia="en-US"/>
        </w:rPr>
        <w:t>ve znění pozdějších předpisů (dále jen „ZDPH“). Na faktuře musí být uvedeno evidenční číslo této smlouvy uvedené už</w:t>
      </w:r>
      <w:r w:rsidRPr="00FF21B7">
        <w:rPr>
          <w:rFonts w:ascii="Arial" w:eastAsia="Calibri" w:hAnsi="Arial" w:cs="Arial"/>
          <w:sz w:val="22"/>
          <w:szCs w:val="22"/>
          <w:lang w:eastAsia="en-US"/>
        </w:rPr>
        <w:t>ivatelem v záhlaví této smlouvy.</w:t>
      </w:r>
    </w:p>
    <w:p w:rsidR="00E47102" w:rsidRPr="00FF21B7" w:rsidP="00E47102" w14:paraId="2E64310D" w14:textId="0CCB1A21">
      <w:pPr>
        <w:numPr>
          <w:ilvl w:val="0"/>
          <w:numId w:val="16"/>
        </w:numPr>
        <w:spacing w:before="120" w:after="120"/>
        <w:ind w:left="425" w:hanging="425"/>
        <w:rPr>
          <w:rFonts w:ascii="Arial" w:hAnsi="Arial" w:eastAsiaTheme="minorHAnsi" w:cs="Arial"/>
          <w:sz w:val="22"/>
          <w:szCs w:val="22"/>
          <w:lang w:eastAsia="en-US" w:bidi="cs-CZ"/>
        </w:rPr>
      </w:pPr>
      <w:r w:rsidRPr="00FF21B7">
        <w:rPr>
          <w:rFonts w:ascii="Arial" w:eastAsia="Calibri" w:hAnsi="Arial" w:cs="Arial"/>
          <w:sz w:val="22"/>
          <w:szCs w:val="22"/>
          <w:lang w:eastAsia="en-US"/>
        </w:rPr>
        <w:t>V případě, že faktura nebude mít stanovené náležitosti ne</w:t>
      </w:r>
      <w:r w:rsidRPr="00FF21B7">
        <w:rPr>
          <w:rFonts w:ascii="Arial" w:eastAsia="Calibri" w:hAnsi="Arial" w:cs="Arial"/>
          <w:sz w:val="22"/>
          <w:szCs w:val="22"/>
          <w:lang w:eastAsia="en-US"/>
        </w:rPr>
        <w:t xml:space="preserve">bo bude obsahovat chybné údaje, </w:t>
      </w:r>
      <w:r w:rsidRPr="00FF21B7">
        <w:rPr>
          <w:rFonts w:ascii="Arial" w:eastAsia="Calibri" w:hAnsi="Arial" w:cs="Arial"/>
          <w:sz w:val="22"/>
          <w:szCs w:val="22"/>
          <w:lang w:eastAsia="en-US"/>
        </w:rPr>
        <w:t>je uživatel oprávněn tuto fakturu ve lhůtě její splatnosti vrátit poskytovateli, aniž by se tím uživatel dostal do prodlení s úhradou faktury. Nová lhůta splatnosti počíná běžet dnem obdržení opravené nebo nově vystavené faktury. Důvod případného vrácení faktury musí být uživatelem jednoznačně vymezen.</w:t>
      </w:r>
    </w:p>
    <w:p w:rsidR="00E47102" w:rsidRPr="00FF21B7" w:rsidP="00E47102" w14:paraId="339833E0" w14:textId="0BAB971A">
      <w:pPr>
        <w:numPr>
          <w:ilvl w:val="0"/>
          <w:numId w:val="16"/>
        </w:numPr>
        <w:spacing w:before="120" w:after="120"/>
        <w:ind w:left="425" w:hanging="425"/>
        <w:rPr>
          <w:rFonts w:ascii="Arial" w:hAnsi="Arial" w:eastAsiaTheme="minorHAnsi" w:cs="Arial"/>
          <w:sz w:val="22"/>
          <w:szCs w:val="22"/>
          <w:lang w:eastAsia="en-US" w:bidi="cs-CZ"/>
        </w:rPr>
      </w:pPr>
      <w:r w:rsidRPr="00FF21B7">
        <w:rPr>
          <w:rFonts w:ascii="Arial" w:eastAsia="Calibri" w:hAnsi="Arial" w:cs="Arial"/>
          <w:sz w:val="22"/>
          <w:szCs w:val="22"/>
          <w:lang w:eastAsia="en-US"/>
        </w:rPr>
        <w:t xml:space="preserve">Poskytovatel je oprávněn fakturu včetně všech jejích příloh vystavit v elektronické formě dle § 26 ZDPH, a to ve formátu ISDOC nebo ISDOCX verze 5.2 nebo vyšší. Poskytovatel je dále oprávněn vystavit fakturu ve formátu, který je v souladu s evropským standardem elektronické faktury dle technické normy ČSN EN 16931-1:2017. Elektronickou fakturu je možné zaslat datovou schránkou (identifikace: trfaa33) nebo elektronickou poštou </w:t>
      </w:r>
      <w:r w:rsidRPr="00FF21B7" w:rsidR="004F4872">
        <w:rPr>
          <w:rFonts w:ascii="Arial" w:eastAsia="Calibri" w:hAnsi="Arial" w:cs="Arial"/>
          <w:sz w:val="22"/>
          <w:szCs w:val="22"/>
          <w:lang w:eastAsia="en-US"/>
        </w:rPr>
        <w:br/>
      </w:r>
      <w:r w:rsidRPr="00FF21B7">
        <w:rPr>
          <w:rFonts w:ascii="Arial" w:eastAsia="Calibri" w:hAnsi="Arial" w:cs="Arial"/>
          <w:sz w:val="22"/>
          <w:szCs w:val="22"/>
          <w:lang w:eastAsia="en-US"/>
        </w:rPr>
        <w:t xml:space="preserve">na adresu </w:t>
      </w:r>
      <w:hyperlink r:id="rId10" w:history="1">
        <w:r w:rsidRPr="00FF21B7">
          <w:rPr>
            <w:rStyle w:val="Hyperlink"/>
            <w:rFonts w:ascii="Arial" w:eastAsia="Calibri" w:hAnsi="Arial" w:cs="Arial"/>
            <w:sz w:val="22"/>
            <w:szCs w:val="22"/>
            <w:lang w:eastAsia="en-US"/>
          </w:rPr>
          <w:t>posta@vlada.gov.cz</w:t>
        </w:r>
      </w:hyperlink>
      <w:r w:rsidRPr="00FF21B7">
        <w:rPr>
          <w:rFonts w:ascii="Arial" w:eastAsia="Calibri" w:hAnsi="Arial" w:cs="Arial"/>
          <w:sz w:val="22"/>
          <w:szCs w:val="22"/>
          <w:lang w:eastAsia="en-US"/>
        </w:rPr>
        <w:t>.</w:t>
      </w:r>
    </w:p>
    <w:p w:rsidR="00741A5C" w:rsidRPr="00FF21B7" w:rsidP="00741A5C" w14:paraId="1BCD8834" w14:textId="77777777">
      <w:pPr>
        <w:numPr>
          <w:ilvl w:val="0"/>
          <w:numId w:val="16"/>
        </w:numPr>
        <w:spacing w:before="120" w:after="120"/>
        <w:ind w:left="425" w:hanging="425"/>
        <w:rPr>
          <w:rFonts w:ascii="Arial" w:hAnsi="Arial" w:eastAsiaTheme="minorHAnsi" w:cs="Arial"/>
          <w:sz w:val="22"/>
          <w:szCs w:val="22"/>
          <w:lang w:eastAsia="en-US" w:bidi="cs-CZ"/>
        </w:rPr>
      </w:pPr>
      <w:r w:rsidRPr="00FF21B7">
        <w:rPr>
          <w:rFonts w:ascii="Arial" w:eastAsia="Calibri" w:hAnsi="Arial" w:cs="Arial"/>
          <w:sz w:val="22"/>
          <w:szCs w:val="22"/>
          <w:lang w:eastAsia="en-US"/>
        </w:rPr>
        <w:t xml:space="preserve">V případě, že úhrada má být provedena zcela nebo zčásti bezhotovostním převodem na účet vedený poskytovatelem platebních služeb mimo tuzemsko ve smyslu § 109 odst. 2 písm. b) ZDPH, nebo číslo bankovního účtu poskytovatele uvedené v této smlouvě nebo na daňovém dokladu vystaveném poskytovatelem nebude uveřejněno způsobem umožňujícím dálkový přístup ve smyslu § 109 odst. 2 písm. c) ZDPH a nebo stane-li </w:t>
      </w:r>
      <w:r w:rsidRPr="00FF21B7" w:rsidR="004F4872">
        <w:rPr>
          <w:rFonts w:ascii="Arial" w:eastAsia="Calibri" w:hAnsi="Arial" w:cs="Arial"/>
          <w:sz w:val="22"/>
          <w:szCs w:val="22"/>
          <w:lang w:eastAsia="en-US"/>
        </w:rPr>
        <w:br/>
      </w:r>
      <w:r w:rsidRPr="00FF21B7">
        <w:rPr>
          <w:rFonts w:ascii="Arial" w:eastAsia="Calibri" w:hAnsi="Arial" w:cs="Arial"/>
          <w:sz w:val="22"/>
          <w:szCs w:val="22"/>
          <w:lang w:eastAsia="en-US"/>
        </w:rPr>
        <w:t xml:space="preserve">se poskytovatel nespolehlivým plátcem ve smyslu § 106a ZDPH, je uživatel oprávněn </w:t>
      </w:r>
      <w:r w:rsidRPr="00FF21B7">
        <w:rPr>
          <w:rFonts w:ascii="Arial" w:eastAsia="Calibri" w:hAnsi="Arial" w:cs="Arial"/>
          <w:sz w:val="22"/>
          <w:szCs w:val="22"/>
          <w:lang w:eastAsia="en-US"/>
        </w:rPr>
        <w:t xml:space="preserve">uhradit poskytovateli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 </w:t>
      </w:r>
    </w:p>
    <w:p w:rsidR="00741A5C" w:rsidRPr="00FF21B7" w:rsidP="00741A5C" w14:paraId="246C18C4" w14:textId="77777777">
      <w:pPr>
        <w:numPr>
          <w:ilvl w:val="0"/>
          <w:numId w:val="16"/>
        </w:numPr>
        <w:spacing w:before="120" w:after="120"/>
        <w:ind w:left="425" w:hanging="425"/>
        <w:rPr>
          <w:rFonts w:ascii="Arial" w:hAnsi="Arial" w:eastAsiaTheme="minorHAnsi" w:cs="Arial"/>
          <w:sz w:val="22"/>
          <w:szCs w:val="22"/>
          <w:lang w:eastAsia="en-US" w:bidi="cs-CZ"/>
        </w:rPr>
      </w:pPr>
      <w:r w:rsidRPr="00FF21B7">
        <w:rPr>
          <w:rFonts w:ascii="Arial" w:eastAsia="Calibri" w:hAnsi="Arial" w:cs="Arial"/>
          <w:sz w:val="22"/>
          <w:szCs w:val="22"/>
          <w:lang w:eastAsia="en-US"/>
        </w:rPr>
        <w:t>Povinnost uživatele zaplatit fakturovanou částku dle této smlouvy je splněna odepsáním příslušné částky z účtu uživatele ve prospěch účtu poskytovatele.</w:t>
      </w:r>
    </w:p>
    <w:p w:rsidR="00B41690" w:rsidRPr="00FF21B7" w:rsidP="00741A5C" w14:paraId="703BB16A" w14:textId="75C868DF">
      <w:pPr>
        <w:numPr>
          <w:ilvl w:val="0"/>
          <w:numId w:val="16"/>
        </w:numPr>
        <w:spacing w:before="120" w:after="120"/>
        <w:ind w:left="425" w:hanging="425"/>
        <w:rPr>
          <w:rFonts w:ascii="Arial" w:hAnsi="Arial" w:eastAsiaTheme="minorHAnsi" w:cs="Arial"/>
          <w:sz w:val="22"/>
          <w:szCs w:val="22"/>
          <w:lang w:eastAsia="en-US" w:bidi="cs-CZ"/>
        </w:rPr>
      </w:pPr>
      <w:r w:rsidRPr="00FF21B7">
        <w:rPr>
          <w:rFonts w:ascii="Arial" w:eastAsia="Calibri" w:hAnsi="Arial" w:cs="Arial"/>
          <w:sz w:val="22"/>
          <w:szCs w:val="22"/>
          <w:lang w:eastAsia="en-US"/>
        </w:rPr>
        <w:t>V případě, že poskytovatel není ke dni uzavření této smlouvy plátcem DPH a v průběhu realizace plnění se plátcem DPH stane, nemá tato skutečnost vliv na výši ceny za plnění. Poskytovatel nemá nárok na navýšení ceny za plnění o výši DPH, kterou je povinen zaplatit.</w:t>
      </w:r>
    </w:p>
    <w:p w:rsidR="00C03F14" w:rsidRPr="00FF21B7" w:rsidP="006A2125" w14:paraId="36153724" w14:textId="30D72A51">
      <w:pPr>
        <w:spacing w:before="240" w:after="240"/>
        <w:jc w:val="center"/>
        <w:outlineLvl w:val="3"/>
        <w:rPr>
          <w:rFonts w:ascii="Arial" w:hAnsi="Arial" w:cs="Arial"/>
          <w:b/>
          <w:sz w:val="22"/>
          <w:szCs w:val="22"/>
        </w:rPr>
      </w:pPr>
      <w:r w:rsidRPr="00FF21B7">
        <w:rPr>
          <w:rFonts w:ascii="Arial" w:hAnsi="Arial" w:cs="Arial"/>
          <w:b/>
          <w:sz w:val="24"/>
        </w:rPr>
        <w:t>Článek VII.</w:t>
      </w:r>
      <w:r w:rsidRPr="00FF21B7">
        <w:rPr>
          <w:rFonts w:ascii="Arial" w:hAnsi="Arial" w:cs="Arial"/>
          <w:b/>
          <w:sz w:val="24"/>
        </w:rPr>
        <w:br/>
      </w:r>
      <w:r w:rsidRPr="00FF21B7">
        <w:rPr>
          <w:rFonts w:ascii="Arial" w:hAnsi="Arial" w:cs="Arial"/>
          <w:b/>
          <w:sz w:val="22"/>
          <w:szCs w:val="22"/>
        </w:rPr>
        <w:t>Poskytování servisní podpory</w:t>
      </w:r>
    </w:p>
    <w:p w:rsidR="00C03F14" w:rsidRPr="00FF21B7" w:rsidP="00C03F14" w14:paraId="4AF8D50D" w14:textId="77777777">
      <w:pPr>
        <w:pStyle w:val="ListParagraph"/>
        <w:numPr>
          <w:ilvl w:val="0"/>
          <w:numId w:val="17"/>
        </w:numPr>
        <w:spacing w:before="120" w:after="120"/>
        <w:ind w:left="426" w:hanging="426"/>
        <w:contextualSpacing w:val="0"/>
        <w:rPr>
          <w:rFonts w:ascii="Arial" w:hAnsi="Arial" w:cs="Arial"/>
          <w:sz w:val="22"/>
          <w:szCs w:val="22"/>
        </w:rPr>
      </w:pPr>
      <w:r w:rsidRPr="00FF21B7">
        <w:rPr>
          <w:rFonts w:ascii="Arial" w:hAnsi="Arial" w:cs="Arial"/>
          <w:sz w:val="22"/>
          <w:szCs w:val="22"/>
        </w:rPr>
        <w:t>Servisní podpora, bude poskytnuta na základě nahlášení požadavku oprávněnou osobou uživatele a jeho přijetí poskytovatelem. Cílem technické podpory je řešení požadavků vedoucí k obnovení plné funkčnosti služeb systému VEMA poskytovaných uživateli.</w:t>
      </w:r>
    </w:p>
    <w:p w:rsidR="00C03F14" w:rsidRPr="00FF21B7" w:rsidP="00C03F14" w14:paraId="47122D09" w14:textId="77777777">
      <w:pPr>
        <w:pStyle w:val="ListParagraph"/>
        <w:numPr>
          <w:ilvl w:val="0"/>
          <w:numId w:val="17"/>
        </w:numPr>
        <w:spacing w:before="120" w:after="120"/>
        <w:ind w:left="426" w:hanging="426"/>
        <w:contextualSpacing w:val="0"/>
        <w:rPr>
          <w:rFonts w:ascii="Arial" w:hAnsi="Arial" w:cs="Arial"/>
          <w:sz w:val="22"/>
          <w:szCs w:val="22"/>
        </w:rPr>
      </w:pPr>
      <w:r w:rsidRPr="00FF21B7">
        <w:rPr>
          <w:rFonts w:ascii="Arial" w:hAnsi="Arial" w:cs="Arial"/>
          <w:sz w:val="22"/>
          <w:szCs w:val="22"/>
        </w:rPr>
        <w:t>V rámci poskytování servisní podpory dle této smlouvy se poskytovatel za účelem běžného fungování aplikací VEMA zavazuje zajistit:</w:t>
      </w:r>
    </w:p>
    <w:p w:rsidR="00C03F14" w:rsidRPr="00FF21B7" w:rsidP="00C03F14" w14:paraId="1F569FE4" w14:textId="77777777">
      <w:pPr>
        <w:pStyle w:val="ListParagraph"/>
        <w:numPr>
          <w:ilvl w:val="0"/>
          <w:numId w:val="18"/>
        </w:numPr>
        <w:spacing w:before="120" w:after="120"/>
        <w:contextualSpacing w:val="0"/>
        <w:rPr>
          <w:rFonts w:ascii="Arial" w:hAnsi="Arial" w:cs="Arial"/>
          <w:sz w:val="22"/>
          <w:szCs w:val="22"/>
        </w:rPr>
      </w:pPr>
      <w:r w:rsidRPr="00FF21B7">
        <w:rPr>
          <w:rFonts w:ascii="Arial" w:hAnsi="Arial" w:cs="Arial"/>
          <w:sz w:val="22"/>
          <w:szCs w:val="22"/>
        </w:rPr>
        <w:t xml:space="preserve">reakce v garantované reakční době dle odst. 3. tohoto článku smlouvy na podněty či požadavky ze strany uživatele za účelem zajištění běžného fungování aplikací VEMA (dále jen jako „požadavky“) související s využitím aplikací VEMA, </w:t>
      </w:r>
    </w:p>
    <w:p w:rsidR="00C03F14" w:rsidRPr="00FF21B7" w:rsidP="00C03F14" w14:paraId="5940BDB3" w14:textId="77777777">
      <w:pPr>
        <w:pStyle w:val="ListParagraph"/>
        <w:numPr>
          <w:ilvl w:val="0"/>
          <w:numId w:val="18"/>
        </w:numPr>
        <w:spacing w:before="120" w:after="120"/>
        <w:contextualSpacing w:val="0"/>
        <w:rPr>
          <w:rFonts w:ascii="Arial" w:hAnsi="Arial" w:cs="Arial"/>
          <w:sz w:val="22"/>
          <w:szCs w:val="22"/>
        </w:rPr>
      </w:pPr>
      <w:r w:rsidRPr="00FF21B7">
        <w:rPr>
          <w:rFonts w:ascii="Arial" w:hAnsi="Arial" w:cs="Arial"/>
          <w:sz w:val="22"/>
          <w:szCs w:val="22"/>
        </w:rPr>
        <w:t xml:space="preserve">poskytování operativních konzultací dle odst. 4. tohoto článku smlouvy. </w:t>
      </w:r>
    </w:p>
    <w:p w:rsidR="00C03F14" w:rsidRPr="00FF21B7" w:rsidP="00C03F14" w14:paraId="23BA6DFF" w14:textId="6682A2E1">
      <w:pPr>
        <w:pStyle w:val="ListParagraph"/>
        <w:numPr>
          <w:ilvl w:val="0"/>
          <w:numId w:val="17"/>
        </w:numPr>
        <w:spacing w:after="120"/>
        <w:ind w:left="425" w:hanging="425"/>
        <w:contextualSpacing w:val="0"/>
        <w:rPr>
          <w:rFonts w:ascii="Arial" w:hAnsi="Arial" w:cs="Arial"/>
          <w:sz w:val="22"/>
          <w:szCs w:val="22"/>
        </w:rPr>
      </w:pPr>
      <w:r w:rsidRPr="00FF21B7">
        <w:rPr>
          <w:rFonts w:ascii="Arial" w:hAnsi="Arial" w:cs="Arial"/>
          <w:sz w:val="22"/>
          <w:szCs w:val="22"/>
        </w:rPr>
        <w:t xml:space="preserve">Pro stanovení reakční doby jednotlivých požadavků je rozhodující jejich zařazení </w:t>
      </w:r>
      <w:r w:rsidRPr="00FF21B7" w:rsidR="004F4872">
        <w:rPr>
          <w:rFonts w:ascii="Arial" w:hAnsi="Arial" w:cs="Arial"/>
          <w:sz w:val="22"/>
          <w:szCs w:val="22"/>
        </w:rPr>
        <w:br/>
      </w:r>
      <w:r w:rsidRPr="00FF21B7">
        <w:rPr>
          <w:rFonts w:ascii="Arial" w:hAnsi="Arial" w:cs="Arial"/>
          <w:sz w:val="22"/>
          <w:szCs w:val="22"/>
        </w:rPr>
        <w:t xml:space="preserve">do kategorie dle naléhavosti, kdy je pevně nastavené </w:t>
      </w:r>
      <w:r w:rsidRPr="00FF21B7" w:rsidR="00104FD5">
        <w:rPr>
          <w:rFonts w:ascii="Arial" w:hAnsi="Arial" w:cs="Arial"/>
          <w:sz w:val="22"/>
          <w:szCs w:val="22"/>
        </w:rPr>
        <w:t>parametry poskytované úrovně služeb (</w:t>
      </w:r>
      <w:r w:rsidRPr="00FF21B7">
        <w:rPr>
          <w:rFonts w:ascii="Arial" w:hAnsi="Arial" w:cs="Arial"/>
          <w:sz w:val="22"/>
          <w:szCs w:val="22"/>
        </w:rPr>
        <w:t>SLA</w:t>
      </w:r>
      <w:r w:rsidRPr="00FF21B7" w:rsidR="00104FD5">
        <w:rPr>
          <w:rFonts w:ascii="Arial" w:hAnsi="Arial" w:cs="Arial"/>
          <w:sz w:val="22"/>
          <w:szCs w:val="22"/>
        </w:rPr>
        <w:t>)</w:t>
      </w:r>
      <w:r w:rsidRPr="00FF21B7">
        <w:rPr>
          <w:rFonts w:ascii="Arial" w:hAnsi="Arial" w:cs="Arial"/>
          <w:sz w:val="22"/>
          <w:szCs w:val="22"/>
        </w:rPr>
        <w:t xml:space="preserve"> s dobou odezvy (response time) a dobou vyřešení (resolution time) dle důležitosti požadavku a poskytovatel je schopný měsíčně reportovat splnění těchto kritérií. Minimální požadovaná doba odezvy a doba vyřešení jednotlivých incidentů je podle důležitosti požadavku definována takto:</w:t>
      </w:r>
    </w:p>
    <w:tbl>
      <w:tblPr>
        <w:tblW w:w="4855" w:type="pct"/>
        <w:tblInd w:w="2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81"/>
        <w:gridCol w:w="4111"/>
        <w:gridCol w:w="1563"/>
        <w:gridCol w:w="1844"/>
      </w:tblGrid>
      <w:tr w14:paraId="1370A37B" w14:textId="77777777" w:rsidTr="00F10436">
        <w:tblPrEx>
          <w:tblW w:w="4855" w:type="pct"/>
          <w:tblInd w:w="2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525"/>
        </w:trPr>
        <w:tc>
          <w:tcPr>
            <w:tcW w:w="728" w:type="pct"/>
            <w:shd w:val="clear" w:color="auto" w:fill="auto"/>
            <w:tcMar>
              <w:left w:w="108" w:type="dxa"/>
              <w:right w:w="108" w:type="dxa"/>
            </w:tcMar>
            <w:vAlign w:val="center"/>
          </w:tcPr>
          <w:p w:rsidR="00C03F14" w:rsidRPr="00FF21B7" w:rsidP="00395A1B" w14:paraId="421A8DAD" w14:textId="77777777">
            <w:pPr>
              <w:pStyle w:val="ListParagraph"/>
              <w:ind w:left="36"/>
              <w:jc w:val="left"/>
              <w:rPr>
                <w:rFonts w:ascii="Arial" w:hAnsi="Arial" w:cs="Arial"/>
                <w:b/>
                <w:lang w:bidi="cs-CZ"/>
              </w:rPr>
            </w:pPr>
            <w:r w:rsidRPr="00FF21B7">
              <w:rPr>
                <w:rFonts w:ascii="Arial" w:hAnsi="Arial" w:cs="Arial"/>
                <w:b/>
                <w:lang w:bidi="cs-CZ"/>
              </w:rPr>
              <w:t>Důležitost</w:t>
            </w:r>
          </w:p>
        </w:tc>
        <w:tc>
          <w:tcPr>
            <w:tcW w:w="2336" w:type="pct"/>
            <w:shd w:val="clear" w:color="auto" w:fill="auto"/>
            <w:tcMar>
              <w:left w:w="108" w:type="dxa"/>
              <w:right w:w="108" w:type="dxa"/>
            </w:tcMar>
            <w:vAlign w:val="center"/>
          </w:tcPr>
          <w:p w:rsidR="00C03F14" w:rsidRPr="00FF21B7" w:rsidP="00395A1B" w14:paraId="0FBA0EFA" w14:textId="77777777">
            <w:pPr>
              <w:pStyle w:val="ListParagraph"/>
              <w:ind w:left="43"/>
              <w:jc w:val="left"/>
              <w:rPr>
                <w:rFonts w:ascii="Arial" w:hAnsi="Arial" w:cs="Arial"/>
                <w:b/>
                <w:lang w:bidi="cs-CZ"/>
              </w:rPr>
            </w:pPr>
            <w:r w:rsidRPr="00FF21B7">
              <w:rPr>
                <w:rFonts w:ascii="Arial" w:hAnsi="Arial" w:cs="Arial"/>
                <w:b/>
                <w:lang w:bidi="cs-CZ"/>
              </w:rPr>
              <w:t>Popis situace u zadavatele</w:t>
            </w:r>
          </w:p>
        </w:tc>
        <w:tc>
          <w:tcPr>
            <w:tcW w:w="888" w:type="pct"/>
            <w:shd w:val="clear" w:color="auto" w:fill="auto"/>
            <w:tcMar>
              <w:left w:w="108" w:type="dxa"/>
              <w:right w:w="108" w:type="dxa"/>
            </w:tcMar>
            <w:vAlign w:val="center"/>
          </w:tcPr>
          <w:p w:rsidR="00C03F14" w:rsidRPr="00FF21B7" w:rsidP="00395A1B" w14:paraId="6FDD3A39" w14:textId="77777777">
            <w:pPr>
              <w:pStyle w:val="ListParagraph"/>
              <w:ind w:left="38"/>
              <w:jc w:val="left"/>
              <w:rPr>
                <w:rFonts w:ascii="Arial" w:hAnsi="Arial" w:cs="Arial"/>
                <w:b/>
                <w:lang w:bidi="cs-CZ"/>
              </w:rPr>
            </w:pPr>
            <w:r w:rsidRPr="00FF21B7">
              <w:rPr>
                <w:rFonts w:ascii="Arial" w:hAnsi="Arial" w:cs="Arial"/>
                <w:b/>
                <w:lang w:bidi="cs-CZ"/>
              </w:rPr>
              <w:t>Doba odezvy</w:t>
            </w:r>
          </w:p>
        </w:tc>
        <w:tc>
          <w:tcPr>
            <w:tcW w:w="1048" w:type="pct"/>
            <w:shd w:val="clear" w:color="auto" w:fill="auto"/>
            <w:tcMar>
              <w:left w:w="108" w:type="dxa"/>
              <w:right w:w="108" w:type="dxa"/>
            </w:tcMar>
            <w:vAlign w:val="center"/>
          </w:tcPr>
          <w:p w:rsidR="00C03F14" w:rsidRPr="00FF21B7" w:rsidP="00395A1B" w14:paraId="150F9FC2" w14:textId="77777777">
            <w:pPr>
              <w:pStyle w:val="ListParagraph"/>
              <w:ind w:left="37"/>
              <w:jc w:val="left"/>
              <w:rPr>
                <w:rFonts w:ascii="Arial" w:hAnsi="Arial" w:cs="Arial"/>
                <w:b/>
                <w:lang w:bidi="cs-CZ"/>
              </w:rPr>
            </w:pPr>
            <w:r w:rsidRPr="00FF21B7">
              <w:rPr>
                <w:rFonts w:ascii="Arial" w:hAnsi="Arial" w:cs="Arial"/>
                <w:b/>
                <w:lang w:bidi="cs-CZ"/>
              </w:rPr>
              <w:t>Doba vyřešení</w:t>
            </w:r>
          </w:p>
        </w:tc>
      </w:tr>
      <w:tr w14:paraId="285E73C8" w14:textId="77777777" w:rsidTr="00F10436">
        <w:tblPrEx>
          <w:tblW w:w="4855" w:type="pct"/>
          <w:tblInd w:w="274" w:type="dxa"/>
          <w:tblLayout w:type="fixed"/>
          <w:tblLook w:val="04A0"/>
        </w:tblPrEx>
        <w:trPr>
          <w:trHeight w:val="300"/>
        </w:trPr>
        <w:tc>
          <w:tcPr>
            <w:tcW w:w="728" w:type="pct"/>
            <w:shd w:val="clear" w:color="auto" w:fill="auto"/>
            <w:tcMar>
              <w:left w:w="108" w:type="dxa"/>
              <w:right w:w="108" w:type="dxa"/>
            </w:tcMar>
          </w:tcPr>
          <w:p w:rsidR="00C03F14" w:rsidRPr="00FF21B7" w:rsidP="00395A1B" w14:paraId="633C5C87" w14:textId="1184DF24">
            <w:pPr>
              <w:pStyle w:val="ListParagraph"/>
              <w:ind w:left="36"/>
              <w:rPr>
                <w:rFonts w:ascii="Arial" w:hAnsi="Arial" w:cs="Arial"/>
                <w:lang w:bidi="cs-CZ"/>
              </w:rPr>
            </w:pPr>
            <w:r w:rsidRPr="00FF21B7">
              <w:rPr>
                <w:rFonts w:ascii="Arial" w:hAnsi="Arial" w:cs="Arial"/>
                <w:lang w:bidi="cs-CZ"/>
              </w:rPr>
              <w:t xml:space="preserve">A </w:t>
            </w:r>
            <w:r w:rsidRPr="00FF21B7">
              <w:rPr>
                <w:rFonts w:ascii="Arial" w:hAnsi="Arial" w:cs="Arial"/>
                <w:lang w:bidi="cs-CZ"/>
              </w:rPr>
              <w:br/>
              <w:t>(nejvyšší)</w:t>
            </w:r>
          </w:p>
        </w:tc>
        <w:tc>
          <w:tcPr>
            <w:tcW w:w="2336" w:type="pct"/>
            <w:shd w:val="clear" w:color="auto" w:fill="auto"/>
            <w:tcMar>
              <w:left w:w="108" w:type="dxa"/>
              <w:right w:w="108" w:type="dxa"/>
            </w:tcMar>
          </w:tcPr>
          <w:p w:rsidR="00C03F14" w:rsidRPr="00FF21B7" w:rsidP="00395A1B" w14:paraId="1DB6A5C0" w14:textId="77777777">
            <w:pPr>
              <w:pStyle w:val="ListParagraph"/>
              <w:ind w:left="38"/>
              <w:rPr>
                <w:rFonts w:ascii="Arial" w:hAnsi="Arial" w:cs="Arial"/>
                <w:lang w:bidi="cs-CZ"/>
              </w:rPr>
            </w:pPr>
            <w:r w:rsidRPr="00FF21B7">
              <w:rPr>
                <w:rFonts w:ascii="Arial" w:hAnsi="Arial" w:cs="Arial"/>
                <w:lang w:bidi="cs-CZ"/>
              </w:rPr>
              <w:t xml:space="preserve">Incident způsobí </w:t>
            </w:r>
            <w:r w:rsidRPr="00FF21B7">
              <w:rPr>
                <w:rFonts w:ascii="Arial" w:hAnsi="Arial" w:cs="Arial"/>
                <w:b/>
                <w:bCs/>
                <w:lang w:bidi="cs-CZ"/>
              </w:rPr>
              <w:t>závažné omezení</w:t>
            </w:r>
            <w:r w:rsidRPr="00FF21B7">
              <w:rPr>
                <w:rFonts w:ascii="Arial" w:hAnsi="Arial" w:cs="Arial"/>
                <w:lang w:bidi="cs-CZ"/>
              </w:rPr>
              <w:t xml:space="preserve"> běžného fungování zadavatele, případně závažně omezí poskytování jeho služeb, například výpadek služby pro všechny uživatele. </w:t>
            </w:r>
          </w:p>
        </w:tc>
        <w:tc>
          <w:tcPr>
            <w:tcW w:w="888" w:type="pct"/>
            <w:shd w:val="clear" w:color="auto" w:fill="auto"/>
            <w:tcMar>
              <w:left w:w="108" w:type="dxa"/>
              <w:right w:w="108" w:type="dxa"/>
            </w:tcMar>
          </w:tcPr>
          <w:p w:rsidR="00C03F14" w:rsidRPr="00FF21B7" w:rsidP="00395A1B" w14:paraId="03017026" w14:textId="77777777">
            <w:pPr>
              <w:pStyle w:val="ListParagraph"/>
              <w:ind w:left="38"/>
              <w:rPr>
                <w:rFonts w:ascii="Arial" w:hAnsi="Arial" w:cs="Arial"/>
                <w:lang w:bidi="cs-CZ"/>
              </w:rPr>
            </w:pPr>
            <w:r w:rsidRPr="00FF21B7">
              <w:rPr>
                <w:rFonts w:ascii="Arial" w:hAnsi="Arial" w:cs="Arial"/>
                <w:lang w:bidi="cs-CZ"/>
              </w:rPr>
              <w:t>Do 1 hodiny</w:t>
            </w:r>
          </w:p>
        </w:tc>
        <w:tc>
          <w:tcPr>
            <w:tcW w:w="1048" w:type="pct"/>
            <w:shd w:val="clear" w:color="auto" w:fill="auto"/>
            <w:tcMar>
              <w:left w:w="108" w:type="dxa"/>
              <w:right w:w="108" w:type="dxa"/>
            </w:tcMar>
          </w:tcPr>
          <w:p w:rsidR="00C03F14" w:rsidRPr="00FF21B7" w:rsidP="00395A1B" w14:paraId="69381A86" w14:textId="77777777">
            <w:pPr>
              <w:pStyle w:val="ListParagraph"/>
              <w:ind w:left="37"/>
              <w:rPr>
                <w:rFonts w:ascii="Arial" w:hAnsi="Arial" w:cs="Arial"/>
                <w:lang w:bidi="cs-CZ"/>
              </w:rPr>
            </w:pPr>
            <w:r w:rsidRPr="00FF21B7">
              <w:rPr>
                <w:rFonts w:ascii="Arial" w:hAnsi="Arial" w:cs="Arial"/>
                <w:lang w:bidi="cs-CZ"/>
              </w:rPr>
              <w:t>Do 8 hodin od nahlášení incidentu</w:t>
            </w:r>
          </w:p>
        </w:tc>
      </w:tr>
      <w:tr w14:paraId="0C8E6D60" w14:textId="77777777" w:rsidTr="00F10436">
        <w:tblPrEx>
          <w:tblW w:w="4855" w:type="pct"/>
          <w:tblInd w:w="274" w:type="dxa"/>
          <w:tblLayout w:type="fixed"/>
          <w:tblLook w:val="04A0"/>
        </w:tblPrEx>
        <w:trPr>
          <w:trHeight w:val="300"/>
        </w:trPr>
        <w:tc>
          <w:tcPr>
            <w:tcW w:w="728" w:type="pct"/>
            <w:shd w:val="clear" w:color="auto" w:fill="auto"/>
            <w:tcMar>
              <w:left w:w="108" w:type="dxa"/>
              <w:right w:w="108" w:type="dxa"/>
            </w:tcMar>
          </w:tcPr>
          <w:p w:rsidR="00C03F14" w:rsidRPr="00FF21B7" w:rsidP="00395A1B" w14:paraId="4A8C75C1" w14:textId="31711E41">
            <w:pPr>
              <w:pStyle w:val="ListParagraph"/>
              <w:ind w:left="36"/>
              <w:rPr>
                <w:rFonts w:ascii="Arial" w:hAnsi="Arial" w:cs="Arial"/>
                <w:lang w:bidi="cs-CZ"/>
              </w:rPr>
            </w:pPr>
            <w:r w:rsidRPr="00FF21B7">
              <w:rPr>
                <w:rFonts w:ascii="Arial" w:hAnsi="Arial" w:cs="Arial"/>
                <w:lang w:bidi="cs-CZ"/>
              </w:rPr>
              <w:t xml:space="preserve">B </w:t>
            </w:r>
            <w:r w:rsidRPr="00FF21B7">
              <w:rPr>
                <w:rFonts w:ascii="Arial" w:hAnsi="Arial" w:cs="Arial"/>
                <w:lang w:bidi="cs-CZ"/>
              </w:rPr>
              <w:br/>
              <w:t>(střední)</w:t>
            </w:r>
          </w:p>
        </w:tc>
        <w:tc>
          <w:tcPr>
            <w:tcW w:w="2336" w:type="pct"/>
            <w:shd w:val="clear" w:color="auto" w:fill="auto"/>
            <w:tcMar>
              <w:left w:w="108" w:type="dxa"/>
              <w:right w:w="108" w:type="dxa"/>
            </w:tcMar>
          </w:tcPr>
          <w:p w:rsidR="00C03F14" w:rsidRPr="00FF21B7" w:rsidP="00395A1B" w14:paraId="098E4C80" w14:textId="77777777">
            <w:pPr>
              <w:pStyle w:val="ListParagraph"/>
              <w:ind w:left="38"/>
              <w:rPr>
                <w:rFonts w:ascii="Arial" w:hAnsi="Arial" w:cs="Arial"/>
                <w:lang w:bidi="cs-CZ"/>
              </w:rPr>
            </w:pPr>
            <w:r w:rsidRPr="00FF21B7">
              <w:rPr>
                <w:rFonts w:ascii="Arial" w:hAnsi="Arial" w:cs="Arial"/>
                <w:lang w:bidi="cs-CZ"/>
              </w:rPr>
              <w:t xml:space="preserve">Incident způsobí </w:t>
            </w:r>
            <w:r w:rsidRPr="00FF21B7">
              <w:rPr>
                <w:rFonts w:ascii="Arial" w:hAnsi="Arial" w:cs="Arial"/>
                <w:b/>
                <w:bCs/>
                <w:lang w:bidi="cs-CZ"/>
              </w:rPr>
              <w:t>částečné omezení</w:t>
            </w:r>
            <w:r w:rsidRPr="00FF21B7">
              <w:rPr>
                <w:rFonts w:ascii="Arial" w:hAnsi="Arial" w:cs="Arial"/>
                <w:lang w:bidi="cs-CZ"/>
              </w:rPr>
              <w:t xml:space="preserve"> běžného fungování zadavatele. Výpadek nebrání poskytování klíčových služeb.   </w:t>
            </w:r>
          </w:p>
        </w:tc>
        <w:tc>
          <w:tcPr>
            <w:tcW w:w="888" w:type="pct"/>
            <w:shd w:val="clear" w:color="auto" w:fill="auto"/>
            <w:tcMar>
              <w:left w:w="108" w:type="dxa"/>
              <w:right w:w="108" w:type="dxa"/>
            </w:tcMar>
          </w:tcPr>
          <w:p w:rsidR="00C03F14" w:rsidRPr="00FF21B7" w:rsidP="00395A1B" w14:paraId="331986BE" w14:textId="77777777">
            <w:pPr>
              <w:pStyle w:val="ListParagraph"/>
              <w:ind w:left="38"/>
              <w:rPr>
                <w:rFonts w:ascii="Arial" w:hAnsi="Arial" w:cs="Arial"/>
                <w:lang w:bidi="cs-CZ"/>
              </w:rPr>
            </w:pPr>
            <w:r w:rsidRPr="00FF21B7">
              <w:rPr>
                <w:rFonts w:ascii="Arial" w:hAnsi="Arial" w:cs="Arial"/>
                <w:lang w:bidi="cs-CZ"/>
              </w:rPr>
              <w:t>Do 4 hodin</w:t>
            </w:r>
          </w:p>
        </w:tc>
        <w:tc>
          <w:tcPr>
            <w:tcW w:w="1048" w:type="pct"/>
            <w:shd w:val="clear" w:color="auto" w:fill="auto"/>
            <w:tcMar>
              <w:left w:w="108" w:type="dxa"/>
              <w:right w:w="108" w:type="dxa"/>
            </w:tcMar>
          </w:tcPr>
          <w:p w:rsidR="00C03F14" w:rsidRPr="00FF21B7" w:rsidP="00395A1B" w14:paraId="7553025C" w14:textId="77777777">
            <w:pPr>
              <w:pStyle w:val="ListParagraph"/>
              <w:ind w:left="37"/>
              <w:rPr>
                <w:rFonts w:ascii="Arial" w:hAnsi="Arial" w:cs="Arial"/>
                <w:lang w:bidi="cs-CZ"/>
              </w:rPr>
            </w:pPr>
            <w:r w:rsidRPr="00FF21B7">
              <w:rPr>
                <w:rFonts w:ascii="Arial" w:hAnsi="Arial" w:cs="Arial"/>
                <w:lang w:bidi="cs-CZ"/>
              </w:rPr>
              <w:t>Do 24 hodin od nahlášení incidentu</w:t>
            </w:r>
          </w:p>
        </w:tc>
      </w:tr>
      <w:tr w14:paraId="4B535FA8" w14:textId="77777777" w:rsidTr="00F10436">
        <w:tblPrEx>
          <w:tblW w:w="4855" w:type="pct"/>
          <w:tblInd w:w="274" w:type="dxa"/>
          <w:tblLayout w:type="fixed"/>
          <w:tblLook w:val="04A0"/>
        </w:tblPrEx>
        <w:trPr>
          <w:trHeight w:val="300"/>
        </w:trPr>
        <w:tc>
          <w:tcPr>
            <w:tcW w:w="728" w:type="pct"/>
            <w:shd w:val="clear" w:color="auto" w:fill="auto"/>
            <w:tcMar>
              <w:left w:w="108" w:type="dxa"/>
              <w:right w:w="108" w:type="dxa"/>
            </w:tcMar>
          </w:tcPr>
          <w:p w:rsidR="00C03F14" w:rsidRPr="00FF21B7" w:rsidP="00395A1B" w14:paraId="4F06A95B" w14:textId="5BA2639A">
            <w:pPr>
              <w:pStyle w:val="ListParagraph"/>
              <w:ind w:left="36"/>
              <w:rPr>
                <w:rFonts w:ascii="Arial" w:hAnsi="Arial" w:cs="Arial"/>
                <w:lang w:bidi="cs-CZ"/>
              </w:rPr>
            </w:pPr>
            <w:r w:rsidRPr="00FF21B7">
              <w:rPr>
                <w:rFonts w:ascii="Arial" w:hAnsi="Arial" w:cs="Arial"/>
                <w:lang w:bidi="cs-CZ"/>
              </w:rPr>
              <w:t xml:space="preserve">C </w:t>
            </w:r>
            <w:r w:rsidRPr="00FF21B7">
              <w:rPr>
                <w:rFonts w:ascii="Arial" w:hAnsi="Arial" w:cs="Arial"/>
                <w:lang w:bidi="cs-CZ"/>
              </w:rPr>
              <w:br/>
              <w:t>(nejnižší)</w:t>
            </w:r>
          </w:p>
        </w:tc>
        <w:tc>
          <w:tcPr>
            <w:tcW w:w="2336" w:type="pct"/>
            <w:shd w:val="clear" w:color="auto" w:fill="auto"/>
            <w:tcMar>
              <w:left w:w="108" w:type="dxa"/>
              <w:right w:w="108" w:type="dxa"/>
            </w:tcMar>
          </w:tcPr>
          <w:p w:rsidR="00C03F14" w:rsidRPr="00FF21B7" w:rsidP="00395A1B" w14:paraId="4D9BEBB6" w14:textId="77777777">
            <w:pPr>
              <w:pStyle w:val="ListParagraph"/>
              <w:ind w:left="38"/>
              <w:rPr>
                <w:rFonts w:ascii="Arial" w:hAnsi="Arial" w:cs="Arial"/>
                <w:lang w:bidi="cs-CZ"/>
              </w:rPr>
            </w:pPr>
            <w:r w:rsidRPr="00FF21B7">
              <w:rPr>
                <w:rFonts w:ascii="Arial" w:hAnsi="Arial" w:cs="Arial"/>
                <w:lang w:bidi="cs-CZ"/>
              </w:rPr>
              <w:t xml:space="preserve">Incident způsobí problém </w:t>
            </w:r>
            <w:r w:rsidRPr="00FF21B7">
              <w:rPr>
                <w:rFonts w:ascii="Arial" w:hAnsi="Arial" w:cs="Arial"/>
                <w:b/>
                <w:bCs/>
                <w:lang w:bidi="cs-CZ"/>
              </w:rPr>
              <w:t>bez významného dopadu</w:t>
            </w:r>
            <w:r w:rsidRPr="00FF21B7">
              <w:rPr>
                <w:rFonts w:ascii="Arial" w:hAnsi="Arial" w:cs="Arial"/>
                <w:lang w:bidi="cs-CZ"/>
              </w:rPr>
              <w:t xml:space="preserve"> na běžné fungování Zadavatele.  </w:t>
            </w:r>
          </w:p>
        </w:tc>
        <w:tc>
          <w:tcPr>
            <w:tcW w:w="888" w:type="pct"/>
            <w:shd w:val="clear" w:color="auto" w:fill="auto"/>
            <w:tcMar>
              <w:left w:w="108" w:type="dxa"/>
              <w:right w:w="108" w:type="dxa"/>
            </w:tcMar>
          </w:tcPr>
          <w:p w:rsidR="00C03F14" w:rsidRPr="00FF21B7" w:rsidP="00395A1B" w14:paraId="71AE9548" w14:textId="77777777">
            <w:pPr>
              <w:pStyle w:val="ListParagraph"/>
              <w:ind w:left="38"/>
              <w:rPr>
                <w:rFonts w:ascii="Arial" w:hAnsi="Arial" w:cs="Arial"/>
                <w:lang w:bidi="cs-CZ"/>
              </w:rPr>
            </w:pPr>
            <w:r w:rsidRPr="00FF21B7">
              <w:rPr>
                <w:rFonts w:ascii="Arial" w:hAnsi="Arial" w:cs="Arial"/>
                <w:lang w:bidi="cs-CZ"/>
              </w:rPr>
              <w:t>Do 6 hodin</w:t>
            </w:r>
          </w:p>
        </w:tc>
        <w:tc>
          <w:tcPr>
            <w:tcW w:w="1048" w:type="pct"/>
            <w:shd w:val="clear" w:color="auto" w:fill="auto"/>
            <w:tcMar>
              <w:left w:w="108" w:type="dxa"/>
              <w:right w:w="108" w:type="dxa"/>
            </w:tcMar>
          </w:tcPr>
          <w:p w:rsidR="00C03F14" w:rsidRPr="00FF21B7" w:rsidP="00395A1B" w14:paraId="51A1E823" w14:textId="77777777">
            <w:pPr>
              <w:pStyle w:val="ListParagraph"/>
              <w:ind w:left="37"/>
              <w:rPr>
                <w:rFonts w:ascii="Arial" w:hAnsi="Arial" w:cs="Arial"/>
                <w:lang w:bidi="cs-CZ"/>
              </w:rPr>
            </w:pPr>
            <w:r w:rsidRPr="00FF21B7">
              <w:rPr>
                <w:rFonts w:ascii="Arial" w:hAnsi="Arial" w:cs="Arial"/>
                <w:lang w:bidi="cs-CZ"/>
              </w:rPr>
              <w:t>Do 72 hodin od nahlášení incidentu</w:t>
            </w:r>
          </w:p>
        </w:tc>
      </w:tr>
    </w:tbl>
    <w:p w:rsidR="00C03F14" w:rsidRPr="00FF21B7" w:rsidP="00C03F14" w14:paraId="58897ACF" w14:textId="605B04F6">
      <w:pPr>
        <w:pStyle w:val="ListParagraph"/>
        <w:spacing w:before="120" w:after="120"/>
        <w:ind w:left="284"/>
        <w:contextualSpacing w:val="0"/>
        <w:rPr>
          <w:rFonts w:ascii="Arial" w:hAnsi="Arial" w:eastAsiaTheme="minorHAnsi" w:cs="Arial"/>
          <w:sz w:val="22"/>
          <w:szCs w:val="22"/>
          <w:lang w:eastAsia="en-US" w:bidi="cs-CZ"/>
        </w:rPr>
      </w:pPr>
      <w:r w:rsidRPr="00FF21B7">
        <w:rPr>
          <w:rFonts w:ascii="Arial" w:hAnsi="Arial" w:eastAsiaTheme="minorHAnsi" w:cs="Arial"/>
          <w:sz w:val="22"/>
          <w:szCs w:val="22"/>
          <w:lang w:eastAsia="en-US" w:bidi="cs-CZ"/>
        </w:rPr>
        <w:t>Časové údaje garantované reakční doby uvedené pro kategorie kategorií A</w:t>
      </w:r>
      <w:r w:rsidRPr="00FF21B7" w:rsidR="00FD66B4">
        <w:rPr>
          <w:rFonts w:ascii="Arial" w:hAnsi="Arial" w:eastAsiaTheme="minorHAnsi" w:cs="Arial"/>
          <w:sz w:val="22"/>
          <w:szCs w:val="22"/>
          <w:lang w:eastAsia="en-US" w:bidi="cs-CZ"/>
        </w:rPr>
        <w:t xml:space="preserve"> </w:t>
      </w:r>
      <w:r w:rsidRPr="00FF21B7">
        <w:rPr>
          <w:rFonts w:ascii="Arial" w:hAnsi="Arial" w:eastAsiaTheme="minorHAnsi" w:cs="Arial"/>
          <w:sz w:val="22"/>
          <w:szCs w:val="22"/>
          <w:lang w:eastAsia="en-US" w:bidi="cs-CZ"/>
        </w:rPr>
        <w:t xml:space="preserve">- C platí </w:t>
      </w:r>
      <w:r w:rsidRPr="00FF21B7">
        <w:rPr>
          <w:rFonts w:ascii="Arial" w:hAnsi="Arial" w:eastAsiaTheme="minorHAnsi" w:cs="Arial"/>
          <w:sz w:val="22"/>
          <w:szCs w:val="22"/>
          <w:lang w:eastAsia="en-US" w:bidi="cs-CZ"/>
        </w:rPr>
        <w:br/>
        <w:t xml:space="preserve">v pracovní dny od 8:00 do 17:00. </w:t>
      </w:r>
    </w:p>
    <w:p w:rsidR="00C03F14" w:rsidRPr="00FF21B7" w:rsidP="00C03F14" w14:paraId="2D393BAE" w14:textId="77777777">
      <w:pPr>
        <w:pStyle w:val="Zkladntext1"/>
        <w:spacing w:before="120" w:after="0" w:line="240" w:lineRule="auto"/>
        <w:ind w:left="284"/>
        <w:jc w:val="both"/>
        <w:rPr>
          <w:rFonts w:ascii="Arial" w:hAnsi="Arial" w:cs="Arial"/>
          <w:lang w:bidi="cs-CZ"/>
        </w:rPr>
      </w:pPr>
      <w:r w:rsidRPr="00FF21B7">
        <w:rPr>
          <w:rFonts w:ascii="Arial" w:hAnsi="Arial" w:cs="Arial"/>
          <w:lang w:bidi="cs-CZ"/>
        </w:rPr>
        <w:t>Podrobná specifikace reaktivní podpory:</w:t>
      </w:r>
    </w:p>
    <w:p w:rsidR="00C03F14" w:rsidRPr="00FF21B7" w:rsidP="00C03F14" w14:paraId="07B34BF2" w14:textId="77777777">
      <w:pPr>
        <w:pStyle w:val="Zkladntext1"/>
        <w:numPr>
          <w:ilvl w:val="0"/>
          <w:numId w:val="21"/>
        </w:numPr>
        <w:spacing w:before="60" w:after="60" w:line="240" w:lineRule="auto"/>
        <w:ind w:left="1003" w:hanging="357"/>
        <w:jc w:val="both"/>
        <w:rPr>
          <w:rFonts w:ascii="Arial" w:hAnsi="Arial" w:cs="Arial"/>
          <w:lang w:bidi="cs-CZ"/>
        </w:rPr>
      </w:pPr>
      <w:r w:rsidRPr="00FF21B7">
        <w:rPr>
          <w:rFonts w:ascii="Arial" w:hAnsi="Arial" w:cs="Arial"/>
          <w:lang w:bidi="cs-CZ"/>
        </w:rPr>
        <w:t>řešení incidentů vedoucí k obnovení provozu služeb a aplikací poskytovaných uživateli,</w:t>
      </w:r>
    </w:p>
    <w:p w:rsidR="00C03F14" w:rsidRPr="00FF21B7" w:rsidP="00C03F14" w14:paraId="04752C34" w14:textId="77777777">
      <w:pPr>
        <w:pStyle w:val="Zkladntext1"/>
        <w:numPr>
          <w:ilvl w:val="0"/>
          <w:numId w:val="21"/>
        </w:numPr>
        <w:spacing w:before="60" w:after="60" w:line="240" w:lineRule="auto"/>
        <w:ind w:left="1003" w:hanging="357"/>
        <w:jc w:val="both"/>
        <w:rPr>
          <w:rFonts w:ascii="Arial" w:hAnsi="Arial" w:cs="Arial"/>
          <w:lang w:bidi="cs-CZ"/>
        </w:rPr>
      </w:pPr>
      <w:r w:rsidRPr="00FF21B7">
        <w:rPr>
          <w:rFonts w:ascii="Arial" w:hAnsi="Arial" w:cs="Arial"/>
          <w:lang w:bidi="cs-CZ"/>
        </w:rPr>
        <w:t xml:space="preserve">řešení incidentů vedoucí k odstranění chyb služeb a aplikací poskytovaných uživateli, </w:t>
      </w:r>
    </w:p>
    <w:p w:rsidR="00C03F14" w:rsidRPr="00FF21B7" w:rsidP="00C03F14" w14:paraId="1E2D7D97" w14:textId="77777777">
      <w:pPr>
        <w:pStyle w:val="Zkladntext1"/>
        <w:numPr>
          <w:ilvl w:val="0"/>
          <w:numId w:val="21"/>
        </w:numPr>
        <w:spacing w:before="60" w:after="60" w:line="240" w:lineRule="auto"/>
        <w:ind w:left="1003" w:hanging="357"/>
        <w:jc w:val="both"/>
        <w:rPr>
          <w:rFonts w:ascii="Arial" w:hAnsi="Arial" w:cs="Arial"/>
          <w:lang w:bidi="cs-CZ"/>
        </w:rPr>
      </w:pPr>
      <w:r w:rsidRPr="00FF21B7">
        <w:rPr>
          <w:rFonts w:ascii="Arial" w:hAnsi="Arial" w:cs="Arial"/>
          <w:lang w:bidi="cs-CZ"/>
        </w:rPr>
        <w:t>řešení bezpečnostních incidentů souvisejících s provozem služeb a aplikací poskytovaných uživateli.</w:t>
      </w:r>
    </w:p>
    <w:p w:rsidR="00C03F14" w:rsidRPr="00FF21B7" w:rsidP="00C03F14" w14:paraId="5237D442" w14:textId="77777777">
      <w:pPr>
        <w:pStyle w:val="ListParagraph"/>
        <w:numPr>
          <w:ilvl w:val="0"/>
          <w:numId w:val="17"/>
        </w:numPr>
        <w:spacing w:before="120" w:after="120"/>
        <w:ind w:left="284" w:hanging="284"/>
        <w:contextualSpacing w:val="0"/>
        <w:rPr>
          <w:rFonts w:ascii="Arial" w:hAnsi="Arial" w:eastAsiaTheme="minorHAnsi" w:cs="Arial"/>
          <w:sz w:val="22"/>
          <w:szCs w:val="22"/>
          <w:lang w:eastAsia="en-US" w:bidi="cs-CZ"/>
        </w:rPr>
      </w:pPr>
      <w:r w:rsidRPr="00FF21B7">
        <w:rPr>
          <w:rFonts w:ascii="Arial" w:hAnsi="Arial" w:eastAsiaTheme="minorHAnsi" w:cs="Arial"/>
          <w:sz w:val="22"/>
          <w:szCs w:val="22"/>
          <w:lang w:eastAsia="en-US" w:bidi="cs-CZ"/>
        </w:rPr>
        <w:t xml:space="preserve">Operativními konzultacemi jsou míněny aplikační a systémové služby poskytované uživateli při řešení požadavků uživatele k provozu aplikací VEMA. Operativní konzultace mohou být poskytovány prostřednictvím vzdáleného přístupu. </w:t>
      </w:r>
    </w:p>
    <w:p w:rsidR="00C03F14" w:rsidRPr="00FF21B7" w:rsidP="00C03F14" w14:paraId="42D6CFFA" w14:textId="21DA9B57">
      <w:pPr>
        <w:pStyle w:val="ListParagraph"/>
        <w:spacing w:before="120" w:after="120"/>
        <w:ind w:left="284"/>
        <w:contextualSpacing w:val="0"/>
        <w:rPr>
          <w:rFonts w:ascii="Arial" w:hAnsi="Arial" w:eastAsiaTheme="minorHAnsi" w:cs="Arial"/>
          <w:sz w:val="22"/>
          <w:szCs w:val="22"/>
          <w:lang w:eastAsia="en-US" w:bidi="cs-CZ"/>
        </w:rPr>
      </w:pPr>
      <w:r w:rsidRPr="00FF21B7">
        <w:rPr>
          <w:rFonts w:ascii="Arial" w:hAnsi="Arial" w:eastAsiaTheme="minorHAnsi" w:cs="Arial"/>
          <w:sz w:val="22"/>
          <w:szCs w:val="22"/>
          <w:lang w:eastAsia="en-US" w:bidi="cs-CZ"/>
        </w:rPr>
        <w:t>V rámci podpory jsou konzultace poskytovány v</w:t>
      </w:r>
      <w:r w:rsidRPr="00FF21B7" w:rsidR="0096202E">
        <w:rPr>
          <w:rFonts w:ascii="Arial" w:hAnsi="Arial" w:eastAsiaTheme="minorHAnsi" w:cs="Arial"/>
          <w:sz w:val="22"/>
          <w:szCs w:val="22"/>
          <w:lang w:eastAsia="en-US" w:bidi="cs-CZ"/>
        </w:rPr>
        <w:t xml:space="preserve"> předpokládaném </w:t>
      </w:r>
      <w:r w:rsidRPr="00FF21B7">
        <w:rPr>
          <w:rFonts w:ascii="Arial" w:hAnsi="Arial" w:eastAsiaTheme="minorHAnsi" w:cs="Arial"/>
          <w:sz w:val="22"/>
          <w:szCs w:val="22"/>
          <w:lang w:eastAsia="en-US" w:bidi="cs-CZ"/>
        </w:rPr>
        <w:t xml:space="preserve">rozsahu 16 hodin měsíčně (nevyčerpané hodiny se převádějí do dalšího </w:t>
      </w:r>
      <w:r w:rsidRPr="00FF21B7" w:rsidR="005F3F58">
        <w:rPr>
          <w:rFonts w:ascii="Arial" w:hAnsi="Arial" w:eastAsiaTheme="minorHAnsi" w:cs="Arial"/>
          <w:sz w:val="22"/>
          <w:szCs w:val="22"/>
          <w:lang w:eastAsia="en-US" w:bidi="cs-CZ"/>
        </w:rPr>
        <w:t>měsíce</w:t>
      </w:r>
      <w:r w:rsidRPr="00FF21B7">
        <w:rPr>
          <w:rFonts w:ascii="Arial" w:hAnsi="Arial" w:eastAsiaTheme="minorHAnsi" w:cs="Arial"/>
          <w:sz w:val="22"/>
          <w:szCs w:val="22"/>
          <w:lang w:eastAsia="en-US" w:bidi="cs-CZ"/>
        </w:rPr>
        <w:t xml:space="preserve">). </w:t>
      </w:r>
    </w:p>
    <w:p w:rsidR="00C03F14" w:rsidRPr="00FF21B7" w:rsidP="00C03F14" w14:paraId="45F58828" w14:textId="161A223A">
      <w:pPr>
        <w:pStyle w:val="ListParagraph"/>
        <w:spacing w:before="120" w:after="120"/>
        <w:ind w:left="284"/>
        <w:contextualSpacing w:val="0"/>
        <w:rPr>
          <w:rFonts w:ascii="Arial" w:hAnsi="Arial" w:eastAsiaTheme="minorHAnsi" w:cs="Arial"/>
          <w:sz w:val="22"/>
          <w:szCs w:val="22"/>
          <w:lang w:eastAsia="en-US" w:bidi="cs-CZ"/>
        </w:rPr>
      </w:pPr>
      <w:r w:rsidRPr="00FF21B7">
        <w:rPr>
          <w:rFonts w:ascii="Arial" w:hAnsi="Arial" w:eastAsiaTheme="minorHAnsi" w:cs="Arial"/>
          <w:sz w:val="22"/>
          <w:szCs w:val="22"/>
          <w:lang w:eastAsia="en-US" w:bidi="cs-CZ"/>
        </w:rPr>
        <w:t xml:space="preserve">Řešení požadavků s povahou reklamace /opravy chyb v aplikacích VEMA nebo služeb </w:t>
      </w:r>
      <w:r w:rsidRPr="00FF21B7" w:rsidR="004F4872">
        <w:rPr>
          <w:rFonts w:ascii="Arial" w:hAnsi="Arial" w:eastAsiaTheme="minorHAnsi" w:cs="Arial"/>
          <w:sz w:val="22"/>
          <w:szCs w:val="22"/>
          <w:lang w:eastAsia="en-US" w:bidi="cs-CZ"/>
        </w:rPr>
        <w:br/>
      </w:r>
      <w:r w:rsidRPr="00FF21B7">
        <w:rPr>
          <w:rFonts w:ascii="Arial" w:hAnsi="Arial" w:eastAsiaTheme="minorHAnsi" w:cs="Arial"/>
          <w:sz w:val="22"/>
          <w:szCs w:val="22"/>
          <w:lang w:eastAsia="en-US" w:bidi="cs-CZ"/>
        </w:rPr>
        <w:t>se nezapočítává do rozsahu operativních konzultací.</w:t>
      </w:r>
    </w:p>
    <w:p w:rsidR="00C03F14" w:rsidRPr="00FF21B7" w:rsidP="00F10436" w14:paraId="15252A44" w14:textId="52442D01">
      <w:pPr>
        <w:pStyle w:val="ListParagraph"/>
        <w:spacing w:before="120" w:after="120"/>
        <w:ind w:left="284"/>
        <w:contextualSpacing w:val="0"/>
        <w:rPr>
          <w:rFonts w:ascii="Arial" w:hAnsi="Arial" w:cs="Arial"/>
        </w:rPr>
      </w:pPr>
      <w:r w:rsidRPr="00FF21B7">
        <w:rPr>
          <w:rFonts w:ascii="Arial" w:hAnsi="Arial" w:eastAsiaTheme="minorHAnsi" w:cs="Arial"/>
          <w:sz w:val="22"/>
          <w:szCs w:val="22"/>
          <w:lang w:eastAsia="en-US" w:bidi="cs-CZ"/>
        </w:rPr>
        <w:t>Operativní konzultace jsou poskytovány v rozsahu</w:t>
      </w:r>
      <w:r w:rsidRPr="00FF21B7" w:rsidR="00222A8B">
        <w:rPr>
          <w:rFonts w:ascii="Arial" w:hAnsi="Arial" w:eastAsiaTheme="minorHAnsi" w:cs="Arial"/>
          <w:sz w:val="22"/>
          <w:szCs w:val="22"/>
          <w:lang w:eastAsia="en-US" w:bidi="cs-CZ"/>
        </w:rPr>
        <w:t xml:space="preserve"> 192 hodin</w:t>
      </w:r>
      <w:r w:rsidRPr="00FF21B7" w:rsidR="00A915D9">
        <w:rPr>
          <w:rFonts w:ascii="Arial" w:hAnsi="Arial" w:eastAsiaTheme="minorHAnsi" w:cs="Arial"/>
          <w:sz w:val="22"/>
          <w:szCs w:val="22"/>
          <w:lang w:eastAsia="en-US" w:bidi="cs-CZ"/>
        </w:rPr>
        <w:t xml:space="preserve"> za 12 po sobě jdoucích měsíců.</w:t>
      </w:r>
    </w:p>
    <w:p w:rsidR="00C03F14" w:rsidRPr="00FF21B7" w:rsidP="00C03F14" w14:paraId="4DD32D00" w14:textId="77777777">
      <w:pPr>
        <w:pStyle w:val="Zkladntext1"/>
        <w:numPr>
          <w:ilvl w:val="0"/>
          <w:numId w:val="17"/>
        </w:numPr>
        <w:spacing w:after="0" w:line="240" w:lineRule="auto"/>
        <w:ind w:left="284" w:hanging="284"/>
        <w:jc w:val="both"/>
        <w:rPr>
          <w:rFonts w:ascii="Arial" w:hAnsi="Arial" w:cs="Arial"/>
          <w:lang w:bidi="cs-CZ"/>
        </w:rPr>
      </w:pPr>
      <w:r w:rsidRPr="00FF21B7">
        <w:rPr>
          <w:rFonts w:ascii="Arial" w:hAnsi="Arial" w:cs="Arial"/>
          <w:lang w:bidi="cs-CZ"/>
        </w:rPr>
        <w:t>Poskytovatel umožní uživateli hlášení incidentů a zadávání požadavků pomocí ServiceDesku následujícím způsobem:</w:t>
      </w:r>
    </w:p>
    <w:p w:rsidR="00C03F14" w:rsidRPr="00FF21B7" w:rsidP="00C03F14" w14:paraId="39722F9E" w14:textId="59B7B9AA">
      <w:pPr>
        <w:pStyle w:val="Zkladntext1"/>
        <w:numPr>
          <w:ilvl w:val="0"/>
          <w:numId w:val="19"/>
        </w:numPr>
        <w:spacing w:before="60" w:after="60" w:line="240" w:lineRule="auto"/>
        <w:ind w:left="1003" w:hanging="357"/>
        <w:jc w:val="both"/>
        <w:rPr>
          <w:rFonts w:ascii="Arial" w:hAnsi="Arial" w:cs="Arial"/>
          <w:lang w:bidi="cs-CZ"/>
        </w:rPr>
      </w:pPr>
      <w:r w:rsidRPr="00FF21B7">
        <w:rPr>
          <w:rFonts w:ascii="Arial" w:hAnsi="Arial" w:cs="Arial"/>
          <w:lang w:bidi="cs-CZ"/>
        </w:rPr>
        <w:t xml:space="preserve">přímým přístupem do systému evidence požadavků </w:t>
      </w:r>
      <w:r w:rsidRPr="00FF21B7" w:rsidR="009B5897">
        <w:rPr>
          <w:rFonts w:ascii="Arial" w:hAnsi="Arial" w:cs="Arial"/>
          <w:lang w:bidi="cs-CZ"/>
        </w:rPr>
        <w:t>p</w:t>
      </w:r>
      <w:r w:rsidRPr="00FF21B7">
        <w:rPr>
          <w:rFonts w:ascii="Arial" w:hAnsi="Arial" w:cs="Arial"/>
          <w:lang w:bidi="cs-CZ"/>
        </w:rPr>
        <w:t>oskytovatele přes WEB-ové rozhraní ServiceDesk (dostupné v režimu 24x7 v českém</w:t>
      </w:r>
      <w:r w:rsidRPr="00FF21B7" w:rsidR="00FC4213">
        <w:rPr>
          <w:rFonts w:ascii="Arial" w:hAnsi="Arial" w:cs="Arial"/>
          <w:lang w:bidi="cs-CZ"/>
        </w:rPr>
        <w:t xml:space="preserve"> </w:t>
      </w:r>
      <w:r w:rsidRPr="00FF21B7">
        <w:rPr>
          <w:rFonts w:ascii="Arial" w:hAnsi="Arial" w:cs="Arial"/>
          <w:lang w:bidi="cs-CZ"/>
        </w:rPr>
        <w:t>jazyce),</w:t>
      </w:r>
    </w:p>
    <w:p w:rsidR="00C03F14" w:rsidRPr="00FF21B7" w:rsidP="00C03F14" w14:paraId="6C999956" w14:textId="77777777">
      <w:pPr>
        <w:pStyle w:val="Zkladntext1"/>
        <w:numPr>
          <w:ilvl w:val="0"/>
          <w:numId w:val="19"/>
        </w:numPr>
        <w:spacing w:before="60" w:after="60" w:line="240" w:lineRule="auto"/>
        <w:ind w:left="1003" w:hanging="357"/>
        <w:jc w:val="both"/>
        <w:rPr>
          <w:rFonts w:ascii="Arial" w:hAnsi="Arial" w:cs="Arial"/>
          <w:lang w:bidi="cs-CZ"/>
        </w:rPr>
      </w:pPr>
      <w:r w:rsidRPr="00FF21B7">
        <w:rPr>
          <w:rFonts w:ascii="Arial" w:hAnsi="Arial" w:cs="Arial"/>
          <w:lang w:bidi="cs-CZ"/>
        </w:rPr>
        <w:t>telefonicky,</w:t>
      </w:r>
    </w:p>
    <w:p w:rsidR="00C03F14" w:rsidRPr="00FF21B7" w:rsidP="00C03F14" w14:paraId="5B9C6962" w14:textId="77777777">
      <w:pPr>
        <w:pStyle w:val="Zkladntext1"/>
        <w:numPr>
          <w:ilvl w:val="0"/>
          <w:numId w:val="19"/>
        </w:numPr>
        <w:spacing w:before="60" w:after="60" w:line="240" w:lineRule="auto"/>
        <w:ind w:left="1003" w:hanging="357"/>
        <w:jc w:val="both"/>
        <w:rPr>
          <w:rFonts w:ascii="Arial" w:hAnsi="Arial" w:cs="Arial"/>
          <w:lang w:bidi="cs-CZ"/>
        </w:rPr>
      </w:pPr>
      <w:r w:rsidRPr="00FF21B7">
        <w:rPr>
          <w:rFonts w:ascii="Arial" w:hAnsi="Arial" w:cs="Arial"/>
          <w:lang w:bidi="cs-CZ"/>
        </w:rPr>
        <w:t>e-mailem.</w:t>
      </w:r>
    </w:p>
    <w:p w:rsidR="00C03F14" w:rsidRPr="00FF21B7" w:rsidP="00C03F14" w14:paraId="1A83B93C" w14:textId="45E992B6">
      <w:pPr>
        <w:spacing w:before="120" w:after="120"/>
        <w:ind w:left="284"/>
        <w:rPr>
          <w:rFonts w:ascii="Arial" w:hAnsi="Arial" w:eastAsiaTheme="minorHAnsi" w:cs="Arial"/>
          <w:sz w:val="22"/>
          <w:szCs w:val="22"/>
          <w:lang w:eastAsia="en-US" w:bidi="cs-CZ"/>
        </w:rPr>
      </w:pPr>
      <w:r w:rsidRPr="00FF21B7">
        <w:rPr>
          <w:rFonts w:ascii="Arial" w:hAnsi="Arial" w:eastAsiaTheme="minorHAnsi" w:cs="Arial"/>
          <w:sz w:val="22"/>
          <w:szCs w:val="22"/>
          <w:lang w:eastAsia="en-US" w:bidi="cs-CZ"/>
        </w:rPr>
        <w:t xml:space="preserve">Smluvní strany ujednávají, že požadavek je učiněn okamžikem doručení potvrzení </w:t>
      </w:r>
      <w:r w:rsidRPr="00FF21B7">
        <w:rPr>
          <w:rFonts w:ascii="Arial" w:hAnsi="Arial" w:eastAsiaTheme="minorHAnsi" w:cs="Arial"/>
          <w:sz w:val="22"/>
          <w:szCs w:val="22"/>
          <w:lang w:eastAsia="en-US" w:bidi="cs-CZ"/>
        </w:rPr>
        <w:br/>
        <w:t>o vyplnění formuláře nebo okamžikem provedení telefonátu, či doručení e-mailu.</w:t>
      </w:r>
    </w:p>
    <w:p w:rsidR="00C03F14" w:rsidRPr="00FF21B7" w:rsidP="00C03F14" w14:paraId="4A65E419" w14:textId="77777777">
      <w:pPr>
        <w:pStyle w:val="Zkladntext1"/>
        <w:numPr>
          <w:ilvl w:val="0"/>
          <w:numId w:val="17"/>
        </w:numPr>
        <w:spacing w:before="120" w:after="0" w:line="240" w:lineRule="auto"/>
        <w:ind w:left="284" w:hanging="284"/>
        <w:jc w:val="both"/>
        <w:rPr>
          <w:rFonts w:ascii="Arial" w:hAnsi="Arial" w:cs="Arial"/>
          <w:lang w:bidi="cs-CZ"/>
        </w:rPr>
      </w:pPr>
      <w:r w:rsidRPr="00FF21B7">
        <w:rPr>
          <w:rFonts w:ascii="Arial" w:hAnsi="Arial" w:cs="Arial"/>
          <w:lang w:bidi="cs-CZ"/>
        </w:rPr>
        <w:t>ServiceDesk poskytovatele reaguje na:</w:t>
      </w:r>
    </w:p>
    <w:p w:rsidR="00C03F14" w:rsidRPr="00FF21B7" w:rsidP="00C03F14" w14:paraId="41EC80DA" w14:textId="77777777">
      <w:pPr>
        <w:pStyle w:val="Zkladntext1"/>
        <w:numPr>
          <w:ilvl w:val="0"/>
          <w:numId w:val="20"/>
        </w:numPr>
        <w:spacing w:before="60" w:after="60" w:line="240" w:lineRule="auto"/>
        <w:ind w:left="1003" w:hanging="357"/>
        <w:jc w:val="both"/>
        <w:rPr>
          <w:rFonts w:ascii="Arial" w:hAnsi="Arial" w:cs="Arial"/>
          <w:lang w:bidi="cs-CZ"/>
        </w:rPr>
      </w:pPr>
      <w:r w:rsidRPr="00FF21B7">
        <w:rPr>
          <w:rFonts w:ascii="Arial" w:hAnsi="Arial" w:cs="Arial"/>
          <w:lang w:bidi="cs-CZ"/>
        </w:rPr>
        <w:t>technickou podporu s možností eskalace na výrobce,</w:t>
      </w:r>
    </w:p>
    <w:p w:rsidR="00C03F14" w:rsidRPr="00FF21B7" w:rsidP="00C03F14" w14:paraId="29180902" w14:textId="77777777">
      <w:pPr>
        <w:pStyle w:val="Zkladntext1"/>
        <w:numPr>
          <w:ilvl w:val="0"/>
          <w:numId w:val="20"/>
        </w:numPr>
        <w:spacing w:before="60" w:after="60" w:line="240" w:lineRule="auto"/>
        <w:ind w:left="1003" w:hanging="357"/>
        <w:jc w:val="both"/>
        <w:rPr>
          <w:rFonts w:ascii="Arial" w:hAnsi="Arial" w:cs="Arial"/>
          <w:lang w:bidi="cs-CZ"/>
        </w:rPr>
      </w:pPr>
      <w:r w:rsidRPr="00FF21B7">
        <w:rPr>
          <w:rFonts w:ascii="Arial" w:hAnsi="Arial" w:cs="Arial"/>
          <w:lang w:bidi="cs-CZ"/>
        </w:rPr>
        <w:t>objednávky služeb,</w:t>
      </w:r>
    </w:p>
    <w:p w:rsidR="00C03F14" w:rsidRPr="00FF21B7" w:rsidP="00C03F14" w14:paraId="1A1E5517" w14:textId="77777777">
      <w:pPr>
        <w:pStyle w:val="Zkladntext1"/>
        <w:numPr>
          <w:ilvl w:val="0"/>
          <w:numId w:val="20"/>
        </w:numPr>
        <w:spacing w:before="60" w:after="60" w:line="240" w:lineRule="auto"/>
        <w:ind w:left="1003" w:hanging="357"/>
        <w:jc w:val="both"/>
        <w:rPr>
          <w:rFonts w:ascii="Arial" w:hAnsi="Arial" w:cs="Arial"/>
          <w:lang w:bidi="cs-CZ"/>
        </w:rPr>
      </w:pPr>
      <w:r w:rsidRPr="00FF21B7">
        <w:rPr>
          <w:rFonts w:ascii="Arial" w:hAnsi="Arial" w:cs="Arial"/>
          <w:lang w:bidi="cs-CZ"/>
        </w:rPr>
        <w:t>odborné poradenství,</w:t>
      </w:r>
    </w:p>
    <w:p w:rsidR="00C03F14" w:rsidRPr="00FF21B7" w:rsidP="00C03F14" w14:paraId="18B31226" w14:textId="77777777">
      <w:pPr>
        <w:pStyle w:val="Zkladntext1"/>
        <w:numPr>
          <w:ilvl w:val="0"/>
          <w:numId w:val="20"/>
        </w:numPr>
        <w:spacing w:before="60" w:after="60" w:line="240" w:lineRule="auto"/>
        <w:ind w:left="1003" w:hanging="357"/>
        <w:jc w:val="both"/>
        <w:rPr>
          <w:rFonts w:ascii="Arial" w:hAnsi="Arial" w:cs="Arial"/>
          <w:lang w:bidi="cs-CZ"/>
        </w:rPr>
      </w:pPr>
      <w:r w:rsidRPr="00FF21B7">
        <w:rPr>
          <w:rFonts w:ascii="Arial" w:hAnsi="Arial" w:cs="Arial"/>
          <w:lang w:bidi="cs-CZ"/>
        </w:rPr>
        <w:t>doporučení pro proaktivní odstraňování zjištěných funkčních vad,</w:t>
      </w:r>
    </w:p>
    <w:p w:rsidR="00C03F14" w:rsidRPr="00FF21B7" w:rsidP="00C03F14" w14:paraId="28CBF786" w14:textId="77777777">
      <w:pPr>
        <w:pStyle w:val="Zkladntext1"/>
        <w:numPr>
          <w:ilvl w:val="0"/>
          <w:numId w:val="20"/>
        </w:numPr>
        <w:spacing w:before="60" w:after="60" w:line="240" w:lineRule="auto"/>
        <w:ind w:left="1003" w:hanging="357"/>
        <w:jc w:val="both"/>
        <w:rPr>
          <w:rFonts w:ascii="Arial" w:hAnsi="Arial" w:cs="Arial"/>
          <w:lang w:bidi="cs-CZ"/>
        </w:rPr>
      </w:pPr>
      <w:r w:rsidRPr="00FF21B7">
        <w:rPr>
          <w:rFonts w:ascii="Arial" w:hAnsi="Arial" w:cs="Arial"/>
          <w:lang w:bidi="cs-CZ"/>
        </w:rPr>
        <w:t>odbornou licenční konzultační podporu,</w:t>
      </w:r>
    </w:p>
    <w:p w:rsidR="00C03F14" w:rsidRPr="00FF21B7" w:rsidP="00C03F14" w14:paraId="19AA7FD7" w14:textId="64F27E71">
      <w:pPr>
        <w:pStyle w:val="Zkladntext1"/>
        <w:numPr>
          <w:ilvl w:val="0"/>
          <w:numId w:val="20"/>
        </w:numPr>
        <w:spacing w:before="60" w:after="60" w:line="240" w:lineRule="auto"/>
        <w:ind w:left="1003" w:hanging="357"/>
        <w:jc w:val="both"/>
        <w:rPr>
          <w:rFonts w:ascii="Arial" w:hAnsi="Arial" w:cs="Arial"/>
          <w:lang w:bidi="cs-CZ"/>
        </w:rPr>
      </w:pPr>
      <w:r w:rsidRPr="00FF21B7">
        <w:rPr>
          <w:rFonts w:ascii="Arial" w:hAnsi="Arial" w:cs="Arial"/>
          <w:lang w:bidi="cs-CZ"/>
        </w:rPr>
        <w:t>měsíční reporting využití technické podpory.</w:t>
      </w:r>
    </w:p>
    <w:p w:rsidR="00C03F14" w:rsidRPr="00FF21B7" w:rsidP="685DB5AC" w14:paraId="0F387A5A" w14:textId="32926ABA">
      <w:pPr>
        <w:keepNext/>
        <w:spacing w:before="240" w:after="240"/>
        <w:jc w:val="center"/>
        <w:outlineLvl w:val="3"/>
        <w:rPr>
          <w:rFonts w:ascii="Arial" w:hAnsi="Arial" w:cs="Arial"/>
          <w:b/>
          <w:bCs/>
          <w:sz w:val="22"/>
          <w:szCs w:val="22"/>
        </w:rPr>
      </w:pPr>
      <w:r w:rsidRPr="00FF21B7">
        <w:rPr>
          <w:rFonts w:ascii="Arial" w:hAnsi="Arial" w:cs="Arial"/>
          <w:b/>
          <w:bCs/>
          <w:sz w:val="24"/>
          <w:szCs w:val="24"/>
        </w:rPr>
        <w:t>Článek VIII.</w:t>
      </w:r>
      <w:r w:rsidRPr="00FF21B7">
        <w:rPr>
          <w:rFonts w:ascii="Arial" w:hAnsi="Arial" w:cs="Arial"/>
        </w:rPr>
        <w:br/>
      </w:r>
      <w:r w:rsidRPr="00FF21B7">
        <w:rPr>
          <w:rFonts w:ascii="Arial" w:hAnsi="Arial" w:cs="Arial"/>
          <w:b/>
          <w:bCs/>
          <w:sz w:val="22"/>
          <w:szCs w:val="22"/>
        </w:rPr>
        <w:t>Další povinnosti poskytovatele</w:t>
      </w:r>
    </w:p>
    <w:p w:rsidR="00C03F14" w:rsidRPr="00FF21B7" w:rsidP="685DB5AC" w14:paraId="6CFB56E6" w14:textId="77777777">
      <w:pPr>
        <w:keepNext/>
        <w:numPr>
          <w:ilvl w:val="0"/>
          <w:numId w:val="22"/>
        </w:numPr>
        <w:spacing w:before="120" w:after="120"/>
        <w:ind w:left="363" w:hanging="357"/>
        <w:rPr>
          <w:rFonts w:ascii="Arial" w:hAnsi="Arial" w:cs="Arial"/>
          <w:color w:val="000000"/>
          <w:sz w:val="22"/>
          <w:szCs w:val="22"/>
        </w:rPr>
      </w:pPr>
      <w:r w:rsidRPr="00FF21B7">
        <w:rPr>
          <w:rFonts w:ascii="Arial" w:hAnsi="Arial" w:eastAsiaTheme="minorEastAsia" w:cs="Arial"/>
          <w:sz w:val="22"/>
          <w:szCs w:val="22"/>
          <w:lang w:eastAsia="en-US"/>
        </w:rPr>
        <w:t>Poskytovatel</w:t>
      </w:r>
      <w:r w:rsidRPr="00FF21B7">
        <w:rPr>
          <w:rFonts w:ascii="Arial" w:hAnsi="Arial" w:cs="Arial"/>
          <w:color w:val="000000" w:themeColor="text1"/>
          <w:sz w:val="22"/>
          <w:szCs w:val="22"/>
        </w:rPr>
        <w:t xml:space="preserve"> se dále zavazuje:</w:t>
      </w:r>
    </w:p>
    <w:p w:rsidR="00C03F14" w:rsidRPr="00FF21B7" w:rsidP="00C03F14" w14:paraId="0141A846" w14:textId="7AD1E96E">
      <w:pPr>
        <w:numPr>
          <w:ilvl w:val="0"/>
          <w:numId w:val="23"/>
        </w:numPr>
        <w:spacing w:before="120" w:after="120"/>
        <w:ind w:hanging="357"/>
        <w:rPr>
          <w:rFonts w:ascii="Arial" w:hAnsi="Arial" w:cs="Arial"/>
          <w:color w:val="000000"/>
          <w:sz w:val="22"/>
          <w:szCs w:val="22"/>
        </w:rPr>
      </w:pPr>
      <w:r w:rsidRPr="00FF21B7">
        <w:rPr>
          <w:rFonts w:ascii="Arial" w:hAnsi="Arial" w:eastAsiaTheme="minorHAnsi" w:cs="Arial"/>
          <w:sz w:val="22"/>
          <w:szCs w:val="22"/>
          <w:lang w:eastAsia="en-US"/>
        </w:rPr>
        <w:t>poskytovat</w:t>
      </w:r>
      <w:r w:rsidRPr="00FF21B7">
        <w:rPr>
          <w:rFonts w:ascii="Arial" w:hAnsi="Arial" w:cs="Arial"/>
          <w:color w:val="000000"/>
          <w:sz w:val="22"/>
          <w:szCs w:val="22"/>
        </w:rPr>
        <w:t xml:space="preserve"> plnění podle této smlouvy vlastním jménem, na vlastní odpovědnost a </w:t>
      </w:r>
      <w:r w:rsidRPr="00FF21B7" w:rsidR="004F4872">
        <w:rPr>
          <w:rFonts w:ascii="Arial" w:hAnsi="Arial" w:cs="Arial"/>
          <w:color w:val="000000"/>
          <w:sz w:val="22"/>
          <w:szCs w:val="22"/>
        </w:rPr>
        <w:br/>
      </w:r>
      <w:r w:rsidRPr="00FF21B7">
        <w:rPr>
          <w:rFonts w:ascii="Arial" w:hAnsi="Arial" w:cs="Arial"/>
          <w:color w:val="000000"/>
          <w:sz w:val="22"/>
          <w:szCs w:val="22"/>
        </w:rPr>
        <w:t>v souladu s pokyny uživatele řádně a včas;</w:t>
      </w:r>
    </w:p>
    <w:p w:rsidR="00C03F14" w:rsidRPr="00FF21B7" w:rsidP="00C03F14" w14:paraId="4EE13C80" w14:textId="77777777">
      <w:pPr>
        <w:numPr>
          <w:ilvl w:val="0"/>
          <w:numId w:val="23"/>
        </w:numPr>
        <w:spacing w:before="120" w:after="120"/>
        <w:ind w:hanging="357"/>
        <w:rPr>
          <w:rFonts w:ascii="Arial" w:hAnsi="Arial" w:cs="Arial"/>
          <w:color w:val="000000"/>
          <w:sz w:val="22"/>
          <w:szCs w:val="22"/>
        </w:rPr>
      </w:pPr>
      <w:r w:rsidRPr="00FF21B7">
        <w:rPr>
          <w:rFonts w:ascii="Arial" w:hAnsi="Arial" w:cs="Arial"/>
          <w:color w:val="000000"/>
          <w:sz w:val="22"/>
          <w:szCs w:val="22"/>
        </w:rPr>
        <w:t>upozorňovat uživatele včas na všechny hrozící vady či výpadky svého plnění, jakož i poskytovat uživateli veškeré informace, které jsou pro plnění této smlouvy nezbytné;</w:t>
      </w:r>
    </w:p>
    <w:p w:rsidR="00C03F14" w:rsidRPr="00FF21B7" w:rsidP="00C03F14" w14:paraId="31DAE7BF" w14:textId="77777777">
      <w:pPr>
        <w:numPr>
          <w:ilvl w:val="0"/>
          <w:numId w:val="23"/>
        </w:numPr>
        <w:spacing w:before="120" w:after="120"/>
        <w:ind w:hanging="357"/>
        <w:rPr>
          <w:rFonts w:ascii="Arial" w:hAnsi="Arial" w:cs="Arial"/>
          <w:color w:val="000000"/>
          <w:sz w:val="22"/>
          <w:szCs w:val="22"/>
        </w:rPr>
      </w:pPr>
      <w:r w:rsidRPr="00FF21B7">
        <w:rPr>
          <w:rFonts w:ascii="Arial" w:hAnsi="Arial" w:cs="Arial"/>
          <w:color w:val="000000"/>
          <w:sz w:val="22"/>
          <w:szCs w:val="22"/>
        </w:rPr>
        <w:t>neprodleně oznámit písemnou formou uživateli překážky, které mu brání v plnění předmětu této smlouvy a výkonu dalších činností souvisejících s plněním předmětu této smlouvy;</w:t>
      </w:r>
    </w:p>
    <w:p w:rsidR="00C03F14" w:rsidRPr="00FF21B7" w:rsidP="00C03F14" w14:paraId="35F9693F" w14:textId="77777777">
      <w:pPr>
        <w:numPr>
          <w:ilvl w:val="0"/>
          <w:numId w:val="23"/>
        </w:numPr>
        <w:spacing w:before="120" w:after="120"/>
        <w:ind w:hanging="357"/>
        <w:rPr>
          <w:rFonts w:ascii="Arial" w:hAnsi="Arial" w:cs="Arial"/>
          <w:color w:val="000000"/>
          <w:sz w:val="22"/>
          <w:szCs w:val="22"/>
        </w:rPr>
      </w:pPr>
      <w:r w:rsidRPr="00FF21B7">
        <w:rPr>
          <w:rFonts w:ascii="Arial" w:hAnsi="Arial" w:cs="Arial"/>
          <w:color w:val="000000"/>
          <w:sz w:val="22"/>
          <w:szCs w:val="22"/>
        </w:rPr>
        <w:t>upozornit uživatele na potenciální rizika vzniku škod a včas a řádně dle svých možností provést taková opatření, která riziko vzniku škod zcela vyloučí nebo sníží;</w:t>
      </w:r>
    </w:p>
    <w:p w:rsidR="00C03F14" w:rsidRPr="00FF21B7" w:rsidP="00C03F14" w14:paraId="3C476E14" w14:textId="77777777">
      <w:pPr>
        <w:numPr>
          <w:ilvl w:val="0"/>
          <w:numId w:val="23"/>
        </w:numPr>
        <w:spacing w:before="120" w:after="120"/>
        <w:ind w:hanging="357"/>
        <w:rPr>
          <w:rFonts w:ascii="Arial" w:hAnsi="Arial" w:cs="Arial"/>
          <w:color w:val="000000"/>
          <w:sz w:val="22"/>
          <w:szCs w:val="22"/>
        </w:rPr>
      </w:pPr>
      <w:r w:rsidRPr="00FF21B7">
        <w:rPr>
          <w:rFonts w:ascii="Arial" w:hAnsi="Arial" w:cs="Arial"/>
          <w:color w:val="000000"/>
          <w:sz w:val="22"/>
          <w:szCs w:val="22"/>
        </w:rPr>
        <w:t>informovat uživatele o plnění svých povinností podle této smlouvy a o důležitých skutečnostech, které mohou mít vliv na výkon práv a plnění povinností smluvních stran;</w:t>
      </w:r>
    </w:p>
    <w:p w:rsidR="00C03F14" w:rsidRPr="00FF21B7" w:rsidP="00C03F14" w14:paraId="1B56C717" w14:textId="77777777">
      <w:pPr>
        <w:numPr>
          <w:ilvl w:val="0"/>
          <w:numId w:val="23"/>
        </w:numPr>
        <w:spacing w:before="120" w:after="120"/>
        <w:ind w:hanging="357"/>
        <w:rPr>
          <w:rFonts w:ascii="Arial" w:hAnsi="Arial" w:cs="Arial"/>
          <w:color w:val="000000"/>
          <w:sz w:val="22"/>
          <w:szCs w:val="22"/>
        </w:rPr>
      </w:pPr>
      <w:r w:rsidRPr="00FF21B7">
        <w:rPr>
          <w:rFonts w:ascii="Arial" w:hAnsi="Arial" w:cs="Arial"/>
          <w:color w:val="000000"/>
          <w:sz w:val="22"/>
          <w:szCs w:val="22"/>
        </w:rPr>
        <w:t>chránit osobní údaje, data a duševní vlastnictví uživatele a třetích osob.</w:t>
      </w:r>
    </w:p>
    <w:p w:rsidR="00C03F14" w:rsidRPr="00FF21B7" w:rsidP="00C03F14" w14:paraId="68B95BE2" w14:textId="05BD45DB">
      <w:pPr>
        <w:numPr>
          <w:ilvl w:val="0"/>
          <w:numId w:val="22"/>
        </w:numPr>
        <w:spacing w:before="120" w:after="120"/>
        <w:ind w:hanging="357"/>
        <w:rPr>
          <w:rFonts w:ascii="Arial" w:hAnsi="Arial" w:cs="Arial"/>
          <w:color w:val="000000"/>
          <w:sz w:val="22"/>
          <w:szCs w:val="22"/>
        </w:rPr>
      </w:pPr>
      <w:r w:rsidRPr="00FF21B7">
        <w:rPr>
          <w:rFonts w:ascii="Arial" w:hAnsi="Arial" w:cs="Arial"/>
          <w:color w:val="000000"/>
          <w:sz w:val="22"/>
          <w:szCs w:val="22"/>
        </w:rPr>
        <w:t>Seznam osob (poddodavatelské schéma), pomocí nichž poskytovatel plní část předmětu této smlouvy, nebo které poskytovateli poskytují k plnění předmětu smlouvy určité věci či práva (dále jen „</w:t>
      </w:r>
      <w:r w:rsidRPr="00FF21B7">
        <w:rPr>
          <w:rFonts w:ascii="Arial" w:hAnsi="Arial" w:cs="Arial"/>
          <w:b/>
          <w:color w:val="000000"/>
          <w:sz w:val="22"/>
          <w:szCs w:val="22"/>
        </w:rPr>
        <w:t>poddodavatel</w:t>
      </w:r>
      <w:r w:rsidRPr="00FF21B7">
        <w:rPr>
          <w:rFonts w:ascii="Arial" w:hAnsi="Arial" w:cs="Arial"/>
          <w:color w:val="000000"/>
          <w:sz w:val="22"/>
          <w:szCs w:val="22"/>
        </w:rPr>
        <w:t xml:space="preserve">“), tvoří přílohu č. 4 této smlouvy. Změna poddodavatele je možná pouze na základě vážného důvodu, po předložení návrhu poddodavatelského schématu a předchozím písemném souhlasu uživatele. Pokud má být nahrazen </w:t>
      </w:r>
      <w:r w:rsidRPr="00FF21B7">
        <w:rPr>
          <w:rFonts w:ascii="Arial" w:hAnsi="Arial" w:cs="Arial"/>
          <w:color w:val="000000"/>
          <w:sz w:val="22"/>
          <w:szCs w:val="22"/>
        </w:rPr>
        <w:t>poddodavatel, jímž poskytovatel prokazoval část kvalifikace v zadávacím řízení, které předcházelo uzavření této smlouvy, musí nový poddodavatel disponovat minimálně stejnou kvalifikací, jaká byla po této osobě požadována v zadávacích podmínkách veřejné zakázky. Žádost o souhlas se změnou poddodavatele bude doložena potřebnými doklady k posouzení splnění podmínek dle předchozí věty.</w:t>
      </w:r>
    </w:p>
    <w:p w:rsidR="00C03F14" w:rsidRPr="00FF21B7" w:rsidP="006A2125" w14:paraId="0AF1FF2B" w14:textId="1C0BE40D">
      <w:pPr>
        <w:spacing w:before="240" w:after="240"/>
        <w:jc w:val="center"/>
        <w:outlineLvl w:val="3"/>
        <w:rPr>
          <w:rFonts w:ascii="Arial" w:hAnsi="Arial" w:cs="Arial"/>
          <w:b/>
          <w:sz w:val="22"/>
          <w:szCs w:val="22"/>
        </w:rPr>
      </w:pPr>
      <w:r w:rsidRPr="00FF21B7">
        <w:rPr>
          <w:rFonts w:ascii="Arial" w:hAnsi="Arial" w:cs="Arial"/>
          <w:b/>
          <w:sz w:val="24"/>
        </w:rPr>
        <w:t>Článek IX.</w:t>
      </w:r>
      <w:r w:rsidRPr="00FF21B7">
        <w:rPr>
          <w:rFonts w:ascii="Arial" w:hAnsi="Arial" w:cs="Arial"/>
          <w:b/>
          <w:sz w:val="24"/>
        </w:rPr>
        <w:br/>
      </w:r>
      <w:r w:rsidRPr="00FF21B7">
        <w:rPr>
          <w:rFonts w:ascii="Arial" w:hAnsi="Arial" w:cs="Arial"/>
          <w:b/>
          <w:sz w:val="22"/>
          <w:szCs w:val="22"/>
        </w:rPr>
        <w:t>Ochrana osobních údajů a informací, povinnost mlčenlivosti, autorská práva</w:t>
      </w:r>
    </w:p>
    <w:p w:rsidR="00C03F14" w:rsidRPr="00FF21B7" w:rsidP="00C03F14" w14:paraId="7A3BB202" w14:textId="77777777">
      <w:pPr>
        <w:numPr>
          <w:ilvl w:val="0"/>
          <w:numId w:val="38"/>
        </w:numPr>
        <w:spacing w:after="120"/>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Smluvní strany se zavazují postupovat v souvislosti s plněním této smlouvy v souladu </w:t>
      </w:r>
      <w:r w:rsidRPr="00FF21B7">
        <w:rPr>
          <w:rFonts w:ascii="Arial" w:hAnsi="Arial" w:eastAsiaTheme="minorHAnsi" w:cs="Arial"/>
          <w:sz w:val="22"/>
          <w:szCs w:val="22"/>
          <w:lang w:eastAsia="en-US"/>
        </w:rPr>
        <w:br/>
        <w:t xml:space="preserve">s platnými a účinnými právními předpisy na ochranu osobních údajů, tj. zejména podle Nařízení Evropského parlamentu a Rady (EU) 2016/679 o ochraně fyzických osob </w:t>
      </w:r>
      <w:r w:rsidRPr="00FF21B7">
        <w:rPr>
          <w:rFonts w:ascii="Arial" w:hAnsi="Arial" w:eastAsiaTheme="minorHAnsi" w:cs="Arial"/>
          <w:sz w:val="22"/>
          <w:szCs w:val="22"/>
          <w:lang w:eastAsia="en-US"/>
        </w:rPr>
        <w:br/>
        <w:t>v souvislosti se zpracováním osobních údajů a o volném pohybu těchto údajů.</w:t>
      </w:r>
    </w:p>
    <w:p w:rsidR="00C03F14" w:rsidRPr="00FF21B7" w:rsidP="00C03F14" w14:paraId="5F28F906" w14:textId="77777777">
      <w:pPr>
        <w:numPr>
          <w:ilvl w:val="0"/>
          <w:numId w:val="38"/>
        </w:numPr>
        <w:spacing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Pokud bude smluvní strana v souvislosti s plněním této smlouvy zpracovávat osobní údaje zaměstnanců/kontaktních osob/jiných dotčených osob druhé smluvní strany, zavazuje se zpracovávat tyto osobní údaje pouze v rozsahu nezbytném pro plnění této smlouvy a </w:t>
      </w:r>
      <w:r w:rsidRPr="00FF21B7">
        <w:rPr>
          <w:rFonts w:ascii="Arial" w:hAnsi="Arial" w:eastAsiaTheme="minorHAnsi" w:cs="Arial"/>
          <w:sz w:val="22"/>
          <w:szCs w:val="22"/>
          <w:lang w:eastAsia="en-US"/>
        </w:rPr>
        <w:br/>
        <w:t>po dobu nezbytnou k plnění této smlouvy. Jestliže smluvní strany budou zpracovávat osobní údaje zaměstnanců nebo dalších dotčených osob druhé smluvní strany nad rámec specifikovaný v této smlouvě a/nebo po dobu delší, než je uvedeno v této smlouvě, jsou povinny uzavřít samostatnou smlouvu o zpracování osobních údajů.</w:t>
      </w:r>
    </w:p>
    <w:p w:rsidR="00C03F14" w:rsidRPr="00FF21B7" w:rsidP="00C03F14" w14:paraId="3C94988D" w14:textId="1006382B">
      <w:pPr>
        <w:numPr>
          <w:ilvl w:val="0"/>
          <w:numId w:val="38"/>
        </w:numPr>
        <w:spacing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Poskytovatel je povinen dále zachovávat mlčenlivost o všech skutečnostech, o kterých se dozvěděl při realizaci této smlouvy a v souvislosti s ní a které jsou chráněny příslušnými právními předpisy (zejména obchodní tajemství, osobní údaje, utajované informace) nebo které uživatel prohlásil za důvěrné. Povinnost mlčenlivosti trvá i po skončení platnosti smlou</w:t>
      </w:r>
      <w:r w:rsidRPr="00FF21B7" w:rsidR="00646A39">
        <w:rPr>
          <w:rFonts w:ascii="Arial" w:hAnsi="Arial" w:eastAsiaTheme="minorHAnsi" w:cs="Arial"/>
          <w:sz w:val="22"/>
          <w:szCs w:val="22"/>
          <w:lang w:eastAsia="en-US"/>
        </w:rPr>
        <w:t>vy. Tyto povinnosti se poskytovatel</w:t>
      </w:r>
      <w:r w:rsidRPr="00FF21B7">
        <w:rPr>
          <w:rFonts w:ascii="Arial" w:hAnsi="Arial" w:eastAsiaTheme="minorHAnsi" w:cs="Arial"/>
          <w:sz w:val="22"/>
          <w:szCs w:val="22"/>
          <w:lang w:eastAsia="en-US"/>
        </w:rPr>
        <w:t xml:space="preserve"> zavazuje zajistit i u všech svých zaměstnanců, přípa</w:t>
      </w:r>
      <w:r w:rsidRPr="00FF21B7" w:rsidR="00646A39">
        <w:rPr>
          <w:rFonts w:ascii="Arial" w:hAnsi="Arial" w:eastAsiaTheme="minorHAnsi" w:cs="Arial"/>
          <w:sz w:val="22"/>
          <w:szCs w:val="22"/>
          <w:lang w:eastAsia="en-US"/>
        </w:rPr>
        <w:t>dně jiných osob, které poskytovatel</w:t>
      </w:r>
      <w:r w:rsidRPr="00FF21B7">
        <w:rPr>
          <w:rFonts w:ascii="Arial" w:hAnsi="Arial" w:eastAsiaTheme="minorHAnsi" w:cs="Arial"/>
          <w:sz w:val="22"/>
          <w:szCs w:val="22"/>
          <w:lang w:eastAsia="en-US"/>
        </w:rPr>
        <w:t xml:space="preserve"> k realizaci smlouvy použije.</w:t>
      </w:r>
    </w:p>
    <w:p w:rsidR="00C03F14" w:rsidRPr="00FF21B7" w:rsidP="00C03F14" w14:paraId="2BAD2DD1" w14:textId="77777777">
      <w:pPr>
        <w:numPr>
          <w:ilvl w:val="0"/>
          <w:numId w:val="38"/>
        </w:numPr>
        <w:spacing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Smluvní strany se zavazují k dodržování a ochraně autorského práva a práv průmyslového a jiného duševního vlastnictví (vynálezy, patenty, průmyslové a užitné vzory).</w:t>
      </w:r>
    </w:p>
    <w:p w:rsidR="00C03F14" w:rsidRPr="00FF21B7" w:rsidP="00C03F14" w14:paraId="2578D0B5" w14:textId="000158E1">
      <w:pPr>
        <w:numPr>
          <w:ilvl w:val="0"/>
          <w:numId w:val="38"/>
        </w:numPr>
        <w:spacing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Autorská práva k licenčním programům třetích osob zůstávají původním vlastníkům autorských práv.</w:t>
      </w:r>
    </w:p>
    <w:p w:rsidR="006A2125" w:rsidRPr="00FF21B7" w:rsidP="006A2125" w14:paraId="33C1FABE" w14:textId="649D8B33">
      <w:pPr>
        <w:spacing w:before="240" w:after="240"/>
        <w:jc w:val="center"/>
        <w:outlineLvl w:val="3"/>
        <w:rPr>
          <w:rFonts w:ascii="Arial" w:hAnsi="Arial" w:cs="Arial"/>
          <w:b/>
          <w:sz w:val="22"/>
          <w:szCs w:val="22"/>
        </w:rPr>
      </w:pPr>
      <w:r w:rsidRPr="00FF21B7">
        <w:rPr>
          <w:rFonts w:ascii="Arial" w:hAnsi="Arial" w:cs="Arial"/>
          <w:b/>
          <w:sz w:val="24"/>
        </w:rPr>
        <w:t>Článek X.</w:t>
      </w:r>
      <w:r w:rsidRPr="00FF21B7">
        <w:rPr>
          <w:rFonts w:ascii="Arial" w:hAnsi="Arial" w:cs="Arial"/>
          <w:b/>
          <w:sz w:val="24"/>
        </w:rPr>
        <w:br/>
      </w:r>
      <w:r w:rsidRPr="00FF21B7">
        <w:rPr>
          <w:rFonts w:ascii="Arial" w:hAnsi="Arial" w:cs="Arial"/>
          <w:b/>
          <w:sz w:val="22"/>
          <w:szCs w:val="22"/>
        </w:rPr>
        <w:t>Součinnost a vzájemná komunikace</w:t>
      </w:r>
    </w:p>
    <w:p w:rsidR="00C03F14" w:rsidRPr="00FF21B7" w:rsidP="00C03F14" w14:paraId="3580FF23" w14:textId="77777777">
      <w:pPr>
        <w:numPr>
          <w:ilvl w:val="0"/>
          <w:numId w:val="25"/>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Smluvní strany se zavazují vzájemně spolupracovat, poskytovat si veškerou součinnost nutnou pro řádné plnění předmětu této smlouvy a předávat si veškeré informace potřebné pro řádné plnění svých závazků. Smluvní strany jsou povinny informovat druhou smluvní stranu o veškerých skutečnostech, které jsou nebo mohou být důležité pro řádné plnění této smlouvy.</w:t>
      </w:r>
    </w:p>
    <w:p w:rsidR="00C03F14" w:rsidRPr="00FF21B7" w:rsidP="00C03F14" w14:paraId="30C8AD05" w14:textId="77777777">
      <w:pPr>
        <w:numPr>
          <w:ilvl w:val="0"/>
          <w:numId w:val="25"/>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Smluvní strany jsou povinny plnit své závazky vyplývající z této smlouvy tak, aby nedocházelo k prodlení s plněním jednotlivých termínů a s prodlením splatnosti jednotlivých peněžních závazků.</w:t>
      </w:r>
    </w:p>
    <w:p w:rsidR="00C03F14" w:rsidRPr="00FF21B7" w:rsidP="00C03F14" w14:paraId="32EA6A07" w14:textId="77C212AF">
      <w:pPr>
        <w:numPr>
          <w:ilvl w:val="0"/>
          <w:numId w:val="25"/>
        </w:numPr>
        <w:spacing w:before="120" w:after="120"/>
        <w:rPr>
          <w:rFonts w:ascii="Arial" w:hAnsi="Arial" w:cs="Arial"/>
          <w:color w:val="000000"/>
          <w:sz w:val="27"/>
          <w:szCs w:val="27"/>
        </w:rPr>
      </w:pPr>
      <w:r w:rsidRPr="00FF21B7">
        <w:rPr>
          <w:rFonts w:ascii="Arial" w:hAnsi="Arial" w:eastAsiaTheme="minorHAnsi" w:cs="Arial"/>
          <w:sz w:val="22"/>
          <w:szCs w:val="22"/>
          <w:lang w:eastAsia="en-US"/>
        </w:rPr>
        <w:t>Všechna oznámení mezi smluvními stranami, která se vztahují k této smlouvě nebo která mají být učiněna na základě této smlouvy, musí být učiněna v písemné podobě a doručena druhé straně.</w:t>
      </w:r>
    </w:p>
    <w:p w:rsidR="006A2125" w:rsidRPr="00FF21B7" w:rsidP="00BB040B" w14:paraId="21BF6D52" w14:textId="45F06E3D">
      <w:pPr>
        <w:keepNext/>
        <w:spacing w:before="240" w:after="240"/>
        <w:jc w:val="center"/>
        <w:outlineLvl w:val="3"/>
        <w:rPr>
          <w:rFonts w:ascii="Arial" w:hAnsi="Arial" w:cs="Arial"/>
          <w:b/>
          <w:sz w:val="22"/>
          <w:szCs w:val="22"/>
        </w:rPr>
      </w:pPr>
      <w:r w:rsidRPr="00FF21B7">
        <w:rPr>
          <w:rFonts w:ascii="Arial" w:hAnsi="Arial" w:cs="Arial"/>
          <w:b/>
          <w:sz w:val="24"/>
        </w:rPr>
        <w:t>Článek XI.</w:t>
      </w:r>
      <w:r w:rsidRPr="00FF21B7">
        <w:rPr>
          <w:rFonts w:ascii="Arial" w:hAnsi="Arial" w:cs="Arial"/>
          <w:b/>
          <w:sz w:val="24"/>
        </w:rPr>
        <w:br/>
      </w:r>
      <w:r w:rsidRPr="00FF21B7">
        <w:rPr>
          <w:rFonts w:ascii="Arial" w:hAnsi="Arial" w:cs="Arial"/>
          <w:b/>
          <w:sz w:val="22"/>
          <w:szCs w:val="22"/>
        </w:rPr>
        <w:t>Odpovědné veřejné zadávání</w:t>
      </w:r>
    </w:p>
    <w:p w:rsidR="006A2125" w:rsidRPr="00FF21B7" w:rsidP="00BB040B" w14:paraId="171DA809" w14:textId="28155EAE">
      <w:pPr>
        <w:keepNext/>
        <w:numPr>
          <w:ilvl w:val="0"/>
          <w:numId w:val="27"/>
        </w:numPr>
        <w:spacing w:before="120" w:after="120"/>
        <w:rPr>
          <w:rFonts w:ascii="Arial" w:hAnsi="Arial" w:cs="Arial"/>
          <w:sz w:val="22"/>
          <w:szCs w:val="22"/>
        </w:rPr>
      </w:pPr>
      <w:r w:rsidRPr="00FF21B7">
        <w:rPr>
          <w:rFonts w:ascii="Arial" w:hAnsi="Arial" w:cs="Arial"/>
          <w:sz w:val="22"/>
          <w:szCs w:val="22"/>
        </w:rPr>
        <w:t xml:space="preserve">Poskytovatel bude při plnění této smlouvy respektovat předpisy týkající se bezpečnosti práce a technických zařízení, zejména zákona č. 309/2006 Sb., kterým se upravují další požadavky bezpečnosti a ochrany zdraví při práci v pracovněprávních vztazích a </w:t>
      </w:r>
      <w:r w:rsidRPr="00FF21B7" w:rsidR="004F4872">
        <w:rPr>
          <w:rFonts w:ascii="Arial" w:hAnsi="Arial" w:cs="Arial"/>
          <w:sz w:val="22"/>
          <w:szCs w:val="22"/>
        </w:rPr>
        <w:br/>
      </w:r>
      <w:r w:rsidRPr="00FF21B7">
        <w:rPr>
          <w:rFonts w:ascii="Arial" w:hAnsi="Arial" w:cs="Arial"/>
          <w:sz w:val="22"/>
          <w:szCs w:val="22"/>
        </w:rPr>
        <w:t>o zajištění bezpečnosti a ochrany zdraví při činnosti nebo poskytování služeb mimo pracovněprávní vztahy, ve znění pozdějších předpisů (zákon o zajištění dalších bezpečnostních podmínek bezpečnosti a ochrany zdraví při práci).</w:t>
      </w:r>
    </w:p>
    <w:p w:rsidR="006A2125" w:rsidRPr="00FF21B7" w:rsidP="00AC0F14" w14:paraId="67C4193D" w14:textId="4F7B104F">
      <w:pPr>
        <w:numPr>
          <w:ilvl w:val="0"/>
          <w:numId w:val="27"/>
        </w:numPr>
        <w:spacing w:before="120" w:after="120"/>
        <w:rPr>
          <w:rFonts w:ascii="Arial" w:hAnsi="Arial" w:cs="Arial"/>
          <w:sz w:val="22"/>
          <w:szCs w:val="22"/>
        </w:rPr>
      </w:pPr>
      <w:r w:rsidRPr="00FF21B7">
        <w:rPr>
          <w:rFonts w:ascii="Arial" w:hAnsi="Arial" w:cs="Arial"/>
          <w:sz w:val="22"/>
          <w:szCs w:val="22"/>
        </w:rPr>
        <w:t xml:space="preserve">Poskytovatel se zavazuje zajistit dodržování pracovněprávních předpisů, zejména zákona č. 262/2006 Sb., zákoník práce, ve znění pozdějších </w:t>
      </w:r>
      <w:r w:rsidRPr="00FF21B7" w:rsidR="00AC0F14">
        <w:rPr>
          <w:rFonts w:ascii="Arial" w:hAnsi="Arial" w:cs="Arial"/>
          <w:sz w:val="22"/>
          <w:szCs w:val="22"/>
        </w:rPr>
        <w:t xml:space="preserve">předpisů (se zvláštním zřetelem </w:t>
      </w:r>
      <w:r w:rsidRPr="00FF21B7" w:rsidR="004F4872">
        <w:rPr>
          <w:rFonts w:ascii="Arial" w:hAnsi="Arial" w:cs="Arial"/>
          <w:sz w:val="22"/>
          <w:szCs w:val="22"/>
        </w:rPr>
        <w:br/>
      </w:r>
      <w:r w:rsidRPr="00FF21B7">
        <w:rPr>
          <w:rFonts w:ascii="Arial" w:hAnsi="Arial" w:cs="Arial"/>
          <w:sz w:val="22"/>
          <w:szCs w:val="22"/>
        </w:rPr>
        <w:t xml:space="preserve">na regulaci odměňování, pracovní doby, doby odpočinku mezi směnami atp.), zákona č. 435/2004 Sb., o zaměstnanosti, ve znění pozdějších předpisů (se zvláštním zřetelem </w:t>
      </w:r>
      <w:r w:rsidRPr="00FF21B7" w:rsidR="004F4872">
        <w:rPr>
          <w:rFonts w:ascii="Arial" w:hAnsi="Arial" w:cs="Arial"/>
          <w:sz w:val="22"/>
          <w:szCs w:val="22"/>
        </w:rPr>
        <w:br/>
      </w:r>
      <w:r w:rsidRPr="00FF21B7">
        <w:rPr>
          <w:rFonts w:ascii="Arial" w:hAnsi="Arial" w:cs="Arial"/>
          <w:sz w:val="22"/>
          <w:szCs w:val="22"/>
        </w:rPr>
        <w:t>na regulaci zaměstnávání cizinců), a to vůči všem osobám, které se na plnění této smlouvy podílejí a bez ohledu na to, zda jsou práce na předmětu plnění prováděny bezprostředně poskytovatelem či jeho poddodavateli.</w:t>
      </w:r>
    </w:p>
    <w:p w:rsidR="006A2125" w:rsidRPr="00FF21B7" w:rsidP="006A2125" w14:paraId="69092D4C" w14:textId="77777777">
      <w:pPr>
        <w:numPr>
          <w:ilvl w:val="0"/>
          <w:numId w:val="27"/>
        </w:numPr>
        <w:spacing w:before="120" w:after="120"/>
        <w:rPr>
          <w:rFonts w:ascii="Arial" w:hAnsi="Arial" w:cs="Arial"/>
          <w:sz w:val="22"/>
          <w:szCs w:val="22"/>
        </w:rPr>
      </w:pPr>
      <w:r w:rsidRPr="00FF21B7">
        <w:rPr>
          <w:rFonts w:ascii="Arial" w:hAnsi="Arial" w:cs="Arial"/>
          <w:sz w:val="22"/>
          <w:szCs w:val="22"/>
        </w:rPr>
        <w:t>Poskytovatel se podpisem této smlouvy zavazuje, že zajistí:</w:t>
      </w:r>
    </w:p>
    <w:p w:rsidR="006A2125" w:rsidRPr="00FF21B7" w:rsidP="006A2125" w14:paraId="201BAB48" w14:textId="77777777">
      <w:pPr>
        <w:numPr>
          <w:ilvl w:val="0"/>
          <w:numId w:val="26"/>
        </w:numPr>
        <w:spacing w:before="120" w:after="120"/>
        <w:ind w:hanging="357"/>
        <w:rPr>
          <w:rFonts w:ascii="Arial" w:hAnsi="Arial" w:cs="Arial"/>
          <w:sz w:val="22"/>
          <w:szCs w:val="22"/>
        </w:rPr>
      </w:pPr>
      <w:r w:rsidRPr="00FF21B7">
        <w:rPr>
          <w:rFonts w:ascii="Arial" w:hAnsi="Arial" w:cs="Arial"/>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této smlouvy podílejí; plnění těchto povinností zajistí poskytovatel i u svých poddodavatelů,</w:t>
      </w:r>
    </w:p>
    <w:p w:rsidR="006A2125" w:rsidRPr="00FF21B7" w:rsidP="006A2125" w14:paraId="6086A77F" w14:textId="0E12E5D8">
      <w:pPr>
        <w:numPr>
          <w:ilvl w:val="0"/>
          <w:numId w:val="26"/>
        </w:numPr>
        <w:spacing w:before="120" w:after="120"/>
        <w:ind w:hanging="357"/>
        <w:rPr>
          <w:rFonts w:ascii="Arial" w:hAnsi="Arial" w:cs="Arial"/>
          <w:sz w:val="22"/>
          <w:szCs w:val="22"/>
        </w:rPr>
      </w:pPr>
      <w:r w:rsidRPr="00FF21B7">
        <w:rPr>
          <w:rFonts w:ascii="Arial" w:hAnsi="Arial" w:cs="Arial"/>
          <w:sz w:val="22"/>
          <w:szCs w:val="22"/>
        </w:rPr>
        <w:t xml:space="preserve">sjednání a dodržování smluvních podmínek se svými poddodavateli srovnatelných </w:t>
      </w:r>
      <w:r w:rsidRPr="00FF21B7" w:rsidR="004F4872">
        <w:rPr>
          <w:rFonts w:ascii="Arial" w:hAnsi="Arial" w:cs="Arial"/>
          <w:sz w:val="22"/>
          <w:szCs w:val="22"/>
        </w:rPr>
        <w:br/>
      </w:r>
      <w:r w:rsidRPr="00FF21B7">
        <w:rPr>
          <w:rFonts w:ascii="Arial" w:hAnsi="Arial" w:cs="Arial"/>
          <w:sz w:val="22"/>
          <w:szCs w:val="22"/>
        </w:rPr>
        <w:t>s podmínkami sjednanými v této smlouvě, a to mj. v rozsahu ve smlouvě uvedených smluvních pokut; uvedené smluvní podmínky se považují za srovnatelné, bude-li výše smluvních pokut shodná s touto smlouvou,</w:t>
      </w:r>
    </w:p>
    <w:p w:rsidR="006A2125" w:rsidRPr="00FF21B7" w:rsidP="006A2125" w14:paraId="243AC687" w14:textId="1194476E">
      <w:pPr>
        <w:numPr>
          <w:ilvl w:val="0"/>
          <w:numId w:val="26"/>
        </w:numPr>
        <w:spacing w:before="120" w:after="120"/>
        <w:ind w:hanging="357"/>
        <w:rPr>
          <w:rFonts w:ascii="Arial" w:hAnsi="Arial" w:cs="Arial"/>
          <w:sz w:val="22"/>
          <w:szCs w:val="22"/>
        </w:rPr>
      </w:pPr>
      <w:r w:rsidRPr="00FF21B7">
        <w:rPr>
          <w:rFonts w:ascii="Arial" w:hAnsi="Arial" w:cs="Arial"/>
          <w:sz w:val="22"/>
          <w:szCs w:val="22"/>
        </w:rPr>
        <w:t xml:space="preserve">řádné a včasné plnění finančních závazků svým poddodavatelům, kdy za řádné a včasné plnění se považuje plné uhrazení poddodavatelem vystavených faktur </w:t>
      </w:r>
      <w:r w:rsidRPr="00FF21B7" w:rsidR="004F4872">
        <w:rPr>
          <w:rFonts w:ascii="Arial" w:hAnsi="Arial" w:cs="Arial"/>
          <w:sz w:val="22"/>
          <w:szCs w:val="22"/>
        </w:rPr>
        <w:br/>
      </w:r>
      <w:r w:rsidRPr="00FF21B7">
        <w:rPr>
          <w:rFonts w:ascii="Arial" w:hAnsi="Arial" w:cs="Arial"/>
          <w:sz w:val="22"/>
          <w:szCs w:val="22"/>
        </w:rPr>
        <w:t>za plnění poskytnutá k plnění této smlouvy, a to vždy do 5 pracovních dnů od obdržení platby ze strany uživatele za konkrétní plnění.</w:t>
      </w:r>
    </w:p>
    <w:p w:rsidR="006A2125" w:rsidRPr="00FF21B7" w:rsidP="006A2125" w14:paraId="28491F9C" w14:textId="2A47DB93">
      <w:pPr>
        <w:spacing w:before="240" w:after="240"/>
        <w:jc w:val="center"/>
        <w:outlineLvl w:val="3"/>
        <w:rPr>
          <w:rFonts w:ascii="Arial" w:hAnsi="Arial" w:cs="Arial"/>
          <w:b/>
          <w:sz w:val="22"/>
          <w:szCs w:val="22"/>
        </w:rPr>
      </w:pPr>
      <w:r w:rsidRPr="00FF21B7">
        <w:rPr>
          <w:rFonts w:ascii="Arial" w:hAnsi="Arial" w:cs="Arial"/>
          <w:b/>
          <w:sz w:val="24"/>
        </w:rPr>
        <w:t>Článek XII.</w:t>
      </w:r>
      <w:r w:rsidRPr="00FF21B7">
        <w:rPr>
          <w:rFonts w:ascii="Arial" w:hAnsi="Arial" w:cs="Arial"/>
          <w:b/>
          <w:sz w:val="24"/>
        </w:rPr>
        <w:br/>
      </w:r>
      <w:r w:rsidRPr="00FF21B7">
        <w:rPr>
          <w:rFonts w:ascii="Arial" w:hAnsi="Arial" w:cs="Arial"/>
          <w:b/>
          <w:sz w:val="22"/>
          <w:szCs w:val="22"/>
        </w:rPr>
        <w:t>Odpovědnost a náhrada škody</w:t>
      </w:r>
    </w:p>
    <w:p w:rsidR="006A2125" w:rsidRPr="00FF21B7" w:rsidP="006A2125" w14:paraId="7431CCBA" w14:textId="77777777">
      <w:pPr>
        <w:numPr>
          <w:ilvl w:val="0"/>
          <w:numId w:val="28"/>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Poskytovatel odpovídá za řádné a včasné plnění předmětu této smlouvy, které bude prosté vad včetně vad právních. Plnění dle této smlouvy je vadné, neodpovídá-li požadovanému rozsahu a kvalitě stanovené na základě této smlouvy.</w:t>
      </w:r>
    </w:p>
    <w:p w:rsidR="006A2125" w:rsidRPr="00FF21B7" w:rsidP="006A2125" w14:paraId="3587E166" w14:textId="16F787B5">
      <w:pPr>
        <w:numPr>
          <w:ilvl w:val="0"/>
          <w:numId w:val="28"/>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Každá ze smluvních stran je povinn</w:t>
      </w:r>
      <w:r w:rsidRPr="00FF21B7" w:rsidR="00025D2A">
        <w:rPr>
          <w:rFonts w:ascii="Arial" w:hAnsi="Arial" w:eastAsiaTheme="minorHAnsi" w:cs="Arial"/>
          <w:sz w:val="22"/>
          <w:szCs w:val="22"/>
          <w:lang w:eastAsia="en-US"/>
        </w:rPr>
        <w:t>á</w:t>
      </w:r>
      <w:r w:rsidRPr="00FF21B7">
        <w:rPr>
          <w:rFonts w:ascii="Arial" w:hAnsi="Arial" w:eastAsiaTheme="minorHAnsi" w:cs="Arial"/>
          <w:sz w:val="22"/>
          <w:szCs w:val="22"/>
          <w:lang w:eastAsia="en-US"/>
        </w:rPr>
        <w:t xml:space="preserve"> nahradit způsobenou škodu v rámci platných právních předpisů a této smlouvy. Obě smluvní strany se zavazují k vyvinutí maximálního úsilí k předcházení škodám a k minimalizaci vzniklých škod.</w:t>
      </w:r>
    </w:p>
    <w:p w:rsidR="006A2125" w:rsidRPr="00FF21B7" w:rsidP="006A2125" w14:paraId="38DEDA33" w14:textId="77777777">
      <w:pPr>
        <w:numPr>
          <w:ilvl w:val="0"/>
          <w:numId w:val="28"/>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Poskytovatel je povinen uživateli nahradit škodu v případě, že třetí osoba úspěšně uplatní autorskoprávní nebo jiný nárok plynoucí z právní vady poskytnutého plnění.</w:t>
      </w:r>
    </w:p>
    <w:p w:rsidR="006A2125" w:rsidRPr="00FF21B7" w:rsidP="006A2125" w14:paraId="5011F8FC" w14:textId="77777777">
      <w:pPr>
        <w:numPr>
          <w:ilvl w:val="0"/>
          <w:numId w:val="28"/>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rsidR="006A2125" w:rsidRPr="00FF21B7" w:rsidP="006A2125" w14:paraId="5C89B3A9" w14:textId="3AB11DEC">
      <w:pPr>
        <w:numPr>
          <w:ilvl w:val="0"/>
          <w:numId w:val="28"/>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Smluvní strany se zavazují bez zbytečného odkladu upozornit druhou smluvní stranu </w:t>
      </w:r>
      <w:r w:rsidRPr="00FF21B7" w:rsidR="004F4872">
        <w:rPr>
          <w:rFonts w:ascii="Arial" w:hAnsi="Arial" w:eastAsiaTheme="minorHAnsi" w:cs="Arial"/>
          <w:sz w:val="22"/>
          <w:szCs w:val="22"/>
          <w:lang w:eastAsia="en-US"/>
        </w:rPr>
        <w:br/>
      </w:r>
      <w:r w:rsidRPr="00FF21B7">
        <w:rPr>
          <w:rFonts w:ascii="Arial" w:hAnsi="Arial" w:eastAsiaTheme="minorHAnsi" w:cs="Arial"/>
          <w:sz w:val="22"/>
          <w:szCs w:val="22"/>
          <w:lang w:eastAsia="en-US"/>
        </w:rPr>
        <w:t xml:space="preserve">na vzniklé překážky vylučující povinnost k náhradě škody bránící řádnému plnění této smlouvy. Smluvní strany se zavazují k vyvinutí maximálního úsilí k odvracení a překonání překážek vylučujících povinnost k náhradě škody. Jakmile překážka vylučující povinnost </w:t>
      </w:r>
      <w:r w:rsidRPr="00FF21B7" w:rsidR="004F4872">
        <w:rPr>
          <w:rFonts w:ascii="Arial" w:hAnsi="Arial" w:eastAsiaTheme="minorHAnsi" w:cs="Arial"/>
          <w:sz w:val="22"/>
          <w:szCs w:val="22"/>
          <w:lang w:eastAsia="en-US"/>
        </w:rPr>
        <w:br/>
      </w:r>
      <w:r w:rsidRPr="00FF21B7">
        <w:rPr>
          <w:rFonts w:ascii="Arial" w:hAnsi="Arial" w:eastAsiaTheme="minorHAnsi" w:cs="Arial"/>
          <w:sz w:val="22"/>
          <w:szCs w:val="22"/>
          <w:lang w:eastAsia="en-US"/>
        </w:rPr>
        <w:t>k náhradě škody odpadne, je smluvní strana postižená vyšší mocí povinna v této smlouvě stanovené povinnosti splnit a obě smluvní strany se zavazují, bude-li to nutné a přípustné dle platných a účinných právních předpisů, uzavřít dodatek k této smlouvě, ve kterém budou práva a povinnosti nově upraveny.</w:t>
      </w:r>
    </w:p>
    <w:p w:rsidR="006A2125" w:rsidRPr="00FF21B7" w:rsidP="006A2125" w14:paraId="00B38755" w14:textId="350AE877">
      <w:pPr>
        <w:numPr>
          <w:ilvl w:val="0"/>
          <w:numId w:val="28"/>
        </w:numPr>
        <w:spacing w:before="120" w:after="120"/>
        <w:ind w:left="357" w:hanging="357"/>
        <w:rPr>
          <w:rFonts w:ascii="Arial" w:hAnsi="Arial" w:cs="Arial"/>
          <w:color w:val="000000"/>
          <w:sz w:val="27"/>
          <w:szCs w:val="27"/>
        </w:rPr>
      </w:pPr>
      <w:r w:rsidRPr="00FF21B7">
        <w:rPr>
          <w:rFonts w:ascii="Arial" w:hAnsi="Arial" w:eastAsiaTheme="minorHAnsi" w:cs="Arial"/>
          <w:sz w:val="22"/>
          <w:szCs w:val="22"/>
          <w:lang w:eastAsia="en-US"/>
        </w:rPr>
        <w:t xml:space="preserve">Škoda se hradí v penězích, nebo, je-li to možné nebo účelné, uvedením do předešlého stavu podle volby oprávněné smluvní strany v konkrétním případě. Případná náhrada škody bude zaplacena v měně platné na území České republiky, přičemž pro propočet </w:t>
      </w:r>
      <w:r w:rsidRPr="00FF21B7" w:rsidR="004F4872">
        <w:rPr>
          <w:rFonts w:ascii="Arial" w:hAnsi="Arial" w:eastAsiaTheme="minorHAnsi" w:cs="Arial"/>
          <w:sz w:val="22"/>
          <w:szCs w:val="22"/>
          <w:lang w:eastAsia="en-US"/>
        </w:rPr>
        <w:br/>
      </w:r>
      <w:r w:rsidRPr="00FF21B7">
        <w:rPr>
          <w:rFonts w:ascii="Arial" w:hAnsi="Arial" w:eastAsiaTheme="minorHAnsi" w:cs="Arial"/>
          <w:sz w:val="22"/>
          <w:szCs w:val="22"/>
          <w:lang w:eastAsia="en-US"/>
        </w:rPr>
        <w:t>na tuto měnu je rozhodný kurs České národní banky ke dni vzniku škody.</w:t>
      </w:r>
    </w:p>
    <w:p w:rsidR="006A2125" w:rsidRPr="00FF21B7" w:rsidP="006A2125" w14:paraId="3E34CA20" w14:textId="6E46AC33">
      <w:pPr>
        <w:spacing w:before="240" w:after="240"/>
        <w:jc w:val="center"/>
        <w:outlineLvl w:val="3"/>
        <w:rPr>
          <w:rFonts w:ascii="Arial" w:hAnsi="Arial" w:cs="Arial"/>
          <w:b/>
          <w:sz w:val="22"/>
          <w:szCs w:val="22"/>
        </w:rPr>
      </w:pPr>
      <w:r w:rsidRPr="00FF21B7">
        <w:rPr>
          <w:rFonts w:ascii="Arial" w:hAnsi="Arial" w:cs="Arial"/>
          <w:b/>
          <w:sz w:val="24"/>
        </w:rPr>
        <w:t>Článek XIII.</w:t>
      </w:r>
      <w:r w:rsidRPr="00FF21B7">
        <w:rPr>
          <w:rFonts w:ascii="Arial" w:hAnsi="Arial" w:cs="Arial"/>
          <w:b/>
          <w:sz w:val="24"/>
        </w:rPr>
        <w:br/>
      </w:r>
      <w:r w:rsidRPr="00FF21B7">
        <w:rPr>
          <w:rFonts w:ascii="Arial" w:hAnsi="Arial" w:cs="Arial"/>
          <w:b/>
          <w:sz w:val="22"/>
          <w:szCs w:val="22"/>
        </w:rPr>
        <w:t>Záruka za jakost</w:t>
      </w:r>
    </w:p>
    <w:p w:rsidR="006A2125" w:rsidRPr="00FF21B7" w:rsidP="006A2125" w14:paraId="0F9597D8" w14:textId="77777777">
      <w:pPr>
        <w:numPr>
          <w:ilvl w:val="0"/>
          <w:numId w:val="29"/>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Na funkčnost poskytnuté licence aplikací VEMA, včetně jejich aktualizací, poskytuje poskytovatel po celou dobu účinnosti smlouvy záruku. Tato záruka zahrnuje závazek poskytovatele, že poskytnutá licence, resp. aplikace VEMA, k nimž se licence vztahuje: </w:t>
      </w:r>
    </w:p>
    <w:p w:rsidR="006A2125" w:rsidRPr="00FF21B7" w:rsidP="006A2125" w14:paraId="78EEE380" w14:textId="77777777">
      <w:pPr>
        <w:numPr>
          <w:ilvl w:val="0"/>
          <w:numId w:val="30"/>
        </w:numPr>
        <w:spacing w:before="120" w:after="120"/>
        <w:ind w:hanging="357"/>
        <w:rPr>
          <w:rFonts w:ascii="Arial" w:hAnsi="Arial" w:eastAsiaTheme="minorHAnsi" w:cs="Arial"/>
          <w:sz w:val="22"/>
          <w:szCs w:val="22"/>
          <w:lang w:eastAsia="en-US"/>
        </w:rPr>
      </w:pPr>
      <w:r w:rsidRPr="00FF21B7">
        <w:rPr>
          <w:rFonts w:ascii="Arial" w:hAnsi="Arial" w:cs="Arial"/>
          <w:color w:val="000000"/>
          <w:sz w:val="22"/>
          <w:szCs w:val="22"/>
        </w:rPr>
        <w:t>nemají</w:t>
      </w:r>
      <w:r w:rsidRPr="00FF21B7">
        <w:rPr>
          <w:rFonts w:ascii="Arial" w:hAnsi="Arial" w:eastAsiaTheme="minorHAnsi" w:cs="Arial"/>
          <w:sz w:val="22"/>
          <w:szCs w:val="22"/>
          <w:lang w:eastAsia="en-US"/>
        </w:rPr>
        <w:t xml:space="preserve"> právní vady, </w:t>
      </w:r>
    </w:p>
    <w:p w:rsidR="006A2125" w:rsidRPr="00FF21B7" w:rsidP="006A2125" w14:paraId="7F9AA1E1" w14:textId="77777777">
      <w:pPr>
        <w:numPr>
          <w:ilvl w:val="0"/>
          <w:numId w:val="30"/>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jsou schopny rutinního provozu v běžné provozní činnosti uživatele na datech uživatele, </w:t>
      </w:r>
    </w:p>
    <w:p w:rsidR="006A2125" w:rsidRPr="00FF21B7" w:rsidP="006A2125" w14:paraId="6A4122A8" w14:textId="77777777">
      <w:pPr>
        <w:numPr>
          <w:ilvl w:val="0"/>
          <w:numId w:val="30"/>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budou pracovat podle referenční dokumentace, která se na užívání aplikací VEMA vztahuje, </w:t>
      </w:r>
    </w:p>
    <w:p w:rsidR="006A2125" w:rsidRPr="00FF21B7" w:rsidP="006A2125" w14:paraId="5FDB72DA" w14:textId="77777777">
      <w:pPr>
        <w:numPr>
          <w:ilvl w:val="0"/>
          <w:numId w:val="30"/>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poskytnou výstupy nebo podklady pro výstupy, které budou v souladu s platnými příslušnými právními předpisy ke dni účinnosti této smlouvy a během záruční doby. </w:t>
      </w:r>
    </w:p>
    <w:p w:rsidR="006A2125" w:rsidRPr="00FF21B7" w:rsidP="006A2125" w14:paraId="00D1FDA6" w14:textId="00787902">
      <w:pPr>
        <w:numPr>
          <w:ilvl w:val="0"/>
          <w:numId w:val="29"/>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V případě průkazným způsobem uživatelem ohlášené závady (tzv. reklamace) v průběhu záruční doby je poskytovatel povinen neprodleně zahájit práce na jejím vyřešení. Vyřešením reklamace se rozumí podle povahy závady její odstranění nebo stanovení dalšího postupu, který umožní využívání aplikací VEMA bez výrazných omezení až </w:t>
      </w:r>
      <w:r w:rsidRPr="00FF21B7" w:rsidR="004F4872">
        <w:rPr>
          <w:rFonts w:ascii="Arial" w:hAnsi="Arial" w:eastAsiaTheme="minorHAnsi" w:cs="Arial"/>
          <w:sz w:val="22"/>
          <w:szCs w:val="22"/>
          <w:lang w:eastAsia="en-US"/>
        </w:rPr>
        <w:br/>
      </w:r>
      <w:r w:rsidRPr="00FF21B7">
        <w:rPr>
          <w:rFonts w:ascii="Arial" w:hAnsi="Arial" w:eastAsiaTheme="minorHAnsi" w:cs="Arial"/>
          <w:sz w:val="22"/>
          <w:szCs w:val="22"/>
          <w:lang w:eastAsia="en-US"/>
        </w:rPr>
        <w:t xml:space="preserve">do úplného odstranění závady. </w:t>
      </w:r>
    </w:p>
    <w:p w:rsidR="006A2125" w:rsidRPr="00FF21B7" w:rsidP="006A2125" w14:paraId="12FC84BA" w14:textId="67935758">
      <w:pPr>
        <w:numPr>
          <w:ilvl w:val="0"/>
          <w:numId w:val="29"/>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Předpokladem vyřízení reklamace je průkazné ohlášení závady uživatelem. Za průkazný způsob ohlášení závady se považuje vyplnění a odeslání formuláře na zákaznickém webu </w:t>
      </w:r>
      <w:r w:rsidRPr="00FF21B7" w:rsidR="007632D4">
        <w:rPr>
          <w:rFonts w:ascii="Arial" w:hAnsi="Arial" w:eastAsiaTheme="minorHAnsi" w:cs="Arial"/>
          <w:sz w:val="22"/>
          <w:szCs w:val="22"/>
          <w:lang w:eastAsia="en-US"/>
        </w:rPr>
        <w:t>cs.vema.cz</w:t>
      </w:r>
      <w:r w:rsidRPr="00FF21B7">
        <w:rPr>
          <w:rFonts w:ascii="Arial" w:hAnsi="Arial" w:eastAsiaTheme="minorHAnsi" w:cs="Arial"/>
          <w:sz w:val="22"/>
          <w:szCs w:val="22"/>
          <w:lang w:eastAsia="en-US"/>
        </w:rPr>
        <w:t xml:space="preserve"> nebo ohlášení závady poskytovateli na tel. č.:</w:t>
      </w:r>
      <w:r w:rsidRPr="00FF21B7" w:rsidR="007632D4">
        <w:rPr>
          <w:rFonts w:ascii="Arial" w:hAnsi="Arial" w:eastAsiaTheme="minorHAnsi" w:cs="Arial"/>
          <w:sz w:val="22"/>
          <w:szCs w:val="22"/>
          <w:lang w:eastAsia="en-US"/>
        </w:rPr>
        <w:t xml:space="preserve"> </w:t>
      </w:r>
      <w:r w:rsidR="009B47B2">
        <w:rPr>
          <w:rFonts w:ascii="Arial" w:hAnsi="Arial" w:eastAsiaTheme="minorHAnsi" w:cs="Arial"/>
          <w:sz w:val="22"/>
          <w:szCs w:val="22"/>
          <w:lang w:eastAsia="en-US"/>
        </w:rPr>
        <w:t>xxxxxxxxxx</w:t>
      </w:r>
      <w:r w:rsidRPr="00FF21B7">
        <w:rPr>
          <w:rFonts w:ascii="Arial" w:hAnsi="Arial" w:eastAsiaTheme="minorHAnsi" w:cs="Arial"/>
          <w:i/>
          <w:sz w:val="22"/>
          <w:szCs w:val="22"/>
          <w:lang w:eastAsia="en-US"/>
        </w:rPr>
        <w:t xml:space="preserve"> </w:t>
      </w:r>
      <w:r w:rsidRPr="00FF21B7">
        <w:rPr>
          <w:rFonts w:ascii="Arial" w:hAnsi="Arial" w:eastAsiaTheme="minorHAnsi" w:cs="Arial"/>
          <w:sz w:val="22"/>
          <w:szCs w:val="22"/>
          <w:lang w:eastAsia="en-US"/>
        </w:rPr>
        <w:t xml:space="preserve">v pracovní dny v době od 8:00 hod. do 17:00 hod. Závady ohlášené uživatelem mimo uvedenou dobu se považují za ohlášené v 8:00 hod. nejblíže následujícího pracovního dne. V rámci ohlášení závady je uživatel povinen specifikovat název požadavku, zadavatele požadavku spolu s e-mailovým nebo telefonním kontaktem, název aplikace, které se daný požadavek týká, kategorii naléhavosti dle čl. VII. odst. 3 této smlouvy a stručný popis požadavku. </w:t>
      </w:r>
    </w:p>
    <w:p w:rsidR="006A2125" w:rsidRPr="00FF21B7" w:rsidP="006A2125" w14:paraId="7C7C889E" w14:textId="77777777">
      <w:pPr>
        <w:numPr>
          <w:ilvl w:val="0"/>
          <w:numId w:val="29"/>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Oprávnění k výkonu práva užít software (licence) k aplikacím VEMA dle této smlouvy udělené uživateli na základě této smlouvy nemůže uživatel převést na třetí osobu nebo třetí osobě poskytnout bez písemného souhlasu poskytovatele. </w:t>
      </w:r>
    </w:p>
    <w:p w:rsidR="006A2125" w:rsidRPr="00FF21B7" w:rsidP="006A2125" w14:paraId="509211D1" w14:textId="77777777">
      <w:pPr>
        <w:numPr>
          <w:ilvl w:val="0"/>
          <w:numId w:val="29"/>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Uživatel se zavazuje, že během využívání aplikací VEMA bude:</w:t>
      </w:r>
    </w:p>
    <w:p w:rsidR="006A2125" w:rsidRPr="00FF21B7" w:rsidP="006A2125" w14:paraId="0EC25D44" w14:textId="77777777">
      <w:pPr>
        <w:numPr>
          <w:ilvl w:val="0"/>
          <w:numId w:val="6"/>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používat aplikace VEMA způsobem uvedeným v dokumentaci, která je součástí instalačního balíčku každé nové verze, </w:t>
      </w:r>
    </w:p>
    <w:p w:rsidR="006A2125" w:rsidRPr="00FF21B7" w:rsidP="006A2125" w14:paraId="16F2A995" w14:textId="7F13D38E">
      <w:pPr>
        <w:numPr>
          <w:ilvl w:val="0"/>
          <w:numId w:val="6"/>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používat verze aplikací VEMA platné pro zpracovávané období.</w:t>
      </w:r>
    </w:p>
    <w:p w:rsidR="007629A1" w:rsidRPr="00FF21B7" w:rsidP="00991442" w14:paraId="420B2DD7" w14:textId="674ADE08">
      <w:pPr>
        <w:keepNext/>
        <w:spacing w:before="240" w:after="240"/>
        <w:jc w:val="center"/>
        <w:outlineLvl w:val="3"/>
        <w:rPr>
          <w:rFonts w:ascii="Arial" w:hAnsi="Arial" w:cs="Arial"/>
          <w:b/>
          <w:sz w:val="22"/>
          <w:szCs w:val="22"/>
        </w:rPr>
      </w:pPr>
      <w:r w:rsidRPr="00FF21B7">
        <w:rPr>
          <w:rFonts w:ascii="Arial" w:hAnsi="Arial" w:cs="Arial"/>
          <w:b/>
          <w:sz w:val="24"/>
        </w:rPr>
        <w:t xml:space="preserve">Článek XIV. </w:t>
      </w:r>
      <w:r w:rsidRPr="00FF21B7">
        <w:rPr>
          <w:rFonts w:ascii="Arial" w:hAnsi="Arial" w:cs="Arial"/>
          <w:b/>
          <w:sz w:val="24"/>
        </w:rPr>
        <w:br/>
      </w:r>
      <w:r w:rsidRPr="00FF21B7">
        <w:rPr>
          <w:rFonts w:ascii="Arial" w:hAnsi="Arial" w:cs="Arial"/>
          <w:b/>
          <w:sz w:val="22"/>
          <w:szCs w:val="22"/>
        </w:rPr>
        <w:t>Sankce</w:t>
      </w:r>
    </w:p>
    <w:p w:rsidR="006A2125" w:rsidRPr="00FF21B7" w:rsidP="00991442" w14:paraId="3E2871BD" w14:textId="77777777">
      <w:pPr>
        <w:keepNext/>
        <w:numPr>
          <w:ilvl w:val="0"/>
          <w:numId w:val="31"/>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V případě, že poskytovatel neumožní uživateli výkon licence v rozsahu sjednaném touto smlouvou (včetně přístupu k aktualizacím aplikací VEMA a jejich užití po dobu trvání smlouvy) nebo nezajistí funkčnost aplikací VEMA v rozsahu stanoveném touto smlouvou po dobu trvání této smlouvy (tím se rozumí i plnění povinností k odstraňování vad v souladu s článkem VII. této smlouvy), je uživatel oprávněn požadovat po poskytovateli zaplacení smluvní pokuty a poskytovatel je v případě vyúčtování smluvní pokuty povinen ji zaplatit, a to ve výši 10 000 Kč za každý i započatý den, v němž porušení povinnosti trvá.</w:t>
      </w:r>
    </w:p>
    <w:p w:rsidR="00DE0C4C" w:rsidRPr="00FF21B7" w:rsidP="00274A1C" w14:paraId="331847CD" w14:textId="77777777">
      <w:pPr>
        <w:pStyle w:val="ListParagraph"/>
        <w:numPr>
          <w:ilvl w:val="0"/>
          <w:numId w:val="31"/>
        </w:numPr>
        <w:spacing w:before="120" w:after="120"/>
        <w:rPr>
          <w:rFonts w:ascii="Arial" w:hAnsi="Arial" w:eastAsiaTheme="minorEastAsia" w:cs="Arial"/>
          <w:sz w:val="22"/>
          <w:szCs w:val="22"/>
          <w:lang w:eastAsia="en-US"/>
        </w:rPr>
      </w:pPr>
      <w:r w:rsidRPr="00FF21B7">
        <w:rPr>
          <w:rFonts w:ascii="Arial" w:hAnsi="Arial" w:eastAsiaTheme="minorHAnsi" w:cs="Arial"/>
          <w:sz w:val="22"/>
          <w:szCs w:val="22"/>
          <w:lang w:eastAsia="en-US"/>
        </w:rPr>
        <w:t>V případě porušení jakékoliv oznamovací povinnosti poskytovatele dle čl. VIII. odst. 1. této smlouvy je uživatel oprávněn požadovat po poskytovateli zaplacení smluvní pokuty a poskytovatel je v případě vyúčtování smluvní pokuty povinen ji zaplatit, a to ve výši 5 000 Kč za každý zjištěný případ.</w:t>
      </w:r>
    </w:p>
    <w:p w:rsidR="00CF6182" w:rsidRPr="00FF21B7" w:rsidP="00F10436" w14:paraId="32BE34E3" w14:textId="6D406E2C">
      <w:pPr>
        <w:numPr>
          <w:ilvl w:val="0"/>
          <w:numId w:val="42"/>
        </w:numPr>
        <w:tabs>
          <w:tab w:val="num" w:pos="360"/>
          <w:tab w:val="clear" w:pos="720"/>
        </w:tabs>
        <w:spacing w:before="120" w:after="120"/>
        <w:ind w:left="357" w:hanging="357"/>
        <w:rPr>
          <w:rFonts w:ascii="Arial" w:hAnsi="Arial" w:eastAsiaTheme="minorEastAsia" w:cs="Arial"/>
          <w:sz w:val="22"/>
          <w:szCs w:val="22"/>
          <w:lang w:eastAsia="en-US"/>
        </w:rPr>
      </w:pPr>
      <w:r w:rsidRPr="00FF21B7">
        <w:rPr>
          <w:rFonts w:ascii="Arial" w:hAnsi="Arial" w:eastAsiaTheme="minorEastAsia" w:cs="Arial"/>
          <w:sz w:val="22"/>
          <w:szCs w:val="22"/>
          <w:lang w:eastAsia="en-US"/>
        </w:rPr>
        <w:t xml:space="preserve">V případě nedodržení reakční doby nebo předepsané minimální doby </w:t>
      </w:r>
      <w:r w:rsidRPr="00FF21B7" w:rsidR="00506FC7">
        <w:rPr>
          <w:rFonts w:ascii="Arial" w:hAnsi="Arial" w:eastAsiaTheme="minorEastAsia" w:cs="Arial"/>
          <w:sz w:val="22"/>
          <w:szCs w:val="22"/>
          <w:lang w:eastAsia="en-US"/>
        </w:rPr>
        <w:t>vy</w:t>
      </w:r>
      <w:r w:rsidRPr="00FF21B7">
        <w:rPr>
          <w:rFonts w:ascii="Arial" w:hAnsi="Arial" w:eastAsiaTheme="minorEastAsia" w:cs="Arial"/>
          <w:sz w:val="22"/>
          <w:szCs w:val="22"/>
          <w:lang w:eastAsia="en-US"/>
        </w:rPr>
        <w:t xml:space="preserve">řešení incidentu v rámci služeb </w:t>
      </w:r>
      <w:r w:rsidRPr="00FF21B7" w:rsidR="00936B93">
        <w:rPr>
          <w:rFonts w:ascii="Arial" w:hAnsi="Arial" w:eastAsiaTheme="minorEastAsia" w:cs="Arial"/>
          <w:sz w:val="22"/>
          <w:szCs w:val="22"/>
          <w:lang w:eastAsia="en-US"/>
        </w:rPr>
        <w:t xml:space="preserve">technické </w:t>
      </w:r>
      <w:r w:rsidRPr="00FF21B7">
        <w:rPr>
          <w:rFonts w:ascii="Arial" w:hAnsi="Arial" w:eastAsiaTheme="minorEastAsia" w:cs="Arial"/>
          <w:sz w:val="22"/>
          <w:szCs w:val="22"/>
          <w:lang w:eastAsia="en-US"/>
        </w:rPr>
        <w:t xml:space="preserve">podpory </w:t>
      </w:r>
      <w:r w:rsidRPr="00FF21B7" w:rsidR="00653FC1">
        <w:rPr>
          <w:rFonts w:ascii="Arial" w:hAnsi="Arial" w:eastAsiaTheme="minorEastAsia" w:cs="Arial"/>
          <w:sz w:val="22"/>
          <w:szCs w:val="22"/>
          <w:lang w:eastAsia="en-US"/>
        </w:rPr>
        <w:t xml:space="preserve">dle čl. VII. </w:t>
      </w:r>
      <w:r w:rsidRPr="00FF21B7">
        <w:rPr>
          <w:rFonts w:ascii="Arial" w:hAnsi="Arial" w:eastAsiaTheme="minorEastAsia" w:cs="Arial"/>
          <w:sz w:val="22"/>
          <w:szCs w:val="22"/>
          <w:lang w:eastAsia="en-US"/>
        </w:rPr>
        <w:t xml:space="preserve">má </w:t>
      </w:r>
      <w:r w:rsidRPr="00FF21B7" w:rsidR="00F556D5">
        <w:rPr>
          <w:rFonts w:ascii="Arial" w:hAnsi="Arial" w:eastAsiaTheme="minorEastAsia" w:cs="Arial"/>
          <w:sz w:val="22"/>
          <w:szCs w:val="22"/>
          <w:lang w:eastAsia="en-US"/>
        </w:rPr>
        <w:t xml:space="preserve">uživatel </w:t>
      </w:r>
      <w:r w:rsidRPr="00FF21B7">
        <w:rPr>
          <w:rFonts w:ascii="Arial" w:hAnsi="Arial" w:eastAsiaTheme="minorEastAsia" w:cs="Arial"/>
          <w:sz w:val="22"/>
          <w:szCs w:val="22"/>
          <w:lang w:eastAsia="en-US"/>
        </w:rPr>
        <w:t xml:space="preserve">nárok na </w:t>
      </w:r>
      <w:r w:rsidRPr="00FF21B7">
        <w:rPr>
          <w:rFonts w:ascii="Arial" w:hAnsi="Arial" w:eastAsiaTheme="minorEastAsia" w:cs="Arial"/>
          <w:b/>
          <w:sz w:val="22"/>
          <w:szCs w:val="22"/>
          <w:lang w:eastAsia="en-US"/>
        </w:rPr>
        <w:t>slevu z ceny</w:t>
      </w:r>
      <w:r w:rsidRPr="00FF21B7">
        <w:rPr>
          <w:rFonts w:ascii="Arial" w:hAnsi="Arial" w:eastAsiaTheme="minorEastAsia" w:cs="Arial"/>
          <w:sz w:val="22"/>
          <w:szCs w:val="22"/>
          <w:lang w:eastAsia="en-US"/>
        </w:rPr>
        <w:t xml:space="preserve"> dle této tabulky:  </w:t>
      </w:r>
    </w:p>
    <w:tbl>
      <w:tblPr>
        <w:tblW w:w="4777" w:type="pct"/>
        <w:tblInd w:w="5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82"/>
        <w:gridCol w:w="1558"/>
        <w:gridCol w:w="2130"/>
        <w:gridCol w:w="1558"/>
        <w:gridCol w:w="2130"/>
      </w:tblGrid>
      <w:tr w14:paraId="6174D1DB" w14:textId="77777777" w:rsidTr="00056F01">
        <w:tblPrEx>
          <w:tblW w:w="4777" w:type="pct"/>
          <w:tblInd w:w="5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525"/>
        </w:trPr>
        <w:tc>
          <w:tcPr>
            <w:tcW w:w="740" w:type="pct"/>
            <w:shd w:val="clear" w:color="auto" w:fill="auto"/>
            <w:tcMar>
              <w:left w:w="108" w:type="dxa"/>
              <w:right w:w="108" w:type="dxa"/>
            </w:tcMar>
            <w:vAlign w:val="center"/>
          </w:tcPr>
          <w:p w:rsidR="0063701D" w:rsidRPr="00FF21B7" w:rsidP="0063701D" w14:paraId="65DDF9E3" w14:textId="68002619">
            <w:pPr>
              <w:pStyle w:val="ListParagraph"/>
              <w:ind w:left="36"/>
              <w:jc w:val="left"/>
              <w:rPr>
                <w:rFonts w:ascii="Arial" w:hAnsi="Arial" w:cs="Arial"/>
                <w:b/>
                <w:lang w:bidi="cs-CZ"/>
              </w:rPr>
            </w:pPr>
            <w:r w:rsidRPr="00FF21B7">
              <w:rPr>
                <w:rFonts w:ascii="Arial" w:hAnsi="Arial" w:cs="Arial"/>
                <w:b/>
                <w:lang w:bidi="cs-CZ"/>
              </w:rPr>
              <w:t>Důležitost</w:t>
            </w:r>
            <w:r w:rsidRPr="00FF21B7" w:rsidR="005B0695">
              <w:rPr>
                <w:rFonts w:ascii="Arial" w:hAnsi="Arial" w:cs="Arial"/>
                <w:b/>
                <w:lang w:bidi="cs-CZ"/>
              </w:rPr>
              <w:t xml:space="preserve"> incidentu</w:t>
            </w:r>
          </w:p>
        </w:tc>
        <w:tc>
          <w:tcPr>
            <w:tcW w:w="900" w:type="pct"/>
            <w:vAlign w:val="center"/>
          </w:tcPr>
          <w:p w:rsidR="0063701D" w:rsidRPr="00FF21B7" w:rsidP="0063701D" w14:paraId="0287523F" w14:textId="47CCB73F">
            <w:pPr>
              <w:pStyle w:val="ListParagraph"/>
              <w:ind w:left="43"/>
              <w:jc w:val="left"/>
              <w:rPr>
                <w:rFonts w:ascii="Arial" w:hAnsi="Arial" w:cs="Arial"/>
                <w:b/>
                <w:lang w:bidi="cs-CZ"/>
              </w:rPr>
            </w:pPr>
            <w:r w:rsidRPr="00FF21B7">
              <w:rPr>
                <w:rFonts w:ascii="Arial" w:hAnsi="Arial" w:cs="Arial"/>
                <w:b/>
                <w:lang w:bidi="cs-CZ"/>
              </w:rPr>
              <w:t>Doba odezvy</w:t>
            </w:r>
          </w:p>
        </w:tc>
        <w:tc>
          <w:tcPr>
            <w:tcW w:w="1230" w:type="pct"/>
          </w:tcPr>
          <w:p w:rsidR="0063701D" w:rsidRPr="00FF21B7" w:rsidP="0063701D" w14:paraId="14410552" w14:textId="264702C9">
            <w:pPr>
              <w:pStyle w:val="ListParagraph"/>
              <w:ind w:left="43"/>
              <w:jc w:val="left"/>
              <w:rPr>
                <w:rFonts w:ascii="Arial" w:hAnsi="Arial" w:cs="Arial"/>
                <w:b/>
                <w:lang w:bidi="cs-CZ"/>
              </w:rPr>
            </w:pPr>
            <w:r w:rsidRPr="00FF21B7">
              <w:rPr>
                <w:rFonts w:ascii="Arial" w:hAnsi="Arial" w:cs="Arial"/>
                <w:b/>
                <w:bCs/>
              </w:rPr>
              <w:t>Sleva z ceny za nedodržení Reakční doby</w:t>
            </w:r>
            <w:r w:rsidRPr="00FF21B7">
              <w:rPr>
                <w:rFonts w:ascii="Arial" w:hAnsi="Arial" w:cs="Arial"/>
              </w:rPr>
              <w:t> </w:t>
            </w:r>
          </w:p>
        </w:tc>
        <w:tc>
          <w:tcPr>
            <w:tcW w:w="900" w:type="pct"/>
            <w:vAlign w:val="center"/>
          </w:tcPr>
          <w:p w:rsidR="0063701D" w:rsidRPr="00FF21B7" w:rsidP="0063701D" w14:paraId="1C6AE4DA" w14:textId="71AA7D3A">
            <w:pPr>
              <w:pStyle w:val="ListParagraph"/>
              <w:ind w:left="43"/>
              <w:jc w:val="left"/>
              <w:rPr>
                <w:rFonts w:ascii="Arial" w:hAnsi="Arial" w:cs="Arial"/>
                <w:b/>
                <w:lang w:bidi="cs-CZ"/>
              </w:rPr>
            </w:pPr>
            <w:r w:rsidRPr="00FF21B7">
              <w:rPr>
                <w:rFonts w:ascii="Arial" w:hAnsi="Arial" w:cs="Arial"/>
                <w:b/>
                <w:lang w:bidi="cs-CZ"/>
              </w:rPr>
              <w:t>Doba vyřešení</w:t>
            </w:r>
          </w:p>
        </w:tc>
        <w:tc>
          <w:tcPr>
            <w:tcW w:w="1230" w:type="pct"/>
          </w:tcPr>
          <w:p w:rsidR="0063701D" w:rsidRPr="00FF21B7" w:rsidP="0063701D" w14:paraId="67DCBECF" w14:textId="33B03100">
            <w:pPr>
              <w:pStyle w:val="ListParagraph"/>
              <w:ind w:left="43"/>
              <w:jc w:val="left"/>
              <w:rPr>
                <w:rFonts w:ascii="Arial" w:hAnsi="Arial" w:cs="Arial"/>
                <w:b/>
                <w:lang w:bidi="cs-CZ"/>
              </w:rPr>
            </w:pPr>
            <w:r w:rsidRPr="00FF21B7">
              <w:rPr>
                <w:rFonts w:ascii="Arial" w:hAnsi="Arial" w:cs="Arial"/>
                <w:b/>
                <w:bCs/>
              </w:rPr>
              <w:t>Sleva z ceny za nedodržení Doby dodání Řešení</w:t>
            </w:r>
            <w:r w:rsidRPr="00FF21B7">
              <w:rPr>
                <w:rFonts w:ascii="Arial" w:hAnsi="Arial" w:cs="Arial"/>
              </w:rPr>
              <w:t> </w:t>
            </w:r>
          </w:p>
        </w:tc>
      </w:tr>
      <w:tr w14:paraId="083C9026" w14:textId="77777777" w:rsidTr="00056F01">
        <w:tblPrEx>
          <w:tblW w:w="4777" w:type="pct"/>
          <w:tblInd w:w="595" w:type="dxa"/>
          <w:tblLayout w:type="fixed"/>
          <w:tblLook w:val="04A0"/>
        </w:tblPrEx>
        <w:trPr>
          <w:trHeight w:val="300"/>
        </w:trPr>
        <w:tc>
          <w:tcPr>
            <w:tcW w:w="740" w:type="pct"/>
            <w:shd w:val="clear" w:color="auto" w:fill="auto"/>
            <w:tcMar>
              <w:left w:w="108" w:type="dxa"/>
              <w:right w:w="108" w:type="dxa"/>
            </w:tcMar>
          </w:tcPr>
          <w:p w:rsidR="0063701D" w:rsidRPr="00FF21B7" w:rsidP="0063701D" w14:paraId="59A3A43C" w14:textId="152603B6">
            <w:pPr>
              <w:pStyle w:val="ListParagraph"/>
              <w:ind w:left="36"/>
              <w:rPr>
                <w:rFonts w:ascii="Arial" w:hAnsi="Arial" w:cs="Arial"/>
                <w:lang w:bidi="cs-CZ"/>
              </w:rPr>
            </w:pPr>
            <w:r w:rsidRPr="00FF21B7">
              <w:rPr>
                <w:rFonts w:ascii="Arial" w:hAnsi="Arial" w:cs="Arial"/>
                <w:lang w:bidi="cs-CZ"/>
              </w:rPr>
              <w:t xml:space="preserve">A </w:t>
            </w:r>
            <w:r w:rsidRPr="00FF21B7">
              <w:rPr>
                <w:rFonts w:ascii="Arial" w:hAnsi="Arial" w:cs="Arial"/>
                <w:lang w:bidi="cs-CZ"/>
              </w:rPr>
              <w:br/>
              <w:t>(nejvyšší)</w:t>
            </w:r>
          </w:p>
        </w:tc>
        <w:tc>
          <w:tcPr>
            <w:tcW w:w="900" w:type="pct"/>
          </w:tcPr>
          <w:p w:rsidR="0063701D" w:rsidRPr="00FF21B7" w:rsidP="0063701D" w14:paraId="3DB00663" w14:textId="4FDA424C">
            <w:pPr>
              <w:pStyle w:val="ListParagraph"/>
              <w:ind w:left="38"/>
              <w:rPr>
                <w:rFonts w:ascii="Arial" w:hAnsi="Arial" w:cs="Arial"/>
                <w:lang w:bidi="cs-CZ"/>
              </w:rPr>
            </w:pPr>
            <w:r w:rsidRPr="00FF21B7">
              <w:rPr>
                <w:rFonts w:ascii="Arial" w:hAnsi="Arial" w:cs="Arial"/>
                <w:lang w:bidi="cs-CZ"/>
              </w:rPr>
              <w:t>Do 1 hodiny</w:t>
            </w:r>
          </w:p>
        </w:tc>
        <w:tc>
          <w:tcPr>
            <w:tcW w:w="1230" w:type="pct"/>
            <w:vMerge w:val="restart"/>
          </w:tcPr>
          <w:p w:rsidR="0063701D" w:rsidRPr="00FF21B7" w:rsidP="0063701D" w14:paraId="0D42A6E0" w14:textId="77777777">
            <w:pPr>
              <w:jc w:val="center"/>
              <w:textAlignment w:val="baseline"/>
              <w:rPr>
                <w:rFonts w:ascii="Arial" w:hAnsi="Arial" w:cs="Arial"/>
                <w:sz w:val="18"/>
                <w:szCs w:val="18"/>
              </w:rPr>
            </w:pPr>
            <w:r w:rsidRPr="00FF21B7">
              <w:rPr>
                <w:rFonts w:ascii="Arial" w:hAnsi="Arial" w:cs="Arial"/>
              </w:rPr>
              <w:t> </w:t>
            </w:r>
          </w:p>
          <w:p w:rsidR="0063701D" w:rsidRPr="00FF21B7" w:rsidP="0063701D" w14:paraId="51088849" w14:textId="77777777">
            <w:pPr>
              <w:jc w:val="center"/>
              <w:textAlignment w:val="baseline"/>
              <w:rPr>
                <w:rFonts w:ascii="Arial" w:hAnsi="Arial" w:cs="Arial"/>
                <w:sz w:val="18"/>
                <w:szCs w:val="18"/>
              </w:rPr>
            </w:pPr>
            <w:r w:rsidRPr="00FF21B7">
              <w:rPr>
                <w:rFonts w:ascii="Arial" w:hAnsi="Arial" w:cs="Arial"/>
              </w:rPr>
              <w:t> </w:t>
            </w:r>
          </w:p>
          <w:p w:rsidR="0063701D" w:rsidRPr="00FF21B7" w:rsidP="0063701D" w14:paraId="4F61391A" w14:textId="77777777">
            <w:pPr>
              <w:jc w:val="center"/>
              <w:textAlignment w:val="baseline"/>
              <w:rPr>
                <w:rFonts w:ascii="Arial" w:hAnsi="Arial" w:cs="Arial"/>
                <w:sz w:val="18"/>
                <w:szCs w:val="18"/>
              </w:rPr>
            </w:pPr>
            <w:r w:rsidRPr="00FF21B7">
              <w:rPr>
                <w:rFonts w:ascii="Arial" w:hAnsi="Arial" w:cs="Arial"/>
              </w:rPr>
              <w:t> </w:t>
            </w:r>
          </w:p>
          <w:p w:rsidR="0063701D" w:rsidRPr="00FF21B7" w:rsidP="0063701D" w14:paraId="5FD87974" w14:textId="77777777">
            <w:pPr>
              <w:jc w:val="center"/>
              <w:textAlignment w:val="baseline"/>
              <w:rPr>
                <w:rFonts w:ascii="Arial" w:hAnsi="Arial" w:cs="Arial"/>
                <w:sz w:val="18"/>
                <w:szCs w:val="18"/>
              </w:rPr>
            </w:pPr>
            <w:r w:rsidRPr="00FF21B7">
              <w:rPr>
                <w:rFonts w:ascii="Arial" w:hAnsi="Arial" w:cs="Arial"/>
              </w:rPr>
              <w:t> </w:t>
            </w:r>
          </w:p>
          <w:p w:rsidR="0063701D" w:rsidRPr="00FF21B7" w:rsidP="0063701D" w14:paraId="7E8348F8" w14:textId="0EB83D45">
            <w:pPr>
              <w:pStyle w:val="ListParagraph"/>
              <w:ind w:left="38"/>
              <w:rPr>
                <w:rFonts w:ascii="Arial" w:hAnsi="Arial" w:cs="Arial"/>
                <w:lang w:bidi="cs-CZ"/>
              </w:rPr>
            </w:pPr>
            <w:r w:rsidRPr="00FF21B7">
              <w:rPr>
                <w:rFonts w:ascii="Arial" w:hAnsi="Arial" w:cs="Arial"/>
              </w:rPr>
              <w:t>1 000 Kč za každou započatou hodinu prodlení nad rámec sjednané Reakční doby </w:t>
            </w:r>
          </w:p>
        </w:tc>
        <w:tc>
          <w:tcPr>
            <w:tcW w:w="900" w:type="pct"/>
          </w:tcPr>
          <w:p w:rsidR="0063701D" w:rsidRPr="00FF21B7" w:rsidP="0063701D" w14:paraId="24F1E5D3" w14:textId="23FA2CCC">
            <w:pPr>
              <w:pStyle w:val="ListParagraph"/>
              <w:ind w:left="38"/>
              <w:rPr>
                <w:rFonts w:ascii="Arial" w:hAnsi="Arial" w:cs="Arial"/>
                <w:lang w:bidi="cs-CZ"/>
              </w:rPr>
            </w:pPr>
            <w:r w:rsidRPr="00FF21B7">
              <w:rPr>
                <w:rFonts w:ascii="Arial" w:hAnsi="Arial" w:cs="Arial"/>
                <w:lang w:bidi="cs-CZ"/>
              </w:rPr>
              <w:t>Do 8 hodin od nahlášení incidentu</w:t>
            </w:r>
          </w:p>
        </w:tc>
        <w:tc>
          <w:tcPr>
            <w:tcW w:w="1230" w:type="pct"/>
          </w:tcPr>
          <w:p w:rsidR="0063701D" w:rsidRPr="00FF21B7" w:rsidP="0063701D" w14:paraId="0954A1F9" w14:textId="2213A4DD">
            <w:pPr>
              <w:ind w:left="195" w:right="195"/>
              <w:jc w:val="center"/>
              <w:textAlignment w:val="baseline"/>
              <w:rPr>
                <w:rFonts w:ascii="Arial" w:hAnsi="Arial" w:cs="Arial"/>
                <w:sz w:val="18"/>
                <w:szCs w:val="18"/>
              </w:rPr>
            </w:pPr>
            <w:r w:rsidRPr="00FF21B7">
              <w:rPr>
                <w:rFonts w:ascii="Arial" w:hAnsi="Arial" w:cs="Arial"/>
              </w:rPr>
              <w:t>2</w:t>
            </w:r>
            <w:r w:rsidRPr="00FF21B7">
              <w:rPr>
                <w:rFonts w:ascii="Arial" w:hAnsi="Arial" w:cs="Arial"/>
              </w:rPr>
              <w:t xml:space="preserve"> 000 Kč za každou i započatou hodinu  </w:t>
            </w:r>
          </w:p>
          <w:p w:rsidR="0063701D" w:rsidRPr="00FF21B7" w:rsidP="0063701D" w14:paraId="03A9F71B" w14:textId="0ED68030">
            <w:pPr>
              <w:pStyle w:val="ListParagraph"/>
              <w:ind w:left="38"/>
              <w:rPr>
                <w:rFonts w:ascii="Arial" w:hAnsi="Arial" w:cs="Arial"/>
                <w:lang w:bidi="cs-CZ"/>
              </w:rPr>
            </w:pPr>
            <w:r w:rsidRPr="00FF21B7">
              <w:rPr>
                <w:rFonts w:ascii="Arial" w:hAnsi="Arial" w:cs="Arial"/>
              </w:rPr>
              <w:t> </w:t>
            </w:r>
          </w:p>
        </w:tc>
      </w:tr>
      <w:tr w14:paraId="411B41C0" w14:textId="77777777" w:rsidTr="00056F01">
        <w:tblPrEx>
          <w:tblW w:w="4777" w:type="pct"/>
          <w:tblInd w:w="595" w:type="dxa"/>
          <w:tblLayout w:type="fixed"/>
          <w:tblLook w:val="04A0"/>
        </w:tblPrEx>
        <w:trPr>
          <w:trHeight w:val="300"/>
        </w:trPr>
        <w:tc>
          <w:tcPr>
            <w:tcW w:w="740" w:type="pct"/>
            <w:shd w:val="clear" w:color="auto" w:fill="auto"/>
            <w:tcMar>
              <w:left w:w="108" w:type="dxa"/>
              <w:right w:w="108" w:type="dxa"/>
            </w:tcMar>
          </w:tcPr>
          <w:p w:rsidR="0063701D" w:rsidRPr="00FF21B7" w:rsidP="0063701D" w14:paraId="1672A88C" w14:textId="3563BB34">
            <w:pPr>
              <w:pStyle w:val="ListParagraph"/>
              <w:ind w:left="36"/>
              <w:rPr>
                <w:rFonts w:ascii="Arial" w:hAnsi="Arial" w:cs="Arial"/>
                <w:lang w:bidi="cs-CZ"/>
              </w:rPr>
            </w:pPr>
            <w:r w:rsidRPr="00FF21B7">
              <w:rPr>
                <w:rFonts w:ascii="Arial" w:hAnsi="Arial" w:cs="Arial"/>
                <w:lang w:bidi="cs-CZ"/>
              </w:rPr>
              <w:t xml:space="preserve">B </w:t>
            </w:r>
            <w:r w:rsidRPr="00FF21B7">
              <w:rPr>
                <w:rFonts w:ascii="Arial" w:hAnsi="Arial" w:cs="Arial"/>
                <w:lang w:bidi="cs-CZ"/>
              </w:rPr>
              <w:br/>
              <w:t>(střední)</w:t>
            </w:r>
          </w:p>
        </w:tc>
        <w:tc>
          <w:tcPr>
            <w:tcW w:w="900" w:type="pct"/>
          </w:tcPr>
          <w:p w:rsidR="0063701D" w:rsidRPr="00FF21B7" w:rsidP="0063701D" w14:paraId="50024A5D" w14:textId="21AFCA52">
            <w:pPr>
              <w:pStyle w:val="ListParagraph"/>
              <w:ind w:left="38"/>
              <w:rPr>
                <w:rFonts w:ascii="Arial" w:hAnsi="Arial" w:cs="Arial"/>
                <w:lang w:bidi="cs-CZ"/>
              </w:rPr>
            </w:pPr>
            <w:r w:rsidRPr="00FF21B7">
              <w:rPr>
                <w:rFonts w:ascii="Arial" w:hAnsi="Arial" w:cs="Arial"/>
                <w:lang w:bidi="cs-CZ"/>
              </w:rPr>
              <w:t>Do 4 hodin</w:t>
            </w:r>
          </w:p>
        </w:tc>
        <w:tc>
          <w:tcPr>
            <w:tcW w:w="1230" w:type="pct"/>
            <w:vMerge/>
            <w:vAlign w:val="center"/>
          </w:tcPr>
          <w:p w:rsidR="0063701D" w:rsidRPr="00FF21B7" w:rsidP="0063701D" w14:paraId="0BB108B9" w14:textId="77777777">
            <w:pPr>
              <w:pStyle w:val="ListParagraph"/>
              <w:ind w:left="38"/>
              <w:rPr>
                <w:rFonts w:ascii="Arial" w:hAnsi="Arial" w:cs="Arial"/>
                <w:lang w:bidi="cs-CZ"/>
              </w:rPr>
            </w:pPr>
          </w:p>
        </w:tc>
        <w:tc>
          <w:tcPr>
            <w:tcW w:w="900" w:type="pct"/>
          </w:tcPr>
          <w:p w:rsidR="0063701D" w:rsidRPr="00FF21B7" w:rsidP="0063701D" w14:paraId="02EBA2B6" w14:textId="362664FD">
            <w:pPr>
              <w:pStyle w:val="ListParagraph"/>
              <w:ind w:left="38"/>
              <w:rPr>
                <w:rFonts w:ascii="Arial" w:hAnsi="Arial" w:cs="Arial"/>
                <w:lang w:bidi="cs-CZ"/>
              </w:rPr>
            </w:pPr>
            <w:r w:rsidRPr="00FF21B7">
              <w:rPr>
                <w:rFonts w:ascii="Arial" w:hAnsi="Arial" w:cs="Arial"/>
                <w:lang w:bidi="cs-CZ"/>
              </w:rPr>
              <w:t>Do 24 hodin od nahlášení incidentu</w:t>
            </w:r>
          </w:p>
        </w:tc>
        <w:tc>
          <w:tcPr>
            <w:tcW w:w="1230" w:type="pct"/>
          </w:tcPr>
          <w:p w:rsidR="0063701D" w:rsidRPr="00FF21B7" w:rsidP="0063701D" w14:paraId="560063CA" w14:textId="77777777">
            <w:pPr>
              <w:ind w:left="135" w:right="135"/>
              <w:jc w:val="center"/>
              <w:textAlignment w:val="baseline"/>
              <w:rPr>
                <w:rFonts w:ascii="Arial" w:hAnsi="Arial" w:cs="Arial"/>
                <w:sz w:val="18"/>
                <w:szCs w:val="18"/>
              </w:rPr>
            </w:pPr>
            <w:r w:rsidRPr="00FF21B7">
              <w:rPr>
                <w:rFonts w:ascii="Arial" w:hAnsi="Arial" w:cs="Arial"/>
              </w:rPr>
              <w:t>5 000 Kč za každý i započatý pracovní </w:t>
            </w:r>
          </w:p>
          <w:p w:rsidR="0063701D" w:rsidRPr="00FF21B7" w:rsidP="009B5897" w14:paraId="3E86EF15" w14:textId="5262419F">
            <w:pPr>
              <w:pStyle w:val="ListParagraph"/>
              <w:ind w:left="38"/>
              <w:jc w:val="center"/>
              <w:rPr>
                <w:rFonts w:ascii="Arial" w:hAnsi="Arial" w:cs="Arial"/>
                <w:lang w:bidi="cs-CZ"/>
              </w:rPr>
            </w:pPr>
            <w:r w:rsidRPr="00FF21B7">
              <w:rPr>
                <w:rFonts w:ascii="Arial" w:hAnsi="Arial" w:cs="Arial"/>
              </w:rPr>
              <w:t>den</w:t>
            </w:r>
          </w:p>
        </w:tc>
      </w:tr>
      <w:tr w14:paraId="3E86A762" w14:textId="77777777" w:rsidTr="00056F01">
        <w:tblPrEx>
          <w:tblW w:w="4777" w:type="pct"/>
          <w:tblInd w:w="595" w:type="dxa"/>
          <w:tblLayout w:type="fixed"/>
          <w:tblLook w:val="04A0"/>
        </w:tblPrEx>
        <w:trPr>
          <w:trHeight w:val="300"/>
        </w:trPr>
        <w:tc>
          <w:tcPr>
            <w:tcW w:w="740" w:type="pct"/>
            <w:shd w:val="clear" w:color="auto" w:fill="auto"/>
            <w:tcMar>
              <w:left w:w="108" w:type="dxa"/>
              <w:right w:w="108" w:type="dxa"/>
            </w:tcMar>
          </w:tcPr>
          <w:p w:rsidR="0063701D" w:rsidRPr="00FF21B7" w:rsidP="0063701D" w14:paraId="4DB63AA4" w14:textId="3156261A">
            <w:pPr>
              <w:pStyle w:val="ListParagraph"/>
              <w:ind w:left="36"/>
              <w:rPr>
                <w:rFonts w:ascii="Arial" w:hAnsi="Arial" w:cs="Arial"/>
                <w:lang w:bidi="cs-CZ"/>
              </w:rPr>
            </w:pPr>
            <w:r w:rsidRPr="00FF21B7">
              <w:rPr>
                <w:rFonts w:ascii="Arial" w:hAnsi="Arial" w:cs="Arial"/>
                <w:lang w:bidi="cs-CZ"/>
              </w:rPr>
              <w:t xml:space="preserve">C </w:t>
            </w:r>
            <w:r w:rsidRPr="00FF21B7">
              <w:rPr>
                <w:rFonts w:ascii="Arial" w:hAnsi="Arial" w:cs="Arial"/>
                <w:lang w:bidi="cs-CZ"/>
              </w:rPr>
              <w:br/>
              <w:t>(nejnižší)</w:t>
            </w:r>
          </w:p>
        </w:tc>
        <w:tc>
          <w:tcPr>
            <w:tcW w:w="900" w:type="pct"/>
          </w:tcPr>
          <w:p w:rsidR="0063701D" w:rsidRPr="00FF21B7" w:rsidP="0063701D" w14:paraId="077727B7" w14:textId="19A43F19">
            <w:pPr>
              <w:pStyle w:val="ListParagraph"/>
              <w:ind w:left="38"/>
              <w:rPr>
                <w:rFonts w:ascii="Arial" w:hAnsi="Arial" w:cs="Arial"/>
                <w:lang w:bidi="cs-CZ"/>
              </w:rPr>
            </w:pPr>
            <w:r w:rsidRPr="00FF21B7">
              <w:rPr>
                <w:rFonts w:ascii="Arial" w:hAnsi="Arial" w:cs="Arial"/>
                <w:lang w:bidi="cs-CZ"/>
              </w:rPr>
              <w:t>Do 6 hodin</w:t>
            </w:r>
          </w:p>
        </w:tc>
        <w:tc>
          <w:tcPr>
            <w:tcW w:w="1230" w:type="pct"/>
            <w:vMerge/>
            <w:vAlign w:val="center"/>
          </w:tcPr>
          <w:p w:rsidR="0063701D" w:rsidRPr="00FF21B7" w:rsidP="0063701D" w14:paraId="328086B9" w14:textId="77777777">
            <w:pPr>
              <w:pStyle w:val="ListParagraph"/>
              <w:ind w:left="38"/>
              <w:rPr>
                <w:rFonts w:ascii="Arial" w:hAnsi="Arial" w:cs="Arial"/>
                <w:lang w:bidi="cs-CZ"/>
              </w:rPr>
            </w:pPr>
          </w:p>
        </w:tc>
        <w:tc>
          <w:tcPr>
            <w:tcW w:w="900" w:type="pct"/>
          </w:tcPr>
          <w:p w:rsidR="0063701D" w:rsidRPr="00FF21B7" w:rsidP="0063701D" w14:paraId="013B3AC7" w14:textId="25D29D4D">
            <w:pPr>
              <w:pStyle w:val="ListParagraph"/>
              <w:ind w:left="38"/>
              <w:rPr>
                <w:rFonts w:ascii="Arial" w:hAnsi="Arial" w:cs="Arial"/>
                <w:lang w:bidi="cs-CZ"/>
              </w:rPr>
            </w:pPr>
            <w:r w:rsidRPr="00FF21B7">
              <w:rPr>
                <w:rFonts w:ascii="Arial" w:hAnsi="Arial" w:cs="Arial"/>
                <w:lang w:bidi="cs-CZ"/>
              </w:rPr>
              <w:t>Do 72 hodin od nahlášení incidentu</w:t>
            </w:r>
          </w:p>
        </w:tc>
        <w:tc>
          <w:tcPr>
            <w:tcW w:w="1230" w:type="pct"/>
          </w:tcPr>
          <w:p w:rsidR="0063701D" w:rsidRPr="00FF21B7" w:rsidP="0063701D" w14:paraId="0D1A563E" w14:textId="77777777">
            <w:pPr>
              <w:ind w:left="135" w:right="135"/>
              <w:jc w:val="center"/>
              <w:textAlignment w:val="baseline"/>
              <w:rPr>
                <w:rFonts w:ascii="Arial" w:hAnsi="Arial" w:cs="Arial"/>
                <w:sz w:val="18"/>
                <w:szCs w:val="18"/>
              </w:rPr>
            </w:pPr>
            <w:r w:rsidRPr="00FF21B7">
              <w:rPr>
                <w:rFonts w:ascii="Arial" w:hAnsi="Arial" w:cs="Arial"/>
              </w:rPr>
              <w:t>2 500 Kč za každý i započatý pracovní </w:t>
            </w:r>
          </w:p>
          <w:p w:rsidR="0063701D" w:rsidRPr="00FF21B7" w:rsidP="009B5897" w14:paraId="6513AA8A" w14:textId="1E7C547E">
            <w:pPr>
              <w:pStyle w:val="ListParagraph"/>
              <w:ind w:left="38"/>
              <w:jc w:val="center"/>
              <w:rPr>
                <w:rFonts w:ascii="Arial" w:hAnsi="Arial" w:cs="Arial"/>
                <w:lang w:bidi="cs-CZ"/>
              </w:rPr>
            </w:pPr>
            <w:r w:rsidRPr="00FF21B7">
              <w:rPr>
                <w:rFonts w:ascii="Arial" w:hAnsi="Arial" w:cs="Arial"/>
              </w:rPr>
              <w:t>den</w:t>
            </w:r>
          </w:p>
        </w:tc>
      </w:tr>
    </w:tbl>
    <w:p w:rsidR="006A2125" w:rsidRPr="00FF21B7" w:rsidP="00F10436" w14:paraId="30A033BB" w14:textId="7057DDB9">
      <w:pPr>
        <w:spacing w:before="120" w:after="120"/>
        <w:rPr>
          <w:rFonts w:ascii="Arial" w:hAnsi="Arial" w:eastAsiaTheme="minorHAnsi" w:cs="Arial"/>
          <w:sz w:val="22"/>
          <w:szCs w:val="22"/>
          <w:lang w:eastAsia="en-US"/>
        </w:rPr>
      </w:pPr>
    </w:p>
    <w:p w:rsidR="006A2125" w:rsidRPr="00FF21B7" w:rsidP="004019D7" w14:paraId="0CED5F22" w14:textId="77777777">
      <w:pPr>
        <w:numPr>
          <w:ilvl w:val="0"/>
          <w:numId w:val="43"/>
        </w:numPr>
        <w:spacing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V případě porušení jakékoliv povinnosti poskytovatele dle čl. VIII. odst. 2. této smlouvy je uživatel oprávněn požadovat po poskytovateli zaplacení smluvní pokuty a poskytovatel je v případě vyúčtování smluvní pokuty povinen ji zaplatit, a to ve výši 10 000 Kč za každý zjištěný případ.</w:t>
      </w:r>
    </w:p>
    <w:p w:rsidR="006A2125" w:rsidRPr="00FF21B7" w:rsidP="00274A1C" w14:paraId="096758CC" w14:textId="77777777">
      <w:pPr>
        <w:numPr>
          <w:ilvl w:val="0"/>
          <w:numId w:val="43"/>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V případě porušení jakékoliv povinnosti poskytovatele dle čl. IX. této smlouvy je uživatel oprávněn požadovat po poskytovateli zaplacení smluvní pokuty a poskytovatel je v případě vyúčtování smluvní pokuty povinen ji zaplatit, a to ve výši 50 000 Kč za každý zjištěný případ.</w:t>
      </w:r>
    </w:p>
    <w:p w:rsidR="006A2125" w:rsidRPr="00FF21B7" w:rsidP="00274A1C" w14:paraId="5CC63B7C" w14:textId="77777777">
      <w:pPr>
        <w:numPr>
          <w:ilvl w:val="0"/>
          <w:numId w:val="43"/>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V případě prodlení uživatele s úhradou jakékoliv řádně vyfakturované částky je poskytovatel oprávněn požadovat zaplacení úroku z prodlení a uživatel je v případě jeho vyúčtování povinen jej zaplatit, a to ve výši 0,01 % z dlužné částky za každý i započatý den prodlení.</w:t>
      </w:r>
    </w:p>
    <w:p w:rsidR="006A2125" w:rsidRPr="00FF21B7" w:rsidP="00274A1C" w14:paraId="3BE4F8C9" w14:textId="77777777">
      <w:pPr>
        <w:numPr>
          <w:ilvl w:val="0"/>
          <w:numId w:val="43"/>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Zaplacením smluvní pokuty není dotčeno právo uživatele na náhradu škody, která vznikla v důsledku porušení povinnosti, jejíž splnění bylo utvrzeno smluvní pokutou, a to v plné výši.</w:t>
      </w:r>
    </w:p>
    <w:p w:rsidR="006A2125" w:rsidRPr="00FF21B7" w:rsidP="00274A1C" w14:paraId="5A2910B5" w14:textId="04EEC1FE">
      <w:pPr>
        <w:numPr>
          <w:ilvl w:val="0"/>
          <w:numId w:val="43"/>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Povinnost, jejíž splnění bylo utvrzeno smluvní pokutou, je poskytovatel povinen plnit i </w:t>
      </w:r>
      <w:r w:rsidRPr="00FF21B7" w:rsidR="004F4872">
        <w:rPr>
          <w:rFonts w:ascii="Arial" w:hAnsi="Arial" w:eastAsiaTheme="minorHAnsi" w:cs="Arial"/>
          <w:sz w:val="22"/>
          <w:szCs w:val="22"/>
          <w:lang w:eastAsia="en-US"/>
        </w:rPr>
        <w:br/>
      </w:r>
      <w:r w:rsidRPr="00FF21B7">
        <w:rPr>
          <w:rFonts w:ascii="Arial" w:hAnsi="Arial" w:eastAsiaTheme="minorHAnsi" w:cs="Arial"/>
          <w:sz w:val="22"/>
          <w:szCs w:val="22"/>
          <w:lang w:eastAsia="en-US"/>
        </w:rPr>
        <w:t>po zaplacení smluvní pokuty v náhradním termínu, který bude dohodnut dodatečně.</w:t>
      </w:r>
    </w:p>
    <w:p w:rsidR="006A2125" w:rsidRPr="00FF21B7" w:rsidP="00274A1C" w14:paraId="06C06832" w14:textId="66E14D76">
      <w:pPr>
        <w:numPr>
          <w:ilvl w:val="0"/>
          <w:numId w:val="43"/>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Smluvní pokutu je poskytovatel povinen zaplatit do 30 dnů ode dne, kdy mu bude doručena písemná výzva uživatele k jejímu zaplacení.</w:t>
      </w:r>
    </w:p>
    <w:p w:rsidR="007629A1" w:rsidRPr="00FF21B7" w:rsidP="00056F01" w14:paraId="53FFFDFA" w14:textId="02779E93">
      <w:pPr>
        <w:keepNext/>
        <w:spacing w:before="240" w:after="240"/>
        <w:jc w:val="center"/>
        <w:outlineLvl w:val="3"/>
        <w:rPr>
          <w:rFonts w:ascii="Arial" w:hAnsi="Arial" w:cs="Arial"/>
          <w:b/>
          <w:sz w:val="22"/>
          <w:szCs w:val="22"/>
        </w:rPr>
      </w:pPr>
      <w:r w:rsidRPr="00FF21B7">
        <w:rPr>
          <w:rFonts w:ascii="Arial" w:hAnsi="Arial" w:cs="Arial"/>
          <w:b/>
          <w:sz w:val="24"/>
        </w:rPr>
        <w:t xml:space="preserve">Článek XV. </w:t>
      </w:r>
      <w:r w:rsidRPr="00FF21B7">
        <w:rPr>
          <w:rFonts w:ascii="Arial" w:hAnsi="Arial" w:cs="Arial"/>
          <w:b/>
          <w:sz w:val="24"/>
        </w:rPr>
        <w:br/>
      </w:r>
      <w:r w:rsidRPr="00FF21B7">
        <w:rPr>
          <w:rFonts w:ascii="Arial" w:hAnsi="Arial" w:cs="Arial"/>
          <w:b/>
          <w:sz w:val="22"/>
          <w:szCs w:val="22"/>
        </w:rPr>
        <w:t>Trvání smlouvy</w:t>
      </w:r>
    </w:p>
    <w:p w:rsidR="007629A1" w:rsidRPr="00FF21B7" w:rsidP="00E47102" w14:paraId="3DD3F5E7" w14:textId="77777777">
      <w:pPr>
        <w:numPr>
          <w:ilvl w:val="0"/>
          <w:numId w:val="32"/>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Tato smlouva se uzavírá na dobu neurčitou. </w:t>
      </w:r>
    </w:p>
    <w:p w:rsidR="007629A1" w:rsidRPr="00FF21B7" w:rsidP="00E47102" w14:paraId="078D7D08" w14:textId="77777777">
      <w:pPr>
        <w:numPr>
          <w:ilvl w:val="0"/>
          <w:numId w:val="32"/>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Obě smluvní strany mají právo tuto smlouvu písemně vypovědět i bez udání důvodu. Výpovědní doba činí 6 měsíců a počíná běžet prvním dnem kalendářního měsíce následujícího po doručení výpovědi druhé smluvní straně.</w:t>
      </w:r>
    </w:p>
    <w:p w:rsidR="007629A1" w:rsidRPr="00FF21B7" w:rsidP="00E47102" w14:paraId="5A0254C7" w14:textId="77777777">
      <w:pPr>
        <w:numPr>
          <w:ilvl w:val="0"/>
          <w:numId w:val="32"/>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V případě ukončení smluvního vztahu je uživateli zachováno časově neomezené právo užívání zakoupených aplikací VEMA ve verzi aktuální ke dni ukončení smluvního vztahu.</w:t>
      </w:r>
    </w:p>
    <w:p w:rsidR="007629A1" w:rsidRPr="00FF21B7" w:rsidP="00E47102" w14:paraId="267B2AF7" w14:textId="77777777">
      <w:pPr>
        <w:numPr>
          <w:ilvl w:val="0"/>
          <w:numId w:val="32"/>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Uživatel je dále oprávněn bez jakýchkoliv sankcí s okamžitou účinností odstoupit od této smlouvy nebo tuto smlouvu vypovědět bez výpovědní doby, pokud:</w:t>
      </w:r>
    </w:p>
    <w:p w:rsidR="007629A1" w:rsidRPr="00FF21B7" w:rsidP="59CA28B9" w14:paraId="5E2C02F2" w14:textId="4A328EB0">
      <w:pPr>
        <w:numPr>
          <w:ilvl w:val="0"/>
          <w:numId w:val="33"/>
        </w:numPr>
        <w:spacing w:before="120" w:after="120"/>
        <w:ind w:hanging="357"/>
        <w:rPr>
          <w:rFonts w:ascii="Arial" w:hAnsi="Arial" w:eastAsiaTheme="minorEastAsia" w:cs="Arial"/>
          <w:sz w:val="22"/>
          <w:szCs w:val="22"/>
          <w:lang w:eastAsia="en-US"/>
        </w:rPr>
      </w:pPr>
      <w:r w:rsidRPr="00FF21B7">
        <w:rPr>
          <w:rFonts w:ascii="Arial" w:hAnsi="Arial" w:eastAsiaTheme="minorEastAsia" w:cs="Arial"/>
          <w:sz w:val="22"/>
          <w:szCs w:val="22"/>
          <w:lang w:eastAsia="en-US"/>
        </w:rPr>
        <w:t xml:space="preserve">poskytovatel bude v prodlení s poskytnutím služeb po dobu delší než </w:t>
      </w:r>
      <w:r w:rsidRPr="00FF21B7" w:rsidR="004F21FB">
        <w:rPr>
          <w:rFonts w:ascii="Arial" w:hAnsi="Arial" w:eastAsiaTheme="minorEastAsia" w:cs="Arial"/>
          <w:sz w:val="22"/>
          <w:szCs w:val="22"/>
          <w:lang w:eastAsia="en-US"/>
        </w:rPr>
        <w:t xml:space="preserve">30 </w:t>
      </w:r>
      <w:r w:rsidRPr="00FF21B7">
        <w:rPr>
          <w:rFonts w:ascii="Arial" w:hAnsi="Arial" w:eastAsiaTheme="minorEastAsia" w:cs="Arial"/>
          <w:sz w:val="22"/>
          <w:szCs w:val="22"/>
          <w:lang w:eastAsia="en-US"/>
        </w:rPr>
        <w:t>kalendářních dnů oproti jakémukoliv termínu plnění stanovenému v této smlouvě</w:t>
      </w:r>
      <w:r w:rsidRPr="00FF21B7" w:rsidR="00414BA3">
        <w:rPr>
          <w:rFonts w:ascii="Arial" w:hAnsi="Arial" w:eastAsiaTheme="minorEastAsia" w:cs="Arial"/>
          <w:sz w:val="22"/>
          <w:szCs w:val="22"/>
          <w:lang w:eastAsia="en-US"/>
        </w:rPr>
        <w:t>,</w:t>
      </w:r>
      <w:r w:rsidRPr="00FF21B7" w:rsidR="14A10FB8">
        <w:rPr>
          <w:rFonts w:ascii="Arial" w:hAnsi="Arial" w:eastAsiaTheme="minorEastAsia" w:cs="Arial"/>
          <w:sz w:val="22"/>
          <w:szCs w:val="22"/>
          <w:lang w:eastAsia="en-US"/>
        </w:rPr>
        <w:t xml:space="preserve"> nebo na základě této smlouvy,</w:t>
      </w:r>
      <w:r w:rsidRPr="00FF21B7">
        <w:rPr>
          <w:rFonts w:ascii="Arial" w:hAnsi="Arial" w:eastAsiaTheme="minorEastAsia" w:cs="Arial"/>
          <w:sz w:val="22"/>
          <w:szCs w:val="22"/>
          <w:lang w:eastAsia="en-US"/>
        </w:rPr>
        <w:t xml:space="preserve"> nebo v případě, že smlouva k plnění nějaké povinnosti lhůtu nestanovuje, pokud poskytovatel nezjedná nápravu ani v dodatečné přiměřené lhůtě, kterou mu k tomu uživatel poskytne v písemné výzvě ke splnění povinnosti, přičemž tato lhůta nesmí být kratší než 10 pracovních dnů od doručení takovéto výzvy;</w:t>
      </w:r>
    </w:p>
    <w:p w:rsidR="007629A1" w:rsidRPr="00FF21B7" w:rsidP="00E47102" w14:paraId="5979E71D" w14:textId="4CCCCB20">
      <w:pPr>
        <w:numPr>
          <w:ilvl w:val="0"/>
          <w:numId w:val="33"/>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poskytovatel poruší svou povinnost dle článku I. odst. </w:t>
      </w:r>
      <w:r w:rsidRPr="00FF21B7" w:rsidR="00D449B9">
        <w:rPr>
          <w:rFonts w:ascii="Arial" w:hAnsi="Arial" w:eastAsiaTheme="minorHAnsi" w:cs="Arial"/>
          <w:sz w:val="22"/>
          <w:szCs w:val="22"/>
          <w:lang w:eastAsia="en-US"/>
        </w:rPr>
        <w:t>4</w:t>
      </w:r>
      <w:r w:rsidRPr="00FF21B7">
        <w:rPr>
          <w:rFonts w:ascii="Arial" w:hAnsi="Arial" w:eastAsiaTheme="minorHAnsi" w:cs="Arial"/>
          <w:sz w:val="22"/>
          <w:szCs w:val="22"/>
          <w:lang w:eastAsia="en-US"/>
        </w:rPr>
        <w:t xml:space="preserve"> této smlouvy;</w:t>
      </w:r>
    </w:p>
    <w:p w:rsidR="007629A1" w:rsidRPr="00FF21B7" w:rsidP="00E47102" w14:paraId="34A41E46" w14:textId="77777777">
      <w:pPr>
        <w:numPr>
          <w:ilvl w:val="0"/>
          <w:numId w:val="33"/>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poskytovatel poruší jakoukoliv svou povinnost týkající se ochrany osobních údajů nebo informací nebo se dopustí neoprávněného zásahu do autorských práv či práv průmyslového a jiného duševního vlastnictví dle článku IX. této smlouvy;</w:t>
      </w:r>
    </w:p>
    <w:p w:rsidR="007629A1" w:rsidRPr="00FF21B7" w:rsidP="00E47102" w14:paraId="172A3BFF" w14:textId="77777777">
      <w:pPr>
        <w:numPr>
          <w:ilvl w:val="0"/>
          <w:numId w:val="33"/>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bylo příslušným orgánem vydáno pravomocné rozhodnutí zakazující plnění této smlouvy;</w:t>
      </w:r>
    </w:p>
    <w:p w:rsidR="007629A1" w:rsidRPr="00FF21B7" w:rsidP="00E47102" w14:paraId="4A4C73F0" w14:textId="77777777">
      <w:pPr>
        <w:numPr>
          <w:ilvl w:val="0"/>
          <w:numId w:val="33"/>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je naplněn některý z důvodů uvedených v § 223 zákona č. 134/2016 Sb., o zadávání veřejných zakázek, ve znění pozdějších předpisů (dále jen „</w:t>
      </w:r>
      <w:r w:rsidRPr="00FF21B7">
        <w:rPr>
          <w:rFonts w:ascii="Arial" w:hAnsi="Arial" w:eastAsiaTheme="minorHAnsi" w:cs="Arial"/>
          <w:b/>
          <w:sz w:val="22"/>
          <w:szCs w:val="22"/>
          <w:lang w:eastAsia="en-US"/>
        </w:rPr>
        <w:t>ZZVZ</w:t>
      </w:r>
      <w:r w:rsidRPr="00FF21B7">
        <w:rPr>
          <w:rFonts w:ascii="Arial" w:hAnsi="Arial" w:eastAsiaTheme="minorHAnsi" w:cs="Arial"/>
          <w:sz w:val="22"/>
          <w:szCs w:val="22"/>
          <w:lang w:eastAsia="en-US"/>
        </w:rPr>
        <w:t>“);</w:t>
      </w:r>
    </w:p>
    <w:p w:rsidR="007629A1" w:rsidRPr="00FF21B7" w:rsidP="00E47102" w14:paraId="720890E8" w14:textId="77777777">
      <w:pPr>
        <w:numPr>
          <w:ilvl w:val="0"/>
          <w:numId w:val="33"/>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na majetek poskytovatele je prohlášen úpadek nebo poskytovatel sám podá dlužnický návrh na zahájení insolvenčního řízení;</w:t>
      </w:r>
    </w:p>
    <w:p w:rsidR="007629A1" w:rsidRPr="00FF21B7" w:rsidP="00E47102" w14:paraId="4DAC0280" w14:textId="77777777">
      <w:pPr>
        <w:numPr>
          <w:ilvl w:val="0"/>
          <w:numId w:val="33"/>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poskytovatel vstoupí do likvidace; nebo</w:t>
      </w:r>
    </w:p>
    <w:p w:rsidR="007629A1" w:rsidRPr="00FF21B7" w:rsidP="00E47102" w14:paraId="5AE8C9D5" w14:textId="77777777">
      <w:pPr>
        <w:numPr>
          <w:ilvl w:val="0"/>
          <w:numId w:val="33"/>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proti poskytovateli je zahájeno trestní stíhání pro trestný čin podle zákona č. 418/2011 Sb., o trestní odpovědnosti právnických osob a řízení proti nim, ve znění pozdějších předpisů.</w:t>
      </w:r>
    </w:p>
    <w:p w:rsidR="007629A1" w:rsidRPr="00FF21B7" w:rsidP="00E47102" w14:paraId="2F93C859" w14:textId="77777777">
      <w:pPr>
        <w:numPr>
          <w:ilvl w:val="0"/>
          <w:numId w:val="32"/>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Poskytovatel je oprávněn odstoupit od této smlouvy v případě prodlení uživatele se zaplacením jakékoliv splatné částky dle této smlouvy po dobu delší než 60 dnů, pokud uživatel nezjedná nápravu ani v dodatečné přiměřené lhůtě, kterou mu k tomu poskytovatel poskytne v písemné výzvě ke splnění povinnosti, přičemž tato lhůta nesmí být kratší než 10 pracovních dnů od doručení takovéto výzvy.</w:t>
      </w:r>
    </w:p>
    <w:p w:rsidR="007629A1" w:rsidRPr="00FF21B7" w:rsidP="00E47102" w14:paraId="5379BB3F" w14:textId="77777777">
      <w:pPr>
        <w:numPr>
          <w:ilvl w:val="0"/>
          <w:numId w:val="32"/>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Účinky odstoupení od této smlouvy a výpovědi této smlouvy dle odst. 4. a 5. tohoto článku smlouvy nastávají dnem doručení písemného oznámení o odstoupení nebo písemné výpovědi druhé smluvní straně.</w:t>
      </w:r>
    </w:p>
    <w:p w:rsidR="007629A1" w:rsidRPr="00FF21B7" w:rsidP="00E47102" w14:paraId="00115395" w14:textId="77777777">
      <w:pPr>
        <w:numPr>
          <w:ilvl w:val="0"/>
          <w:numId w:val="32"/>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V případě odstoupení od této smlouvy nebo výpovědi této smlouvy jsou smluvní strany povinny se do 30 dnů mezi sebou vzájemně vypořádat podle ustanovení občanského zákoníku o bezdůvodném obohacení, přičemž uživateli vzniká právo na vrácení poměrné části zaplacené ceny za poskytnutí licence, poskytování aktualizací a servisní podporu aplikací VEMA.</w:t>
      </w:r>
    </w:p>
    <w:p w:rsidR="007629A1" w:rsidRPr="00FF21B7" w:rsidP="00E47102" w14:paraId="33C019A0" w14:textId="77777777">
      <w:pPr>
        <w:numPr>
          <w:ilvl w:val="0"/>
          <w:numId w:val="32"/>
        </w:numPr>
        <w:spacing w:before="120" w:after="120"/>
        <w:ind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Ukončením účinnosti této smlouvy nejsou dotčena ustanovení této smlouvy, z jejichž povahy vyplývá, že mají trvat i po zániku účinnosti této smlouvy.</w:t>
      </w:r>
    </w:p>
    <w:p w:rsidR="00396A07" w:rsidRPr="00FF21B7" w:rsidP="007629A1" w14:paraId="5AFBA8B4" w14:textId="29170B8B">
      <w:pPr>
        <w:spacing w:before="240" w:after="240"/>
        <w:jc w:val="center"/>
        <w:outlineLvl w:val="3"/>
        <w:rPr>
          <w:rFonts w:ascii="Arial" w:hAnsi="Arial" w:cs="Arial"/>
          <w:b/>
          <w:bCs/>
          <w:iCs/>
          <w:sz w:val="24"/>
          <w:szCs w:val="24"/>
        </w:rPr>
      </w:pPr>
      <w:r w:rsidRPr="00FF21B7">
        <w:rPr>
          <w:rFonts w:ascii="Arial" w:hAnsi="Arial" w:cs="Arial"/>
          <w:b/>
          <w:sz w:val="24"/>
          <w:szCs w:val="24"/>
        </w:rPr>
        <w:t xml:space="preserve">Článek XVI. </w:t>
      </w:r>
      <w:r w:rsidRPr="00FF21B7">
        <w:rPr>
          <w:rFonts w:ascii="Arial" w:hAnsi="Arial" w:cs="Arial"/>
          <w:b/>
          <w:sz w:val="24"/>
          <w:szCs w:val="24"/>
        </w:rPr>
        <w:br/>
      </w:r>
      <w:r w:rsidRPr="00FF21B7">
        <w:rPr>
          <w:rFonts w:ascii="Arial" w:hAnsi="Arial" w:cs="Arial"/>
          <w:b/>
          <w:bCs/>
          <w:iCs/>
          <w:sz w:val="22"/>
          <w:szCs w:val="22"/>
        </w:rPr>
        <w:t>Řešení sporů</w:t>
      </w:r>
    </w:p>
    <w:p w:rsidR="00396A07" w:rsidRPr="00FF21B7" w:rsidP="00E47102" w14:paraId="715A08D8" w14:textId="77777777">
      <w:pPr>
        <w:numPr>
          <w:ilvl w:val="0"/>
          <w:numId w:val="36"/>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Práva a povinnosti smluvních stran touto smlouvou výslovně neupravené se řídí občanským zákoníkem, ZZVZ a právními předpisy souvisejícími.</w:t>
      </w:r>
    </w:p>
    <w:p w:rsidR="00396A07" w:rsidRPr="00FF21B7" w:rsidP="00E47102" w14:paraId="26122A0D" w14:textId="77777777">
      <w:pPr>
        <w:numPr>
          <w:ilvl w:val="0"/>
          <w:numId w:val="36"/>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soud.</w:t>
      </w:r>
    </w:p>
    <w:p w:rsidR="00396A07" w:rsidRPr="00FF21B7" w:rsidP="00E47102" w14:paraId="21E3F7A3" w14:textId="4BCC7A49">
      <w:pPr>
        <w:numPr>
          <w:ilvl w:val="0"/>
          <w:numId w:val="36"/>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 xml:space="preserve">Smluvní strany se dohodly, že všechny případné spory vzniklé z této smlouvy, patří </w:t>
      </w:r>
      <w:r w:rsidRPr="00FF21B7" w:rsidR="004F4872">
        <w:rPr>
          <w:rFonts w:ascii="Arial" w:hAnsi="Arial" w:eastAsiaTheme="minorHAnsi" w:cs="Arial"/>
          <w:sz w:val="22"/>
          <w:szCs w:val="22"/>
          <w:lang w:eastAsia="en-US"/>
        </w:rPr>
        <w:br/>
      </w:r>
      <w:r w:rsidRPr="00FF21B7">
        <w:rPr>
          <w:rFonts w:ascii="Arial" w:hAnsi="Arial" w:eastAsiaTheme="minorHAnsi" w:cs="Arial"/>
          <w:sz w:val="22"/>
          <w:szCs w:val="22"/>
          <w:lang w:eastAsia="en-US"/>
        </w:rPr>
        <w:t xml:space="preserve">do výlučné pravomoci českých soudů, přičemž dle dohody smluvních stran se sjednává, </w:t>
      </w:r>
      <w:r w:rsidRPr="00FF21B7">
        <w:rPr>
          <w:rFonts w:ascii="Arial" w:hAnsi="Arial" w:eastAsiaTheme="minorHAnsi" w:cs="Arial"/>
          <w:sz w:val="22"/>
          <w:szCs w:val="22"/>
          <w:lang w:eastAsia="en-US"/>
        </w:rPr>
        <w:t>že místně příslušným soudem bude soud v Praze (tj. dle povahy věci Obvodní soud pro Prahu 1 nebo Městský soud v Praze).</w:t>
      </w:r>
    </w:p>
    <w:p w:rsidR="00396A07" w:rsidRPr="00FF21B7" w:rsidP="00BB040B" w14:paraId="17833218" w14:textId="7EF72282">
      <w:pPr>
        <w:keepNext/>
        <w:spacing w:after="240"/>
        <w:jc w:val="center"/>
        <w:outlineLvl w:val="3"/>
        <w:rPr>
          <w:rFonts w:ascii="Arial" w:hAnsi="Arial" w:cs="Arial"/>
          <w:b/>
          <w:bCs/>
          <w:iCs/>
          <w:sz w:val="22"/>
          <w:szCs w:val="22"/>
        </w:rPr>
      </w:pPr>
      <w:r w:rsidRPr="00FF21B7">
        <w:rPr>
          <w:rFonts w:ascii="Arial" w:hAnsi="Arial" w:cs="Arial"/>
          <w:b/>
          <w:sz w:val="24"/>
          <w:szCs w:val="24"/>
        </w:rPr>
        <w:t>Článek XVII.</w:t>
      </w:r>
      <w:r w:rsidRPr="00FF21B7">
        <w:rPr>
          <w:rFonts w:ascii="Arial" w:hAnsi="Arial" w:cs="Arial"/>
          <w:b/>
          <w:sz w:val="24"/>
          <w:szCs w:val="24"/>
        </w:rPr>
        <w:t xml:space="preserve"> </w:t>
      </w:r>
      <w:r w:rsidRPr="00FF21B7">
        <w:rPr>
          <w:rFonts w:ascii="Arial" w:hAnsi="Arial" w:cs="Arial"/>
          <w:b/>
          <w:sz w:val="24"/>
          <w:szCs w:val="24"/>
        </w:rPr>
        <w:br/>
      </w:r>
      <w:r w:rsidRPr="00FF21B7">
        <w:rPr>
          <w:rFonts w:ascii="Arial" w:hAnsi="Arial" w:cs="Arial"/>
          <w:b/>
          <w:bCs/>
          <w:iCs/>
          <w:sz w:val="22"/>
          <w:szCs w:val="22"/>
        </w:rPr>
        <w:t>Vyšší moc</w:t>
      </w:r>
    </w:p>
    <w:p w:rsidR="00396A07" w:rsidRPr="00FF21B7" w:rsidP="00BB040B" w14:paraId="6D026790" w14:textId="77777777">
      <w:pPr>
        <w:keepNext/>
        <w:numPr>
          <w:ilvl w:val="1"/>
          <w:numId w:val="2"/>
        </w:numPr>
        <w:spacing w:before="120" w:after="120"/>
        <w:ind w:left="425" w:hanging="425"/>
        <w:rPr>
          <w:rFonts w:ascii="Arial" w:hAnsi="Arial" w:cs="Arial"/>
          <w:sz w:val="22"/>
          <w:szCs w:val="22"/>
        </w:rPr>
      </w:pPr>
      <w:r w:rsidRPr="00FF21B7">
        <w:rPr>
          <w:rFonts w:ascii="Arial" w:hAnsi="Arial" w:eastAsiaTheme="minorHAnsi" w:cs="Arial"/>
          <w:sz w:val="22"/>
          <w:szCs w:val="22"/>
        </w:rPr>
        <w:t>Smluvní strany jsou zproštěny odpovědnosti za částečné nebo úplné neplnění smluvních závazků, jestliže k němu došlo v důsledku vyšší moci. Za vyšší moc se pro účely této považují mimořádné události nebo okolnosti, které nemohla žádná ze smluvních stran před uzavřením této smlouvy předvídat ani jí předejít přijetím preventivního opatření, která je mimo</w:t>
      </w:r>
      <w:r w:rsidRPr="00FF21B7">
        <w:rPr>
          <w:rFonts w:ascii="Arial" w:hAnsi="Arial" w:cs="Arial"/>
          <w:sz w:val="22"/>
          <w:szCs w:val="22"/>
        </w:rPr>
        <w:t xml:space="preserve"> jakoukoliv kontrolu kterékoliv smluvní strany a která podstatným způsobem ztěžuje nebo znemožňuje plnění povinností dle této smlouvy kteroukoliv ze smluvních stran.</w:t>
      </w:r>
    </w:p>
    <w:p w:rsidR="00396A07" w:rsidRPr="00FF21B7" w:rsidP="00E47102" w14:paraId="104BE13F" w14:textId="77777777">
      <w:pPr>
        <w:numPr>
          <w:ilvl w:val="1"/>
          <w:numId w:val="2"/>
        </w:numPr>
        <w:spacing w:before="120" w:after="120"/>
        <w:ind w:left="425" w:hanging="425"/>
        <w:rPr>
          <w:rFonts w:ascii="Arial" w:hAnsi="Arial" w:cs="Arial"/>
          <w:sz w:val="22"/>
          <w:szCs w:val="22"/>
        </w:rPr>
      </w:pPr>
      <w:r w:rsidRPr="00FF21B7">
        <w:rPr>
          <w:rFonts w:ascii="Arial" w:hAnsi="Arial" w:eastAsiaTheme="minorHAnsi" w:cs="Arial"/>
          <w:sz w:val="22"/>
          <w:szCs w:val="22"/>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396A07" w:rsidRPr="00FF21B7" w:rsidP="00E47102" w14:paraId="4A0CF0F2" w14:textId="77777777">
      <w:pPr>
        <w:numPr>
          <w:ilvl w:val="1"/>
          <w:numId w:val="2"/>
        </w:numPr>
        <w:spacing w:before="120" w:after="120"/>
        <w:ind w:left="425" w:hanging="425"/>
        <w:rPr>
          <w:rFonts w:ascii="Arial" w:hAnsi="Arial" w:eastAsiaTheme="minorHAnsi" w:cs="Arial"/>
          <w:sz w:val="22"/>
          <w:szCs w:val="22"/>
        </w:rPr>
      </w:pPr>
      <w:r w:rsidRPr="00FF21B7">
        <w:rPr>
          <w:rFonts w:ascii="Arial" w:hAnsi="Arial" w:eastAsiaTheme="minorHAnsi" w:cs="Arial"/>
          <w:sz w:val="22"/>
          <w:szCs w:val="22"/>
        </w:rPr>
        <w:t xml:space="preserve">Výslovně se stanovuje, že vyšší mocí není stávka zaměstnanců poskytovatele nebo jeho poddodavatelů, nebo zaměstnanců uživatele ani hospodářské poměry smluvních stran.  </w:t>
      </w:r>
    </w:p>
    <w:p w:rsidR="00396A07" w:rsidRPr="00FF21B7" w:rsidP="00E47102" w14:paraId="6D84638E" w14:textId="77777777">
      <w:pPr>
        <w:numPr>
          <w:ilvl w:val="1"/>
          <w:numId w:val="2"/>
        </w:numPr>
        <w:spacing w:before="120" w:after="120"/>
        <w:ind w:left="425" w:hanging="425"/>
        <w:rPr>
          <w:rFonts w:ascii="Arial" w:hAnsi="Arial" w:eastAsiaTheme="minorHAnsi" w:cs="Arial"/>
          <w:sz w:val="22"/>
          <w:szCs w:val="22"/>
        </w:rPr>
      </w:pPr>
      <w:r w:rsidRPr="00FF21B7">
        <w:rPr>
          <w:rFonts w:ascii="Arial" w:hAnsi="Arial" w:eastAsiaTheme="minorHAnsi" w:cs="Arial"/>
          <w:sz w:val="22"/>
          <w:szCs w:val="22"/>
        </w:rPr>
        <w:t>V</w:t>
      </w:r>
      <w:r w:rsidRPr="00FF21B7">
        <w:rPr>
          <w:rFonts w:ascii="Arial" w:hAnsi="Arial" w:cs="Arial"/>
          <w:sz w:val="22"/>
          <w:szCs w:val="22"/>
        </w:rPr>
        <w:t xml:space="preserve"> případě, že nastane vyšší moc, neuplatní se sankce dle čl. XIV této smlouvy. </w:t>
      </w:r>
    </w:p>
    <w:p w:rsidR="00455B69" w:rsidRPr="00FF21B7" w:rsidP="00E47102" w14:paraId="34EA54FE" w14:textId="5D0505D3">
      <w:pPr>
        <w:numPr>
          <w:ilvl w:val="1"/>
          <w:numId w:val="2"/>
        </w:numPr>
        <w:spacing w:before="120" w:after="120"/>
        <w:ind w:left="425" w:hanging="425"/>
        <w:rPr>
          <w:rFonts w:ascii="Arial" w:hAnsi="Arial" w:eastAsiaTheme="minorHAnsi" w:cs="Arial"/>
          <w:sz w:val="22"/>
          <w:szCs w:val="22"/>
        </w:rPr>
      </w:pPr>
      <w:r w:rsidRPr="00FF21B7">
        <w:rPr>
          <w:rFonts w:ascii="Arial" w:hAnsi="Arial" w:eastAsiaTheme="minorHAnsi" w:cs="Arial"/>
          <w:sz w:val="22"/>
          <w:szCs w:val="22"/>
        </w:rPr>
        <w:t>V případě, že některá smluvní strana nebude schopna plnit své závazky z této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810FAF" w:rsidRPr="00FF21B7" w:rsidP="00810FAF" w14:paraId="23EF1F43" w14:textId="291BB77B">
      <w:pPr>
        <w:spacing w:before="240" w:after="240"/>
        <w:jc w:val="center"/>
        <w:outlineLvl w:val="3"/>
        <w:rPr>
          <w:rFonts w:ascii="Arial" w:hAnsi="Arial" w:eastAsiaTheme="minorHAnsi" w:cs="Arial"/>
          <w:b/>
          <w:sz w:val="22"/>
          <w:szCs w:val="22"/>
          <w:lang w:eastAsia="en-US"/>
        </w:rPr>
      </w:pPr>
      <w:r w:rsidRPr="00FF21B7">
        <w:rPr>
          <w:rFonts w:ascii="Arial" w:hAnsi="Arial" w:eastAsiaTheme="minorHAnsi" w:cs="Arial"/>
          <w:b/>
          <w:sz w:val="24"/>
          <w:szCs w:val="24"/>
          <w:lang w:eastAsia="en-US"/>
        </w:rPr>
        <w:t>Článek XV</w:t>
      </w:r>
      <w:r w:rsidRPr="00FF21B7" w:rsidR="00455B69">
        <w:rPr>
          <w:rFonts w:ascii="Arial" w:hAnsi="Arial" w:eastAsiaTheme="minorHAnsi" w:cs="Arial"/>
          <w:b/>
          <w:sz w:val="24"/>
          <w:szCs w:val="24"/>
          <w:lang w:eastAsia="en-US"/>
        </w:rPr>
        <w:t>I</w:t>
      </w:r>
      <w:r w:rsidRPr="00FF21B7">
        <w:rPr>
          <w:rFonts w:ascii="Arial" w:hAnsi="Arial" w:eastAsiaTheme="minorHAnsi" w:cs="Arial"/>
          <w:b/>
          <w:sz w:val="24"/>
          <w:szCs w:val="24"/>
          <w:lang w:eastAsia="en-US"/>
        </w:rPr>
        <w:t>II</w:t>
      </w:r>
      <w:r w:rsidRPr="00FF21B7" w:rsidR="008579F7">
        <w:rPr>
          <w:rFonts w:ascii="Arial" w:hAnsi="Arial" w:eastAsiaTheme="minorHAnsi" w:cs="Arial"/>
          <w:b/>
          <w:sz w:val="24"/>
          <w:szCs w:val="24"/>
          <w:lang w:eastAsia="en-US"/>
        </w:rPr>
        <w:t>.</w:t>
      </w:r>
      <w:r w:rsidRPr="00FF21B7" w:rsidR="008579F7">
        <w:rPr>
          <w:rFonts w:ascii="Arial" w:hAnsi="Arial" w:eastAsiaTheme="minorHAnsi" w:cs="Arial"/>
          <w:b/>
          <w:sz w:val="22"/>
          <w:szCs w:val="22"/>
          <w:lang w:eastAsia="en-US"/>
        </w:rPr>
        <w:br/>
        <w:t>Závěrečná ustanovení</w:t>
      </w:r>
    </w:p>
    <w:p w:rsidR="00810FAF" w:rsidRPr="00FF21B7" w:rsidP="00E47102" w14:paraId="3FC7B67B" w14:textId="77777777">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Tato smlouva představuje úplnou dohodu smluvních stran o předmětu této smlouvy. Tuto smlouvu je možné měnit pouze písemnou dohodou smluvních stran ve formě číslovaných dodatků této smlouvy uzavřených v souladu s příslušnými ustanoveními ZZVZ a podepsaných osobami oprávněnými jednat jménem smluvních stran.</w:t>
      </w:r>
    </w:p>
    <w:p w:rsidR="00810FAF" w:rsidRPr="00FF21B7" w:rsidP="00E47102" w14:paraId="6BB053B7" w14:textId="52074BB5">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rsidR="00810FAF" w:rsidRPr="00FF21B7" w:rsidP="00E47102" w14:paraId="668874CF" w14:textId="77777777">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Smluvní strany se podpisem této smlouvy dohodly, že vylučují aplikaci ustanovení § 557 a § 1805 občanského zákoníku.</w:t>
      </w:r>
    </w:p>
    <w:p w:rsidR="00810FAF" w:rsidRPr="00FF21B7" w:rsidP="00E47102" w14:paraId="1BF6279B" w14:textId="77777777">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Pro vyloučení pochybností poskytovatel výslovně potvrzuje, že je podnikatelem, uzavírá tuto smlouvu při svém podnikání, a na tuto smlouvu se tudíž neuplatní ustanovení § 1793 občanského zákoníku.</w:t>
      </w:r>
    </w:p>
    <w:p w:rsidR="00810FAF" w:rsidRPr="00FF21B7" w:rsidP="00E47102" w14:paraId="4D5A2931" w14:textId="77777777">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Stane-li se některé ustanovení této smlouvy neplatným, nevymahatelným nebo neúčinným, nedotýká se tato neplatnost, nevymahatelnost či neúčinnost ostatních ustanovení této smlouvy. Smluvní strany se zavazují nahradit takové neplatné, nevymahatelné nebo neúčinné ustanovení ustanovením platným, vymahatelným a účinným se stejným nebo alespoň obdobným obchodním a právním smyslem.</w:t>
      </w:r>
    </w:p>
    <w:p w:rsidR="00810FAF" w:rsidRPr="00FF21B7" w:rsidP="00E47102" w14:paraId="16EB2C5F" w14:textId="288F5BAF">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Veškerá práva a povinnosti vyplývající z této smlouvy přecházejí, pokud to povaha těchto práv a povinností nevylučuje, na právní nástupce smluvních stran.</w:t>
      </w:r>
    </w:p>
    <w:p w:rsidR="00810FAF" w:rsidRPr="00FF21B7" w:rsidP="00E47102" w14:paraId="5711FDBF" w14:textId="77777777">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Poskytovatel není oprávněn započítat, zastavit ani postoupit žádné své peněžité nároky vůči uživateli vzniklé na základě této smlouvy na třetí osobu bez předchozího písemného souhlasu uživatele.</w:t>
      </w:r>
    </w:p>
    <w:p w:rsidR="00810FAF" w:rsidRPr="00FF21B7" w:rsidP="00E47102" w14:paraId="68405BEE" w14:textId="77777777">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Poskytovatel se zavazuje, že bez předchozího výslovného písemného souhlasu uživatele nepostoupí třetí straně tuto smlouvu nebo jakoukoli její část nebo jakékoli právo, závazek nebo zájem z této smlouvy vyplývající. Toto ustanovení se nevztahuje na případné právní nástupce smluvních stran.</w:t>
      </w:r>
    </w:p>
    <w:p w:rsidR="00810FAF" w:rsidRPr="00FF21B7" w:rsidP="00E47102" w14:paraId="0813A79C" w14:textId="77777777">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Žádné ustanovení této smlouvy nesmí být vykládáno tak, aby omezovalo oprávnění uživatele uvedená v zadávací dokumentaci veřejné zakázky, na jejímž základě byla uzavřena tato smlouva.</w:t>
      </w:r>
    </w:p>
    <w:p w:rsidR="00810FAF" w:rsidRPr="00FF21B7" w:rsidP="00E47102" w14:paraId="7511BF98" w14:textId="55463790">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Smluvní strany výslovně souhlasí s uveřejněním této smlouvy v jejím plném rozsahu včetně příloh a dodatků v Registru smluv. Plněním povinnosti uveřejnit tuto smlouvu podle zákona č. 340/2015 Sb., o zvláštních podmínkách účinnosti některých smluv, uveřejňování těchto smluv a o registru smluv (zákon o registru smluv), ve znění pozdějších předpisů, je pověřen uživatel.</w:t>
      </w:r>
    </w:p>
    <w:p w:rsidR="00810FAF" w:rsidRPr="00FF21B7" w:rsidP="00E47102" w14:paraId="44F025B3" w14:textId="77777777">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Tato smlouva je vyhotovena v elektronické podobě a podepsána smluvními stranami elektronicky.</w:t>
      </w:r>
    </w:p>
    <w:p w:rsidR="00810FAF" w:rsidRPr="00FF21B7" w:rsidP="00E47102" w14:paraId="4BE32B0E" w14:textId="098688CC">
      <w:pPr>
        <w:numPr>
          <w:ilvl w:val="0"/>
          <w:numId w:val="37"/>
        </w:numPr>
        <w:spacing w:before="120" w:after="120"/>
        <w:rPr>
          <w:rFonts w:ascii="Arial" w:hAnsi="Arial" w:eastAsiaTheme="minorHAnsi" w:cs="Arial"/>
          <w:sz w:val="22"/>
          <w:szCs w:val="22"/>
          <w:lang w:eastAsia="en-US"/>
        </w:rPr>
      </w:pPr>
      <w:r w:rsidRPr="00FF21B7">
        <w:rPr>
          <w:rFonts w:ascii="Arial" w:hAnsi="Arial" w:eastAsiaTheme="minorHAnsi" w:cs="Arial"/>
          <w:sz w:val="22"/>
          <w:szCs w:val="22"/>
          <w:lang w:eastAsia="en-US"/>
        </w:rPr>
        <w:t>Nedílnou součást této smlouvy tvoří její přílohy.</w:t>
      </w:r>
    </w:p>
    <w:p w:rsidR="00E47102" w:rsidRPr="00FF21B7" w:rsidP="685DB5AC" w14:paraId="7BF106B7" w14:textId="37A04D40">
      <w:pPr>
        <w:spacing w:before="120" w:after="120"/>
        <w:ind w:left="709"/>
        <w:rPr>
          <w:rFonts w:ascii="Arial" w:hAnsi="Arial" w:eastAsiaTheme="minorEastAsia" w:cs="Arial"/>
          <w:sz w:val="22"/>
          <w:szCs w:val="22"/>
          <w:lang w:eastAsia="en-US"/>
        </w:rPr>
      </w:pPr>
      <w:r w:rsidRPr="00FF21B7">
        <w:rPr>
          <w:rFonts w:ascii="Arial" w:hAnsi="Arial" w:eastAsiaTheme="minorEastAsia" w:cs="Arial"/>
          <w:sz w:val="22"/>
          <w:szCs w:val="22"/>
          <w:lang w:eastAsia="en-US"/>
        </w:rPr>
        <w:t>Příloha č. 1</w:t>
      </w:r>
      <w:r w:rsidRPr="00FF21B7" w:rsidR="2098696F">
        <w:rPr>
          <w:rFonts w:ascii="Arial" w:hAnsi="Arial" w:eastAsiaTheme="minorEastAsia" w:cs="Arial"/>
          <w:sz w:val="22"/>
          <w:szCs w:val="22"/>
          <w:lang w:eastAsia="en-US"/>
        </w:rPr>
        <w:t xml:space="preserve"> - </w:t>
      </w:r>
      <w:r w:rsidRPr="00FF21B7">
        <w:rPr>
          <w:rFonts w:ascii="Arial" w:hAnsi="Arial" w:eastAsiaTheme="minorEastAsia" w:cs="Arial"/>
          <w:sz w:val="22"/>
          <w:szCs w:val="22"/>
          <w:lang w:eastAsia="en-US"/>
        </w:rPr>
        <w:t>Stávající aplikace VEMA</w:t>
      </w:r>
    </w:p>
    <w:p w:rsidR="00E47102" w:rsidRPr="00FF21B7" w:rsidP="685DB5AC" w14:paraId="689B828E" w14:textId="305B62A0">
      <w:pPr>
        <w:spacing w:before="120" w:after="120"/>
        <w:ind w:left="709"/>
        <w:rPr>
          <w:rFonts w:ascii="Arial" w:hAnsi="Arial" w:eastAsiaTheme="minorEastAsia" w:cs="Arial"/>
          <w:sz w:val="22"/>
          <w:szCs w:val="22"/>
          <w:lang w:eastAsia="en-US"/>
        </w:rPr>
      </w:pPr>
      <w:r w:rsidRPr="00FF21B7">
        <w:rPr>
          <w:rFonts w:ascii="Arial" w:hAnsi="Arial" w:eastAsiaTheme="minorEastAsia" w:cs="Arial"/>
          <w:sz w:val="22"/>
          <w:szCs w:val="22"/>
          <w:lang w:eastAsia="en-US"/>
        </w:rPr>
        <w:t>Příloha č. 2</w:t>
      </w:r>
      <w:r w:rsidRPr="00FF21B7" w:rsidR="2A070B17">
        <w:rPr>
          <w:rFonts w:ascii="Arial" w:hAnsi="Arial" w:eastAsiaTheme="minorEastAsia" w:cs="Arial"/>
          <w:sz w:val="22"/>
          <w:szCs w:val="22"/>
          <w:lang w:eastAsia="en-US"/>
        </w:rPr>
        <w:t xml:space="preserve"> - </w:t>
      </w:r>
      <w:r w:rsidRPr="00FF21B7">
        <w:rPr>
          <w:rFonts w:ascii="Arial" w:hAnsi="Arial" w:eastAsiaTheme="minorEastAsia" w:cs="Arial"/>
          <w:sz w:val="22"/>
          <w:szCs w:val="22"/>
          <w:lang w:eastAsia="en-US"/>
        </w:rPr>
        <w:t>Nově poskytované aplikace VEMA</w:t>
      </w:r>
    </w:p>
    <w:p w:rsidR="00E47102" w:rsidRPr="00FF21B7" w:rsidP="685DB5AC" w14:paraId="30EC66F7" w14:textId="531D08B4">
      <w:pPr>
        <w:spacing w:before="120" w:after="120"/>
        <w:ind w:left="709"/>
        <w:rPr>
          <w:rFonts w:ascii="Arial" w:hAnsi="Arial" w:eastAsiaTheme="minorEastAsia" w:cs="Arial"/>
          <w:sz w:val="22"/>
          <w:szCs w:val="22"/>
          <w:lang w:eastAsia="en-US"/>
        </w:rPr>
      </w:pPr>
      <w:r w:rsidRPr="00FF21B7">
        <w:rPr>
          <w:rFonts w:ascii="Arial" w:hAnsi="Arial" w:eastAsiaTheme="minorEastAsia" w:cs="Arial"/>
          <w:sz w:val="22"/>
          <w:szCs w:val="22"/>
          <w:lang w:eastAsia="en-US"/>
        </w:rPr>
        <w:t>Příloha č. 3</w:t>
      </w:r>
      <w:r w:rsidRPr="00FF21B7" w:rsidR="3C901D31">
        <w:rPr>
          <w:rFonts w:ascii="Arial" w:hAnsi="Arial" w:eastAsiaTheme="minorEastAsia" w:cs="Arial"/>
          <w:sz w:val="22"/>
          <w:szCs w:val="22"/>
          <w:lang w:eastAsia="en-US"/>
        </w:rPr>
        <w:t xml:space="preserve"> - </w:t>
      </w:r>
      <w:r w:rsidRPr="00FF21B7">
        <w:rPr>
          <w:rFonts w:ascii="Arial" w:hAnsi="Arial" w:eastAsiaTheme="minorEastAsia" w:cs="Arial"/>
          <w:sz w:val="22"/>
          <w:szCs w:val="22"/>
          <w:lang w:eastAsia="en-US"/>
        </w:rPr>
        <w:t>Kalkulace ceny</w:t>
      </w:r>
    </w:p>
    <w:p w:rsidR="008579F7" w:rsidRPr="00FF21B7" w:rsidP="008579F7" w14:paraId="491BA044" w14:textId="72630C53">
      <w:pPr>
        <w:numPr>
          <w:ilvl w:val="0"/>
          <w:numId w:val="37"/>
        </w:numPr>
        <w:spacing w:before="120" w:after="120"/>
        <w:ind w:left="357" w:hanging="357"/>
        <w:rPr>
          <w:rFonts w:ascii="Arial" w:hAnsi="Arial" w:eastAsiaTheme="minorHAnsi" w:cs="Arial"/>
          <w:sz w:val="22"/>
          <w:szCs w:val="22"/>
          <w:lang w:eastAsia="en-US"/>
        </w:rPr>
      </w:pPr>
      <w:r w:rsidRPr="00FF21B7">
        <w:rPr>
          <w:rFonts w:ascii="Arial" w:hAnsi="Arial" w:eastAsiaTheme="minorHAnsi" w:cs="Arial"/>
          <w:sz w:val="22"/>
          <w:szCs w:val="22"/>
          <w:lang w:eastAsia="en-US"/>
        </w:rPr>
        <w:t>Smluvní strany si před podpisem tuto smlouvu řádně přečetly a svůj souhlas s jejím obsahem stvrzují svým podpisem.</w:t>
      </w:r>
    </w:p>
    <w:p w:rsidR="009D51B6" w:rsidRPr="00FF21B7" w:rsidP="009B5897" w14:paraId="0B92D0C4" w14:textId="77777777">
      <w:pPr>
        <w:spacing w:before="120" w:after="120"/>
        <w:rPr>
          <w:rFonts w:ascii="Arial" w:hAnsi="Arial" w:eastAsiaTheme="minorHAnsi" w:cs="Arial"/>
          <w:sz w:val="22"/>
          <w:szCs w:val="22"/>
          <w:lang w:eastAsia="en-US"/>
        </w:rPr>
      </w:pPr>
    </w:p>
    <w:p w:rsidR="008579F7" w:rsidRPr="00FF21B7" w:rsidP="008579F7" w14:paraId="43E02BBE" w14:textId="07C15B2C">
      <w:pPr>
        <w:tabs>
          <w:tab w:val="left" w:pos="0"/>
          <w:tab w:val="left" w:pos="5103"/>
        </w:tabs>
        <w:spacing w:before="120" w:after="240"/>
        <w:rPr>
          <w:rFonts w:ascii="Arial" w:hAnsi="Arial" w:eastAsiaTheme="minorHAnsi" w:cs="Arial"/>
          <w:sz w:val="22"/>
          <w:szCs w:val="22"/>
        </w:rPr>
      </w:pPr>
      <w:r w:rsidRPr="00FF21B7">
        <w:rPr>
          <w:rFonts w:ascii="Arial" w:hAnsi="Arial" w:eastAsiaTheme="minorHAnsi" w:cs="Arial"/>
          <w:sz w:val="22"/>
          <w:szCs w:val="22"/>
        </w:rPr>
        <w:t>V </w:t>
      </w:r>
      <w:r w:rsidRPr="00FF21B7" w:rsidR="007632D4">
        <w:rPr>
          <w:rFonts w:ascii="Arial" w:hAnsi="Arial" w:eastAsiaTheme="minorHAnsi" w:cs="Arial"/>
          <w:sz w:val="22"/>
          <w:szCs w:val="22"/>
        </w:rPr>
        <w:t>Brně</w:t>
      </w:r>
      <w:r w:rsidRPr="00FF21B7">
        <w:rPr>
          <w:rFonts w:ascii="Arial" w:hAnsi="Arial" w:eastAsiaTheme="minorHAnsi" w:cs="Arial"/>
          <w:sz w:val="22"/>
          <w:szCs w:val="22"/>
        </w:rPr>
        <w:t xml:space="preserve"> dne </w:t>
      </w:r>
      <w:r w:rsidR="00E26B42">
        <w:rPr>
          <w:rFonts w:ascii="Arial" w:hAnsi="Arial" w:eastAsiaTheme="minorHAnsi" w:cs="Arial"/>
          <w:sz w:val="22"/>
          <w:szCs w:val="22"/>
        </w:rPr>
        <w:t>13. 11. 2024</w:t>
      </w:r>
      <w:r w:rsidRPr="00FF21B7">
        <w:rPr>
          <w:rFonts w:ascii="Arial" w:hAnsi="Arial" w:eastAsiaTheme="minorHAnsi" w:cs="Arial"/>
          <w:sz w:val="22"/>
          <w:szCs w:val="22"/>
        </w:rPr>
        <w:tab/>
        <w:t>V Praze dne</w:t>
      </w:r>
      <w:r w:rsidR="00E26B42">
        <w:rPr>
          <w:rFonts w:ascii="Arial" w:hAnsi="Arial" w:eastAsiaTheme="minorHAnsi" w:cs="Arial"/>
          <w:sz w:val="22"/>
          <w:szCs w:val="22"/>
        </w:rPr>
        <w:t xml:space="preserve"> 14. 11. 2024</w:t>
      </w:r>
    </w:p>
    <w:p w:rsidR="008579F7" w:rsidRPr="00FF21B7" w:rsidP="009B5897" w14:paraId="795A3142" w14:textId="4CE9D2C8">
      <w:pPr>
        <w:tabs>
          <w:tab w:val="left" w:pos="0"/>
          <w:tab w:val="left" w:pos="5103"/>
        </w:tabs>
        <w:spacing w:after="480"/>
        <w:rPr>
          <w:rFonts w:ascii="Arial" w:hAnsi="Arial" w:eastAsiaTheme="minorHAnsi" w:cs="Arial"/>
          <w:sz w:val="22"/>
          <w:szCs w:val="22"/>
        </w:rPr>
      </w:pPr>
      <w:r w:rsidRPr="00FF21B7">
        <w:rPr>
          <w:rFonts w:ascii="Arial" w:hAnsi="Arial" w:eastAsiaTheme="minorHAnsi" w:cs="Arial"/>
          <w:sz w:val="22"/>
          <w:szCs w:val="22"/>
        </w:rPr>
        <w:t>za poskytovatele</w:t>
      </w:r>
      <w:r w:rsidRPr="00FF21B7">
        <w:rPr>
          <w:rFonts w:ascii="Arial" w:hAnsi="Arial" w:eastAsiaTheme="minorHAnsi" w:cs="Arial"/>
          <w:sz w:val="22"/>
          <w:szCs w:val="22"/>
        </w:rPr>
        <w:tab/>
        <w:t xml:space="preserve">za </w:t>
      </w:r>
      <w:r w:rsidRPr="00FF21B7" w:rsidR="004A13DF">
        <w:rPr>
          <w:rFonts w:ascii="Arial" w:hAnsi="Arial" w:eastAsiaTheme="minorHAnsi" w:cs="Arial"/>
          <w:sz w:val="22"/>
          <w:szCs w:val="22"/>
        </w:rPr>
        <w:t>uživatel</w:t>
      </w:r>
      <w:r w:rsidRPr="00FF21B7">
        <w:rPr>
          <w:rFonts w:ascii="Arial" w:hAnsi="Arial" w:eastAsiaTheme="minorHAnsi" w:cs="Arial"/>
          <w:sz w:val="22"/>
          <w:szCs w:val="22"/>
        </w:rPr>
        <w:t>e</w:t>
      </w:r>
      <w:r w:rsidRPr="00FF21B7">
        <w:rPr>
          <w:rFonts w:ascii="Arial" w:hAnsi="Arial" w:eastAsiaTheme="minorHAnsi" w:cs="Arial"/>
          <w:sz w:val="22"/>
          <w:szCs w:val="22"/>
        </w:rPr>
        <w:tab/>
      </w:r>
      <w:r w:rsidRPr="00FF21B7">
        <w:rPr>
          <w:rFonts w:ascii="Arial" w:hAnsi="Arial" w:eastAsiaTheme="minorHAnsi" w:cs="Arial"/>
          <w:sz w:val="22"/>
          <w:szCs w:val="22"/>
        </w:rPr>
        <w:tab/>
      </w:r>
      <w:r w:rsidRPr="00FF21B7">
        <w:rPr>
          <w:rFonts w:ascii="Arial" w:hAnsi="Arial" w:eastAsiaTheme="minorHAnsi" w:cs="Arial"/>
          <w:sz w:val="22"/>
          <w:szCs w:val="22"/>
        </w:rPr>
        <w:tab/>
      </w:r>
    </w:p>
    <w:p w:rsidR="007632D4" w:rsidRPr="00FF21B7" w:rsidP="008579F7" w14:paraId="1D163AC3" w14:textId="77777777">
      <w:pPr>
        <w:tabs>
          <w:tab w:val="left" w:pos="0"/>
          <w:tab w:val="left" w:pos="5103"/>
        </w:tabs>
        <w:rPr>
          <w:rFonts w:ascii="Arial" w:hAnsi="Arial" w:eastAsiaTheme="minorHAnsi" w:cs="Arial"/>
          <w:sz w:val="22"/>
          <w:szCs w:val="22"/>
        </w:rPr>
      </w:pPr>
    </w:p>
    <w:p w:rsidR="007632D4" w:rsidRPr="00FF21B7" w:rsidP="008579F7" w14:paraId="3819F5AB" w14:textId="77777777">
      <w:pPr>
        <w:tabs>
          <w:tab w:val="left" w:pos="0"/>
          <w:tab w:val="left" w:pos="5103"/>
        </w:tabs>
        <w:rPr>
          <w:rFonts w:ascii="Arial" w:hAnsi="Arial" w:eastAsiaTheme="minorHAnsi" w:cs="Arial"/>
          <w:sz w:val="22"/>
          <w:szCs w:val="22"/>
        </w:rPr>
      </w:pPr>
    </w:p>
    <w:p w:rsidR="008579F7" w:rsidRPr="00FF21B7" w:rsidP="008579F7" w14:paraId="1420AB90" w14:textId="0D0410D7">
      <w:pPr>
        <w:tabs>
          <w:tab w:val="left" w:pos="0"/>
          <w:tab w:val="left" w:pos="5103"/>
        </w:tabs>
        <w:rPr>
          <w:rFonts w:ascii="Arial" w:hAnsi="Arial" w:eastAsiaTheme="minorHAnsi" w:cs="Arial"/>
          <w:sz w:val="22"/>
          <w:szCs w:val="22"/>
        </w:rPr>
      </w:pPr>
      <w:r w:rsidRPr="00FF21B7">
        <w:rPr>
          <w:rFonts w:ascii="Arial" w:hAnsi="Arial" w:eastAsiaTheme="minorHAnsi" w:cs="Arial"/>
          <w:sz w:val="22"/>
          <w:szCs w:val="22"/>
        </w:rPr>
        <w:t>Ing. Jan Tomíšek</w:t>
      </w:r>
      <w:r w:rsidR="00E26B42">
        <w:rPr>
          <w:rFonts w:ascii="Arial" w:hAnsi="Arial" w:eastAsiaTheme="minorHAnsi" w:cs="Arial"/>
          <w:sz w:val="22"/>
          <w:szCs w:val="22"/>
        </w:rPr>
        <w:t xml:space="preserve"> v. r.</w:t>
      </w:r>
      <w:r w:rsidRPr="00FF21B7">
        <w:rPr>
          <w:rFonts w:ascii="Arial" w:hAnsi="Arial" w:eastAsiaTheme="minorHAnsi" w:cs="Arial"/>
          <w:sz w:val="22"/>
          <w:szCs w:val="22"/>
        </w:rPr>
        <w:tab/>
        <w:t>Ing. Jitka Křupková</w:t>
      </w:r>
      <w:r w:rsidR="00E26B42">
        <w:rPr>
          <w:rFonts w:ascii="Arial" w:hAnsi="Arial" w:eastAsiaTheme="minorHAnsi" w:cs="Arial"/>
          <w:sz w:val="22"/>
          <w:szCs w:val="22"/>
        </w:rPr>
        <w:t xml:space="preserve"> v. r.</w:t>
      </w:r>
    </w:p>
    <w:p w:rsidR="008579F7" w:rsidRPr="00FF21B7" w:rsidP="008579F7" w14:paraId="44626D15" w14:textId="55E763CE">
      <w:pPr>
        <w:tabs>
          <w:tab w:val="left" w:pos="5103"/>
        </w:tabs>
        <w:spacing w:after="120"/>
        <w:ind w:left="5103" w:hanging="5103"/>
        <w:rPr>
          <w:rFonts w:ascii="Arial" w:hAnsi="Arial" w:cs="Arial"/>
          <w:b/>
          <w:bCs/>
          <w:sz w:val="22"/>
          <w:szCs w:val="22"/>
        </w:rPr>
      </w:pPr>
      <w:r w:rsidRPr="00FF21B7">
        <w:rPr>
          <w:rFonts w:ascii="Arial" w:hAnsi="Arial" w:eastAsiaTheme="minorHAnsi" w:cs="Arial"/>
          <w:sz w:val="22"/>
          <w:szCs w:val="22"/>
        </w:rPr>
        <w:t>člen představenstva Seyfor, a. s.</w:t>
      </w:r>
      <w:r w:rsidRPr="00FF21B7">
        <w:rPr>
          <w:rFonts w:ascii="Arial" w:hAnsi="Arial" w:eastAsiaTheme="minorHAnsi" w:cs="Arial"/>
          <w:sz w:val="22"/>
          <w:szCs w:val="22"/>
        </w:rPr>
        <w:tab/>
        <w:t>ředitelka Odboru informatiky</w:t>
      </w:r>
    </w:p>
    <w:p w:rsidR="00B1790E" w:rsidRPr="00FF21B7" w14:paraId="0EFF9A32" w14:textId="2D7DA13A">
      <w:pPr>
        <w:rPr>
          <w:rFonts w:ascii="Arial" w:hAnsi="Arial" w:cs="Arial"/>
        </w:rPr>
      </w:pPr>
    </w:p>
    <w:p w:rsidR="001F2674" w:rsidRPr="00FF21B7" w14:paraId="479EE824" w14:textId="1E3DC62B">
      <w:pPr>
        <w:rPr>
          <w:rFonts w:ascii="Arial" w:hAnsi="Arial" w:cs="Arial"/>
        </w:rPr>
      </w:pPr>
    </w:p>
    <w:p w:rsidR="001F2674" w:rsidRPr="00FF21B7" w14:paraId="42E82F45" w14:textId="2A85DDC1">
      <w:pPr>
        <w:rPr>
          <w:rFonts w:ascii="Arial" w:hAnsi="Arial" w:cs="Arial"/>
        </w:rPr>
      </w:pPr>
    </w:p>
    <w:p w:rsidR="001F2674" w:rsidRPr="00FF21B7" w14:paraId="6C990822" w14:textId="3F433963">
      <w:pPr>
        <w:rPr>
          <w:rFonts w:ascii="Arial" w:hAnsi="Arial" w:cs="Arial"/>
        </w:rPr>
      </w:pPr>
    </w:p>
    <w:p w:rsidR="001F2674" w:rsidRPr="00FF21B7" w14:paraId="10FD7358" w14:textId="275CA258">
      <w:pPr>
        <w:rPr>
          <w:rFonts w:ascii="Arial" w:hAnsi="Arial" w:cs="Arial"/>
        </w:rPr>
      </w:pPr>
    </w:p>
    <w:p w:rsidR="001F2674" w:rsidRPr="00FF21B7" w14:paraId="27CCC4A4" w14:textId="1E4EB3D4">
      <w:pPr>
        <w:rPr>
          <w:rFonts w:ascii="Arial" w:hAnsi="Arial" w:cs="Arial"/>
        </w:rPr>
      </w:pPr>
    </w:p>
    <w:p w:rsidR="001F2674" w:rsidRPr="00FF21B7" w14:paraId="4C557BBF" w14:textId="2A08DAAB">
      <w:pPr>
        <w:rPr>
          <w:rFonts w:ascii="Arial" w:hAnsi="Arial" w:cs="Arial"/>
        </w:rPr>
      </w:pPr>
    </w:p>
    <w:p w:rsidR="001F2674" w:rsidRPr="00FF21B7" w14:paraId="30B9AC69" w14:textId="49116C54">
      <w:pPr>
        <w:rPr>
          <w:rFonts w:ascii="Arial" w:hAnsi="Arial" w:cs="Arial"/>
        </w:rPr>
      </w:pPr>
    </w:p>
    <w:p w:rsidR="001F2674" w:rsidRPr="00FF21B7" w14:paraId="3C759B59" w14:textId="3B3F67EA">
      <w:pPr>
        <w:rPr>
          <w:rFonts w:ascii="Arial" w:hAnsi="Arial" w:cs="Arial"/>
        </w:rPr>
      </w:pPr>
    </w:p>
    <w:p w:rsidR="001F2674" w:rsidRPr="00FF21B7" w14:paraId="0A8249F0" w14:textId="296F7EB5">
      <w:pPr>
        <w:rPr>
          <w:rFonts w:ascii="Arial" w:hAnsi="Arial" w:cs="Arial"/>
        </w:rPr>
      </w:pPr>
    </w:p>
    <w:p w:rsidR="001F2674" w:rsidRPr="00FF21B7" w14:paraId="355CA179" w14:textId="55DB8036">
      <w:pPr>
        <w:rPr>
          <w:rFonts w:ascii="Arial" w:hAnsi="Arial" w:cs="Arial"/>
        </w:rPr>
      </w:pPr>
    </w:p>
    <w:p w:rsidR="001F2674" w:rsidRPr="00FF21B7" w14:paraId="60D26CF5" w14:textId="53F6E548">
      <w:pPr>
        <w:rPr>
          <w:rFonts w:ascii="Arial" w:hAnsi="Arial" w:cs="Arial"/>
        </w:rPr>
      </w:pPr>
    </w:p>
    <w:p w:rsidR="001F2674" w:rsidRPr="00FF21B7" w14:paraId="41C6E6E8" w14:textId="2D964984">
      <w:pPr>
        <w:rPr>
          <w:rFonts w:ascii="Arial" w:hAnsi="Arial" w:cs="Arial"/>
        </w:rPr>
      </w:pPr>
    </w:p>
    <w:p w:rsidR="001F2674" w:rsidRPr="00FF21B7" w14:paraId="798F1987" w14:textId="0C9EBE35">
      <w:pPr>
        <w:rPr>
          <w:rFonts w:ascii="Arial" w:hAnsi="Arial" w:cs="Arial"/>
        </w:rPr>
      </w:pPr>
    </w:p>
    <w:p w:rsidR="001F2674" w:rsidRPr="00FF21B7" w14:paraId="40F3C09C" w14:textId="12939F4D">
      <w:pPr>
        <w:rPr>
          <w:rFonts w:ascii="Arial" w:hAnsi="Arial" w:cs="Arial"/>
        </w:rPr>
      </w:pPr>
    </w:p>
    <w:p w:rsidR="001F2674" w:rsidRPr="00FF21B7" w14:paraId="06A100E5" w14:textId="77777777">
      <w:pPr>
        <w:rPr>
          <w:rFonts w:ascii="Arial" w:hAnsi="Arial" w:cs="Arial"/>
        </w:rPr>
        <w:sectPr w:rsidSect="009576CC">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rsidR="001F2674" w:rsidRPr="00FF21B7" w14:paraId="44531128" w14:textId="3DA7C0E5">
      <w:pPr>
        <w:rPr>
          <w:rFonts w:ascii="Arial" w:hAnsi="Arial" w:cs="Arial"/>
        </w:rPr>
      </w:pPr>
    </w:p>
    <w:p w:rsidR="001F2674" w:rsidRPr="00FF21B7" w14:paraId="679FE4F6" w14:textId="6F1E5592">
      <w:pPr>
        <w:rPr>
          <w:rFonts w:ascii="Arial" w:hAnsi="Arial" w:cs="Arial"/>
        </w:rPr>
      </w:pPr>
    </w:p>
    <w:p w:rsidR="001F2674" w:rsidRPr="00FF21B7" w14:paraId="79C5B20E" w14:textId="0449927D">
      <w:pPr>
        <w:rPr>
          <w:rFonts w:ascii="Arial" w:hAnsi="Arial" w:cs="Arial"/>
        </w:rPr>
      </w:pPr>
    </w:p>
    <w:p w:rsidR="001F2674" w:rsidRPr="00FF21B7" w:rsidP="001F2674" w14:paraId="7D7E192F" w14:textId="77777777">
      <w:pPr>
        <w:widowControl w:val="0"/>
        <w:spacing w:after="180" w:line="288" w:lineRule="auto"/>
        <w:jc w:val="center"/>
        <w:rPr>
          <w:rFonts w:ascii="Arial" w:hAnsi="Arial" w:eastAsiaTheme="minorHAnsi" w:cs="Arial"/>
          <w:b/>
          <w:bCs/>
          <w:sz w:val="22"/>
          <w:szCs w:val="22"/>
          <w:lang w:eastAsia="en-US" w:bidi="cs-CZ"/>
        </w:rPr>
      </w:pPr>
      <w:r w:rsidRPr="00FF21B7">
        <w:rPr>
          <w:rFonts w:ascii="Arial" w:hAnsi="Arial" w:eastAsiaTheme="minorHAnsi" w:cs="Arial"/>
          <w:b/>
          <w:bCs/>
          <w:sz w:val="22"/>
          <w:szCs w:val="22"/>
          <w:lang w:eastAsia="en-US" w:bidi="cs-CZ"/>
        </w:rPr>
        <w:t>Seznam a rozsah stávajících licencí aplikací VEMA využívaných na ÚV ČR</w:t>
      </w:r>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0"/>
        <w:gridCol w:w="1960"/>
      </w:tblGrid>
      <w:tr w14:paraId="1C3E03F5" w14:textId="77777777" w:rsidTr="001F2674">
        <w:tblPrEx>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915"/>
          <w:jc w:val="center"/>
        </w:trPr>
        <w:tc>
          <w:tcPr>
            <w:tcW w:w="6200" w:type="dxa"/>
            <w:shd w:val="clear" w:color="auto" w:fill="D9D9D9" w:themeFill="background1" w:themeFillShade="D9"/>
            <w:vAlign w:val="center"/>
            <w:hideMark/>
          </w:tcPr>
          <w:p w:rsidR="001F2674" w:rsidRPr="00FD759E" w:rsidP="001F2674" w14:paraId="699929A4" w14:textId="77777777">
            <w:pPr>
              <w:jc w:val="center"/>
              <w:rPr>
                <w:rFonts w:ascii="Arial" w:hAnsi="Arial" w:cs="Arial"/>
                <w:b/>
                <w:bCs/>
                <w:color w:val="000000"/>
              </w:rPr>
            </w:pPr>
            <w:r w:rsidRPr="00FD759E">
              <w:rPr>
                <w:rFonts w:ascii="Arial" w:eastAsia="Arial" w:hAnsi="Arial" w:cs="Arial"/>
                <w:b/>
                <w:bCs/>
                <w:color w:val="000000"/>
              </w:rPr>
              <w:t>Název používané aplikace VEMA</w:t>
            </w:r>
          </w:p>
        </w:tc>
        <w:tc>
          <w:tcPr>
            <w:tcW w:w="1960" w:type="dxa"/>
            <w:shd w:val="clear" w:color="auto" w:fill="D9D9D9" w:themeFill="background1" w:themeFillShade="D9"/>
            <w:vAlign w:val="center"/>
            <w:hideMark/>
          </w:tcPr>
          <w:p w:rsidR="001F2674" w:rsidRPr="00FD759E" w:rsidP="001F2674" w14:paraId="33DF654D" w14:textId="77777777">
            <w:pPr>
              <w:jc w:val="center"/>
              <w:rPr>
                <w:rFonts w:ascii="Arial" w:hAnsi="Arial" w:cs="Arial"/>
                <w:b/>
                <w:bCs/>
                <w:color w:val="000000"/>
              </w:rPr>
            </w:pPr>
            <w:r w:rsidRPr="00FD759E">
              <w:rPr>
                <w:rFonts w:ascii="Arial" w:eastAsia="Arial" w:hAnsi="Arial" w:cs="Arial"/>
                <w:b/>
                <w:bCs/>
                <w:color w:val="000000"/>
              </w:rPr>
              <w:t>Počet licencí/osobních čísel</w:t>
            </w:r>
          </w:p>
        </w:tc>
      </w:tr>
      <w:tr w14:paraId="6503A60A"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122A7E56" w14:textId="77777777">
            <w:pPr>
              <w:jc w:val="left"/>
              <w:rPr>
                <w:rFonts w:ascii="Arial" w:hAnsi="Arial" w:cs="Arial"/>
                <w:color w:val="000000"/>
              </w:rPr>
            </w:pPr>
            <w:r w:rsidRPr="00FD759E">
              <w:rPr>
                <w:rFonts w:ascii="Arial" w:eastAsia="Arial" w:hAnsi="Arial" w:cs="Arial"/>
                <w:color w:val="000000"/>
              </w:rPr>
              <w:t>Mzdy</w:t>
            </w:r>
          </w:p>
        </w:tc>
        <w:tc>
          <w:tcPr>
            <w:tcW w:w="1960" w:type="dxa"/>
            <w:shd w:val="clear" w:color="auto" w:fill="auto"/>
            <w:vAlign w:val="center"/>
            <w:hideMark/>
          </w:tcPr>
          <w:p w:rsidR="001F2674" w:rsidRPr="00FD759E" w:rsidP="001F2674" w14:paraId="033D62CB" w14:textId="77777777">
            <w:pPr>
              <w:jc w:val="right"/>
              <w:rPr>
                <w:rFonts w:ascii="Arial" w:hAnsi="Arial" w:cs="Arial"/>
                <w:color w:val="000000"/>
              </w:rPr>
            </w:pPr>
            <w:r w:rsidRPr="00FD759E">
              <w:rPr>
                <w:rFonts w:ascii="Arial" w:eastAsia="Arial" w:hAnsi="Arial" w:cs="Arial"/>
                <w:color w:val="000000"/>
              </w:rPr>
              <w:t>700</w:t>
            </w:r>
          </w:p>
        </w:tc>
      </w:tr>
      <w:tr w14:paraId="4511A61A"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5805B27D" w14:textId="77777777">
            <w:pPr>
              <w:jc w:val="left"/>
              <w:rPr>
                <w:rFonts w:ascii="Arial" w:hAnsi="Arial" w:cs="Arial"/>
                <w:color w:val="000000"/>
              </w:rPr>
            </w:pPr>
            <w:r w:rsidRPr="00FD759E">
              <w:rPr>
                <w:rFonts w:ascii="Arial" w:eastAsia="Arial" w:hAnsi="Arial" w:cs="Arial"/>
                <w:color w:val="000000"/>
              </w:rPr>
              <w:t>Personalistika</w:t>
            </w:r>
          </w:p>
        </w:tc>
        <w:tc>
          <w:tcPr>
            <w:tcW w:w="1960" w:type="dxa"/>
            <w:shd w:val="clear" w:color="auto" w:fill="auto"/>
            <w:vAlign w:val="center"/>
            <w:hideMark/>
          </w:tcPr>
          <w:p w:rsidR="001F2674" w:rsidRPr="00FD759E" w:rsidP="001F2674" w14:paraId="6D9D429E" w14:textId="77777777">
            <w:pPr>
              <w:jc w:val="right"/>
              <w:rPr>
                <w:rFonts w:ascii="Arial" w:hAnsi="Arial" w:cs="Arial"/>
                <w:color w:val="000000"/>
              </w:rPr>
            </w:pPr>
            <w:r w:rsidRPr="00FD759E">
              <w:rPr>
                <w:rFonts w:ascii="Arial" w:eastAsia="Arial" w:hAnsi="Arial" w:cs="Arial"/>
                <w:color w:val="000000"/>
              </w:rPr>
              <w:t>700</w:t>
            </w:r>
          </w:p>
        </w:tc>
      </w:tr>
      <w:tr w14:paraId="02B3F773"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511E1347" w14:textId="77777777">
            <w:pPr>
              <w:jc w:val="left"/>
              <w:rPr>
                <w:rFonts w:ascii="Arial" w:hAnsi="Arial" w:cs="Arial"/>
                <w:color w:val="000000"/>
              </w:rPr>
            </w:pPr>
            <w:r w:rsidRPr="00FD759E">
              <w:rPr>
                <w:rFonts w:ascii="Arial" w:eastAsia="Arial" w:hAnsi="Arial" w:cs="Arial"/>
                <w:color w:val="000000"/>
              </w:rPr>
              <w:t>Vzdělávání</w:t>
            </w:r>
          </w:p>
        </w:tc>
        <w:tc>
          <w:tcPr>
            <w:tcW w:w="1960" w:type="dxa"/>
            <w:shd w:val="clear" w:color="auto" w:fill="auto"/>
            <w:vAlign w:val="center"/>
            <w:hideMark/>
          </w:tcPr>
          <w:p w:rsidR="001F2674" w:rsidRPr="00FD759E" w:rsidP="001F2674" w14:paraId="09D670D9" w14:textId="77777777">
            <w:pPr>
              <w:jc w:val="right"/>
              <w:rPr>
                <w:rFonts w:ascii="Arial" w:hAnsi="Arial" w:cs="Arial"/>
                <w:color w:val="000000"/>
              </w:rPr>
            </w:pPr>
            <w:r w:rsidRPr="00FD759E">
              <w:rPr>
                <w:rFonts w:ascii="Arial" w:eastAsia="Arial" w:hAnsi="Arial" w:cs="Arial"/>
                <w:color w:val="000000"/>
              </w:rPr>
              <w:t>700</w:t>
            </w:r>
          </w:p>
        </w:tc>
      </w:tr>
      <w:tr w14:paraId="3882DD1B"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4D28963F" w14:textId="77777777">
            <w:pPr>
              <w:jc w:val="left"/>
              <w:rPr>
                <w:rFonts w:ascii="Arial" w:hAnsi="Arial" w:cs="Arial"/>
                <w:color w:val="000000"/>
              </w:rPr>
            </w:pPr>
            <w:r w:rsidRPr="00FD759E">
              <w:rPr>
                <w:rFonts w:ascii="Arial" w:eastAsia="Arial" w:hAnsi="Arial" w:cs="Arial"/>
                <w:color w:val="000000"/>
              </w:rPr>
              <w:t>Systemizace</w:t>
            </w:r>
          </w:p>
        </w:tc>
        <w:tc>
          <w:tcPr>
            <w:tcW w:w="1960" w:type="dxa"/>
            <w:shd w:val="clear" w:color="auto" w:fill="auto"/>
            <w:vAlign w:val="center"/>
            <w:hideMark/>
          </w:tcPr>
          <w:p w:rsidR="001F2674" w:rsidRPr="00FD759E" w:rsidP="001F2674" w14:paraId="2918D3D2" w14:textId="77777777">
            <w:pPr>
              <w:jc w:val="right"/>
              <w:rPr>
                <w:rFonts w:ascii="Arial" w:hAnsi="Arial" w:cs="Arial"/>
                <w:color w:val="000000"/>
              </w:rPr>
            </w:pPr>
            <w:r w:rsidRPr="00FD759E">
              <w:rPr>
                <w:rFonts w:ascii="Arial" w:eastAsia="Arial" w:hAnsi="Arial" w:cs="Arial"/>
                <w:color w:val="000000"/>
              </w:rPr>
              <w:t>700</w:t>
            </w:r>
          </w:p>
        </w:tc>
      </w:tr>
      <w:tr w14:paraId="5413B569"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0F692908" w14:textId="77777777">
            <w:pPr>
              <w:jc w:val="left"/>
              <w:rPr>
                <w:rFonts w:ascii="Arial" w:hAnsi="Arial" w:cs="Arial"/>
                <w:color w:val="000000"/>
              </w:rPr>
            </w:pPr>
            <w:r w:rsidRPr="00FD759E">
              <w:rPr>
                <w:rFonts w:ascii="Arial" w:eastAsia="Arial" w:hAnsi="Arial" w:cs="Arial"/>
                <w:color w:val="000000"/>
              </w:rPr>
              <w:t>Docházka</w:t>
            </w:r>
          </w:p>
        </w:tc>
        <w:tc>
          <w:tcPr>
            <w:tcW w:w="1960" w:type="dxa"/>
            <w:shd w:val="clear" w:color="auto" w:fill="auto"/>
            <w:vAlign w:val="center"/>
            <w:hideMark/>
          </w:tcPr>
          <w:p w:rsidR="001F2674" w:rsidRPr="00FD759E" w:rsidP="001F2674" w14:paraId="5057D1AD" w14:textId="77777777">
            <w:pPr>
              <w:jc w:val="right"/>
              <w:rPr>
                <w:rFonts w:ascii="Arial" w:hAnsi="Arial" w:cs="Arial"/>
                <w:color w:val="000000"/>
              </w:rPr>
            </w:pPr>
            <w:r w:rsidRPr="00FD759E">
              <w:rPr>
                <w:rFonts w:ascii="Arial" w:eastAsia="Arial" w:hAnsi="Arial" w:cs="Arial"/>
                <w:color w:val="000000"/>
              </w:rPr>
              <w:t>700</w:t>
            </w:r>
          </w:p>
        </w:tc>
      </w:tr>
      <w:tr w14:paraId="04DC72B5"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132355A3" w14:textId="77777777">
            <w:pPr>
              <w:jc w:val="left"/>
              <w:rPr>
                <w:rFonts w:ascii="Arial" w:hAnsi="Arial" w:cs="Arial"/>
                <w:color w:val="000000"/>
              </w:rPr>
            </w:pPr>
            <w:r w:rsidRPr="00FD759E">
              <w:rPr>
                <w:rFonts w:ascii="Arial" w:eastAsia="Arial" w:hAnsi="Arial" w:cs="Arial"/>
                <w:color w:val="000000"/>
              </w:rPr>
              <w:t>Doch. terminál ke snímačům TRAX</w:t>
            </w:r>
          </w:p>
        </w:tc>
        <w:tc>
          <w:tcPr>
            <w:tcW w:w="1960" w:type="dxa"/>
            <w:shd w:val="clear" w:color="auto" w:fill="auto"/>
            <w:vAlign w:val="center"/>
            <w:hideMark/>
          </w:tcPr>
          <w:p w:rsidR="001F2674" w:rsidRPr="00FD759E" w:rsidP="001F2674" w14:paraId="4D99158C" w14:textId="77777777">
            <w:pPr>
              <w:jc w:val="right"/>
              <w:rPr>
                <w:rFonts w:ascii="Arial" w:hAnsi="Arial" w:cs="Arial"/>
                <w:color w:val="000000"/>
              </w:rPr>
            </w:pPr>
            <w:r w:rsidRPr="00FD759E">
              <w:rPr>
                <w:rFonts w:ascii="Arial" w:eastAsia="Arial" w:hAnsi="Arial" w:cs="Arial"/>
                <w:color w:val="000000"/>
              </w:rPr>
              <w:t>7</w:t>
            </w:r>
          </w:p>
        </w:tc>
      </w:tr>
      <w:tr w14:paraId="0D0BD7FD"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18292AE0" w14:textId="77777777">
            <w:pPr>
              <w:jc w:val="left"/>
              <w:rPr>
                <w:rFonts w:ascii="Arial" w:hAnsi="Arial" w:cs="Arial"/>
                <w:color w:val="000000"/>
              </w:rPr>
            </w:pPr>
            <w:r w:rsidRPr="00FD759E">
              <w:rPr>
                <w:rFonts w:ascii="Arial" w:eastAsia="Arial" w:hAnsi="Arial" w:cs="Arial"/>
                <w:color w:val="000000"/>
              </w:rPr>
              <w:t>Sledování přítomnosti (Vema)</w:t>
            </w:r>
          </w:p>
        </w:tc>
        <w:tc>
          <w:tcPr>
            <w:tcW w:w="1960" w:type="dxa"/>
            <w:shd w:val="clear" w:color="auto" w:fill="auto"/>
            <w:vAlign w:val="center"/>
            <w:hideMark/>
          </w:tcPr>
          <w:p w:rsidR="001F2674" w:rsidRPr="00FD759E" w:rsidP="001F2674" w14:paraId="7E5E91C9" w14:textId="77777777">
            <w:pPr>
              <w:jc w:val="right"/>
              <w:rPr>
                <w:rFonts w:ascii="Arial" w:hAnsi="Arial" w:cs="Arial"/>
                <w:color w:val="000000"/>
              </w:rPr>
            </w:pPr>
            <w:r w:rsidRPr="00FD759E">
              <w:rPr>
                <w:rFonts w:ascii="Arial" w:eastAsia="Arial" w:hAnsi="Arial" w:cs="Arial"/>
                <w:color w:val="000000"/>
              </w:rPr>
              <w:t>700</w:t>
            </w:r>
          </w:p>
        </w:tc>
      </w:tr>
      <w:tr w14:paraId="53BCF08C"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1A69C414" w14:textId="77777777">
            <w:pPr>
              <w:jc w:val="left"/>
              <w:rPr>
                <w:rFonts w:ascii="Arial" w:hAnsi="Arial" w:cs="Arial"/>
                <w:color w:val="000000"/>
              </w:rPr>
            </w:pPr>
            <w:r w:rsidRPr="00FD759E">
              <w:rPr>
                <w:rFonts w:ascii="Arial" w:eastAsia="Arial" w:hAnsi="Arial" w:cs="Arial"/>
                <w:color w:val="000000"/>
              </w:rPr>
              <w:t>Elektronické podání ELDP</w:t>
            </w:r>
          </w:p>
        </w:tc>
        <w:tc>
          <w:tcPr>
            <w:tcW w:w="1960" w:type="dxa"/>
            <w:shd w:val="clear" w:color="auto" w:fill="auto"/>
            <w:vAlign w:val="center"/>
            <w:hideMark/>
          </w:tcPr>
          <w:p w:rsidR="001F2674" w:rsidRPr="00FD759E" w:rsidP="001F2674" w14:paraId="6693EB76" w14:textId="77777777">
            <w:pPr>
              <w:jc w:val="right"/>
              <w:rPr>
                <w:rFonts w:ascii="Arial" w:hAnsi="Arial" w:cs="Arial"/>
                <w:color w:val="000000"/>
              </w:rPr>
            </w:pPr>
            <w:r w:rsidRPr="00FD759E">
              <w:rPr>
                <w:rFonts w:ascii="Arial" w:eastAsia="Arial" w:hAnsi="Arial" w:cs="Arial"/>
                <w:color w:val="000000"/>
              </w:rPr>
              <w:t>700</w:t>
            </w:r>
          </w:p>
        </w:tc>
      </w:tr>
      <w:tr w14:paraId="093F2211"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12650D2B" w14:textId="77777777">
            <w:pPr>
              <w:jc w:val="left"/>
              <w:rPr>
                <w:rFonts w:ascii="Arial" w:hAnsi="Arial" w:cs="Arial"/>
                <w:color w:val="000000"/>
              </w:rPr>
            </w:pPr>
            <w:r w:rsidRPr="00FD759E">
              <w:rPr>
                <w:rFonts w:ascii="Arial" w:eastAsia="Arial" w:hAnsi="Arial" w:cs="Arial"/>
                <w:color w:val="000000"/>
              </w:rPr>
              <w:t>Registrace nemocenského pojištění</w:t>
            </w:r>
          </w:p>
        </w:tc>
        <w:tc>
          <w:tcPr>
            <w:tcW w:w="1960" w:type="dxa"/>
            <w:shd w:val="clear" w:color="auto" w:fill="auto"/>
            <w:vAlign w:val="center"/>
            <w:hideMark/>
          </w:tcPr>
          <w:p w:rsidR="001F2674" w:rsidRPr="00FD759E" w:rsidP="001F2674" w14:paraId="49B6EA16" w14:textId="77777777">
            <w:pPr>
              <w:jc w:val="right"/>
              <w:rPr>
                <w:rFonts w:ascii="Arial" w:hAnsi="Arial" w:cs="Arial"/>
                <w:color w:val="000000"/>
              </w:rPr>
            </w:pPr>
            <w:r w:rsidRPr="00FD759E">
              <w:rPr>
                <w:rFonts w:ascii="Arial" w:eastAsia="Arial" w:hAnsi="Arial" w:cs="Arial"/>
                <w:color w:val="000000"/>
              </w:rPr>
              <w:t>700</w:t>
            </w:r>
          </w:p>
        </w:tc>
      </w:tr>
      <w:tr w14:paraId="2E224B26"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560A9202" w14:textId="77777777">
            <w:pPr>
              <w:jc w:val="left"/>
              <w:rPr>
                <w:rFonts w:ascii="Arial" w:hAnsi="Arial" w:cs="Arial"/>
                <w:color w:val="000000"/>
              </w:rPr>
            </w:pPr>
            <w:r w:rsidRPr="00FD759E">
              <w:rPr>
                <w:rFonts w:ascii="Arial" w:eastAsia="Arial" w:hAnsi="Arial" w:cs="Arial"/>
                <w:color w:val="000000"/>
              </w:rPr>
              <w:t>Adresářové služby</w:t>
            </w:r>
          </w:p>
        </w:tc>
        <w:tc>
          <w:tcPr>
            <w:tcW w:w="1960" w:type="dxa"/>
            <w:shd w:val="clear" w:color="auto" w:fill="auto"/>
            <w:vAlign w:val="center"/>
            <w:hideMark/>
          </w:tcPr>
          <w:p w:rsidR="001F2674" w:rsidRPr="00FD759E" w:rsidP="001F2674" w14:paraId="6E903A87" w14:textId="77777777">
            <w:pPr>
              <w:jc w:val="right"/>
              <w:rPr>
                <w:rFonts w:ascii="Arial" w:hAnsi="Arial" w:cs="Arial"/>
                <w:color w:val="000000"/>
              </w:rPr>
            </w:pPr>
            <w:r w:rsidRPr="00FD759E">
              <w:rPr>
                <w:rFonts w:ascii="Arial" w:eastAsia="Arial" w:hAnsi="Arial" w:cs="Arial"/>
                <w:color w:val="000000"/>
              </w:rPr>
              <w:t>700</w:t>
            </w:r>
          </w:p>
        </w:tc>
      </w:tr>
      <w:tr w14:paraId="3A0C9A32"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74A9BF40" w14:textId="77777777">
            <w:pPr>
              <w:jc w:val="left"/>
              <w:rPr>
                <w:rFonts w:ascii="Arial" w:hAnsi="Arial" w:cs="Arial"/>
                <w:color w:val="000000"/>
              </w:rPr>
            </w:pPr>
            <w:r w:rsidRPr="00FD759E">
              <w:rPr>
                <w:rFonts w:ascii="Arial" w:eastAsia="Arial" w:hAnsi="Arial" w:cs="Arial"/>
                <w:color w:val="000000"/>
              </w:rPr>
              <w:t>Portál PAM</w:t>
            </w:r>
          </w:p>
        </w:tc>
        <w:tc>
          <w:tcPr>
            <w:tcW w:w="1960" w:type="dxa"/>
            <w:shd w:val="clear" w:color="auto" w:fill="auto"/>
            <w:vAlign w:val="center"/>
            <w:hideMark/>
          </w:tcPr>
          <w:p w:rsidR="001F2674" w:rsidRPr="00FD759E" w:rsidP="001F2674" w14:paraId="2F1B0146" w14:textId="77777777">
            <w:pPr>
              <w:jc w:val="right"/>
              <w:rPr>
                <w:rFonts w:ascii="Arial" w:hAnsi="Arial" w:cs="Arial"/>
                <w:color w:val="000000"/>
              </w:rPr>
            </w:pPr>
            <w:r w:rsidRPr="00FD759E">
              <w:rPr>
                <w:rFonts w:ascii="Arial" w:eastAsia="Arial" w:hAnsi="Arial" w:cs="Arial"/>
                <w:color w:val="000000"/>
              </w:rPr>
              <w:t>700</w:t>
            </w:r>
          </w:p>
        </w:tc>
      </w:tr>
      <w:tr w14:paraId="3A64A263"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108439BF" w14:textId="77777777">
            <w:pPr>
              <w:jc w:val="left"/>
              <w:rPr>
                <w:rFonts w:ascii="Arial" w:hAnsi="Arial" w:cs="Arial"/>
                <w:color w:val="000000"/>
              </w:rPr>
            </w:pPr>
            <w:r w:rsidRPr="00FD759E">
              <w:rPr>
                <w:rFonts w:ascii="Arial" w:eastAsia="Arial" w:hAnsi="Arial" w:cs="Arial"/>
                <w:color w:val="000000"/>
              </w:rPr>
              <w:t>Portál PER</w:t>
            </w:r>
          </w:p>
        </w:tc>
        <w:tc>
          <w:tcPr>
            <w:tcW w:w="1960" w:type="dxa"/>
            <w:shd w:val="clear" w:color="auto" w:fill="auto"/>
            <w:vAlign w:val="center"/>
            <w:hideMark/>
          </w:tcPr>
          <w:p w:rsidR="001F2674" w:rsidRPr="00FD759E" w:rsidP="001F2674" w14:paraId="3BA81619" w14:textId="77777777">
            <w:pPr>
              <w:jc w:val="right"/>
              <w:rPr>
                <w:rFonts w:ascii="Arial" w:hAnsi="Arial" w:cs="Arial"/>
                <w:color w:val="000000"/>
              </w:rPr>
            </w:pPr>
            <w:r w:rsidRPr="00FD759E">
              <w:rPr>
                <w:rFonts w:ascii="Arial" w:eastAsia="Arial" w:hAnsi="Arial" w:cs="Arial"/>
                <w:color w:val="000000"/>
              </w:rPr>
              <w:t>700</w:t>
            </w:r>
          </w:p>
        </w:tc>
      </w:tr>
      <w:tr w14:paraId="7D2C7D3B"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41B6799F" w14:textId="77777777">
            <w:pPr>
              <w:jc w:val="left"/>
              <w:rPr>
                <w:rFonts w:ascii="Arial" w:hAnsi="Arial" w:cs="Arial"/>
                <w:color w:val="000000"/>
              </w:rPr>
            </w:pPr>
            <w:r w:rsidRPr="00FD759E">
              <w:rPr>
                <w:rFonts w:ascii="Arial" w:eastAsia="Arial" w:hAnsi="Arial" w:cs="Arial"/>
                <w:color w:val="000000"/>
              </w:rPr>
              <w:t>Portál DCH</w:t>
            </w:r>
          </w:p>
        </w:tc>
        <w:tc>
          <w:tcPr>
            <w:tcW w:w="1960" w:type="dxa"/>
            <w:shd w:val="clear" w:color="auto" w:fill="auto"/>
            <w:vAlign w:val="center"/>
            <w:hideMark/>
          </w:tcPr>
          <w:p w:rsidR="001F2674" w:rsidRPr="00FD759E" w:rsidP="001F2674" w14:paraId="10649172" w14:textId="77777777">
            <w:pPr>
              <w:jc w:val="right"/>
              <w:rPr>
                <w:rFonts w:ascii="Arial" w:hAnsi="Arial" w:cs="Arial"/>
                <w:color w:val="000000"/>
              </w:rPr>
            </w:pPr>
            <w:r w:rsidRPr="00FD759E">
              <w:rPr>
                <w:rFonts w:ascii="Arial" w:eastAsia="Arial" w:hAnsi="Arial" w:cs="Arial"/>
                <w:color w:val="000000"/>
              </w:rPr>
              <w:t>700</w:t>
            </w:r>
          </w:p>
        </w:tc>
      </w:tr>
      <w:tr w14:paraId="22485CED"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2ECD30D4" w14:textId="77777777">
            <w:pPr>
              <w:jc w:val="left"/>
              <w:rPr>
                <w:rFonts w:ascii="Arial" w:hAnsi="Arial" w:cs="Arial"/>
                <w:color w:val="000000"/>
              </w:rPr>
            </w:pPr>
            <w:r w:rsidRPr="00FD759E">
              <w:rPr>
                <w:rFonts w:ascii="Arial" w:eastAsia="Arial" w:hAnsi="Arial" w:cs="Arial"/>
                <w:color w:val="000000"/>
              </w:rPr>
              <w:t>Portál PAM (ÚV ČR)</w:t>
            </w:r>
          </w:p>
        </w:tc>
        <w:tc>
          <w:tcPr>
            <w:tcW w:w="1960" w:type="dxa"/>
            <w:shd w:val="clear" w:color="auto" w:fill="auto"/>
            <w:vAlign w:val="center"/>
            <w:hideMark/>
          </w:tcPr>
          <w:p w:rsidR="001F2674" w:rsidRPr="00FD759E" w:rsidP="001F2674" w14:paraId="10D6FA2D" w14:textId="77777777">
            <w:pPr>
              <w:jc w:val="right"/>
              <w:rPr>
                <w:rFonts w:ascii="Arial" w:hAnsi="Arial" w:cs="Arial"/>
                <w:color w:val="000000"/>
              </w:rPr>
            </w:pPr>
            <w:r w:rsidRPr="00FD759E">
              <w:rPr>
                <w:rFonts w:ascii="Arial" w:eastAsia="Arial" w:hAnsi="Arial" w:cs="Arial"/>
                <w:color w:val="000000"/>
              </w:rPr>
              <w:t>1</w:t>
            </w:r>
          </w:p>
        </w:tc>
      </w:tr>
      <w:tr w14:paraId="12595AA7"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4D21BC00" w14:textId="77777777">
            <w:pPr>
              <w:jc w:val="left"/>
              <w:rPr>
                <w:rFonts w:ascii="Arial" w:hAnsi="Arial" w:cs="Arial"/>
                <w:color w:val="000000"/>
              </w:rPr>
            </w:pPr>
            <w:r w:rsidRPr="00FD759E">
              <w:rPr>
                <w:rFonts w:ascii="Arial" w:eastAsia="Arial" w:hAnsi="Arial" w:cs="Arial"/>
                <w:color w:val="000000"/>
              </w:rPr>
              <w:t>Portál PER (ÚV ČR)</w:t>
            </w:r>
          </w:p>
        </w:tc>
        <w:tc>
          <w:tcPr>
            <w:tcW w:w="1960" w:type="dxa"/>
            <w:shd w:val="clear" w:color="auto" w:fill="auto"/>
            <w:vAlign w:val="center"/>
            <w:hideMark/>
          </w:tcPr>
          <w:p w:rsidR="001F2674" w:rsidRPr="00FD759E" w:rsidP="001F2674" w14:paraId="223625EB" w14:textId="77777777">
            <w:pPr>
              <w:jc w:val="right"/>
              <w:rPr>
                <w:rFonts w:ascii="Arial" w:hAnsi="Arial" w:cs="Arial"/>
                <w:color w:val="000000"/>
              </w:rPr>
            </w:pPr>
            <w:r w:rsidRPr="00FD759E">
              <w:rPr>
                <w:rFonts w:ascii="Arial" w:eastAsia="Arial" w:hAnsi="Arial" w:cs="Arial"/>
                <w:color w:val="000000"/>
              </w:rPr>
              <w:t>1</w:t>
            </w:r>
          </w:p>
        </w:tc>
      </w:tr>
      <w:tr w14:paraId="2CC38B98"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08F76794" w14:textId="77777777">
            <w:pPr>
              <w:jc w:val="left"/>
              <w:rPr>
                <w:rFonts w:ascii="Arial" w:hAnsi="Arial" w:cs="Arial"/>
                <w:color w:val="000000"/>
              </w:rPr>
            </w:pPr>
            <w:r w:rsidRPr="00FD759E">
              <w:rPr>
                <w:rFonts w:ascii="Arial" w:eastAsia="Arial" w:hAnsi="Arial" w:cs="Arial"/>
                <w:color w:val="000000"/>
              </w:rPr>
              <w:t>Portál DCH (ÚV ČR)</w:t>
            </w:r>
          </w:p>
        </w:tc>
        <w:tc>
          <w:tcPr>
            <w:tcW w:w="1960" w:type="dxa"/>
            <w:shd w:val="clear" w:color="auto" w:fill="auto"/>
            <w:vAlign w:val="center"/>
            <w:hideMark/>
          </w:tcPr>
          <w:p w:rsidR="001F2674" w:rsidRPr="00FD759E" w:rsidP="001F2674" w14:paraId="164D4101" w14:textId="77777777">
            <w:pPr>
              <w:jc w:val="right"/>
              <w:rPr>
                <w:rFonts w:ascii="Arial" w:hAnsi="Arial" w:cs="Arial"/>
                <w:color w:val="000000"/>
              </w:rPr>
            </w:pPr>
            <w:r w:rsidRPr="00FD759E">
              <w:rPr>
                <w:rFonts w:ascii="Arial" w:eastAsia="Arial" w:hAnsi="Arial" w:cs="Arial"/>
                <w:color w:val="000000"/>
              </w:rPr>
              <w:t>1</w:t>
            </w:r>
          </w:p>
        </w:tc>
      </w:tr>
      <w:tr w14:paraId="039E4DF8"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64CF23F4" w14:textId="77777777">
            <w:pPr>
              <w:jc w:val="left"/>
              <w:rPr>
                <w:rFonts w:ascii="Arial" w:hAnsi="Arial" w:cs="Arial"/>
                <w:color w:val="000000"/>
              </w:rPr>
            </w:pPr>
            <w:r w:rsidRPr="00FD759E">
              <w:rPr>
                <w:rFonts w:ascii="Arial" w:eastAsia="Arial" w:hAnsi="Arial" w:cs="Arial"/>
                <w:color w:val="000000"/>
              </w:rPr>
              <w:t>Zaměstnanecké výhody (portálová aplikace)</w:t>
            </w:r>
          </w:p>
        </w:tc>
        <w:tc>
          <w:tcPr>
            <w:tcW w:w="1960" w:type="dxa"/>
            <w:shd w:val="clear" w:color="auto" w:fill="auto"/>
            <w:vAlign w:val="center"/>
            <w:hideMark/>
          </w:tcPr>
          <w:p w:rsidR="001F2674" w:rsidRPr="00FD759E" w:rsidP="001F2674" w14:paraId="79A32A65" w14:textId="77777777">
            <w:pPr>
              <w:jc w:val="right"/>
              <w:rPr>
                <w:rFonts w:ascii="Arial" w:hAnsi="Arial" w:cs="Arial"/>
                <w:color w:val="000000"/>
              </w:rPr>
            </w:pPr>
            <w:r w:rsidRPr="00FD759E">
              <w:rPr>
                <w:rFonts w:ascii="Arial" w:eastAsia="Arial" w:hAnsi="Arial" w:cs="Arial"/>
                <w:color w:val="000000"/>
              </w:rPr>
              <w:t>700</w:t>
            </w:r>
          </w:p>
        </w:tc>
      </w:tr>
      <w:tr w14:paraId="08E5A7EC"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6B21DE82" w14:textId="77777777">
            <w:pPr>
              <w:jc w:val="left"/>
              <w:rPr>
                <w:rFonts w:ascii="Arial" w:hAnsi="Arial" w:cs="Arial"/>
                <w:color w:val="000000"/>
              </w:rPr>
            </w:pPr>
            <w:r w:rsidRPr="00FD759E">
              <w:rPr>
                <w:rFonts w:ascii="Arial" w:eastAsia="Arial" w:hAnsi="Arial" w:cs="Arial"/>
                <w:color w:val="000000"/>
              </w:rPr>
              <w:t>Předpis mezd do IISSP (Státní pokladna) (ÚV ČR)</w:t>
            </w:r>
          </w:p>
        </w:tc>
        <w:tc>
          <w:tcPr>
            <w:tcW w:w="1960" w:type="dxa"/>
            <w:shd w:val="clear" w:color="auto" w:fill="auto"/>
            <w:vAlign w:val="center"/>
            <w:hideMark/>
          </w:tcPr>
          <w:p w:rsidR="001F2674" w:rsidRPr="00FD759E" w:rsidP="001F2674" w14:paraId="0D622301" w14:textId="77777777">
            <w:pPr>
              <w:jc w:val="right"/>
              <w:rPr>
                <w:rFonts w:ascii="Arial" w:hAnsi="Arial" w:cs="Arial"/>
                <w:color w:val="000000"/>
              </w:rPr>
            </w:pPr>
            <w:r w:rsidRPr="00FD759E">
              <w:rPr>
                <w:rFonts w:ascii="Arial" w:eastAsia="Arial" w:hAnsi="Arial" w:cs="Arial"/>
                <w:color w:val="000000"/>
              </w:rPr>
              <w:t>1</w:t>
            </w:r>
          </w:p>
        </w:tc>
      </w:tr>
      <w:tr w14:paraId="48D68653"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6D67B1F1" w14:textId="77777777">
            <w:pPr>
              <w:jc w:val="left"/>
              <w:rPr>
                <w:rFonts w:ascii="Arial" w:hAnsi="Arial" w:cs="Arial"/>
                <w:color w:val="000000"/>
              </w:rPr>
            </w:pPr>
            <w:r w:rsidRPr="00FD759E">
              <w:rPr>
                <w:rFonts w:ascii="Arial" w:eastAsia="Arial" w:hAnsi="Arial" w:cs="Arial"/>
                <w:color w:val="000000"/>
              </w:rPr>
              <w:t>Vyhodnocení znalostí, zkoušek a osvědčení (ÚV ČR)</w:t>
            </w:r>
          </w:p>
        </w:tc>
        <w:tc>
          <w:tcPr>
            <w:tcW w:w="1960" w:type="dxa"/>
            <w:shd w:val="clear" w:color="auto" w:fill="auto"/>
            <w:vAlign w:val="center"/>
            <w:hideMark/>
          </w:tcPr>
          <w:p w:rsidR="001F2674" w:rsidRPr="00FD759E" w:rsidP="001F2674" w14:paraId="3E226702" w14:textId="77777777">
            <w:pPr>
              <w:jc w:val="right"/>
              <w:rPr>
                <w:rFonts w:ascii="Arial" w:hAnsi="Arial" w:cs="Arial"/>
                <w:color w:val="000000"/>
              </w:rPr>
            </w:pPr>
            <w:r w:rsidRPr="00FD759E">
              <w:rPr>
                <w:rFonts w:ascii="Arial" w:eastAsia="Arial" w:hAnsi="Arial" w:cs="Arial"/>
                <w:color w:val="000000"/>
              </w:rPr>
              <w:t>1</w:t>
            </w:r>
          </w:p>
        </w:tc>
      </w:tr>
      <w:tr w14:paraId="3BE35D05"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68EC0CBF" w14:textId="77777777">
            <w:pPr>
              <w:jc w:val="left"/>
              <w:rPr>
                <w:rFonts w:ascii="Arial" w:hAnsi="Arial" w:cs="Arial"/>
                <w:color w:val="000000"/>
              </w:rPr>
            </w:pPr>
            <w:r w:rsidRPr="00FD759E">
              <w:rPr>
                <w:rFonts w:ascii="Arial" w:eastAsia="Arial" w:hAnsi="Arial" w:cs="Arial"/>
                <w:color w:val="000000"/>
              </w:rPr>
              <w:t>Export z PER do Lotus Notes (ÚV ČR)</w:t>
            </w:r>
          </w:p>
        </w:tc>
        <w:tc>
          <w:tcPr>
            <w:tcW w:w="1960" w:type="dxa"/>
            <w:shd w:val="clear" w:color="auto" w:fill="auto"/>
            <w:vAlign w:val="center"/>
            <w:hideMark/>
          </w:tcPr>
          <w:p w:rsidR="001F2674" w:rsidRPr="00FD759E" w:rsidP="001F2674" w14:paraId="42B1D91F" w14:textId="77777777">
            <w:pPr>
              <w:jc w:val="right"/>
              <w:rPr>
                <w:rFonts w:ascii="Arial" w:hAnsi="Arial" w:cs="Arial"/>
                <w:color w:val="000000"/>
              </w:rPr>
            </w:pPr>
            <w:r w:rsidRPr="00FD759E">
              <w:rPr>
                <w:rFonts w:ascii="Arial" w:eastAsia="Arial" w:hAnsi="Arial" w:cs="Arial"/>
                <w:color w:val="000000"/>
              </w:rPr>
              <w:t>1</w:t>
            </w:r>
          </w:p>
        </w:tc>
      </w:tr>
      <w:tr w14:paraId="2D39783D"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1C744BBB" w14:textId="77777777">
            <w:pPr>
              <w:jc w:val="left"/>
              <w:rPr>
                <w:rFonts w:ascii="Arial" w:hAnsi="Arial" w:cs="Arial"/>
                <w:color w:val="000000"/>
              </w:rPr>
            </w:pPr>
            <w:r w:rsidRPr="00FD759E">
              <w:rPr>
                <w:rFonts w:ascii="Arial" w:eastAsia="Arial" w:hAnsi="Arial" w:cs="Arial"/>
                <w:color w:val="000000"/>
              </w:rPr>
              <w:t>Účastníci školení (ÚV ČR)</w:t>
            </w:r>
          </w:p>
        </w:tc>
        <w:tc>
          <w:tcPr>
            <w:tcW w:w="1960" w:type="dxa"/>
            <w:shd w:val="clear" w:color="auto" w:fill="auto"/>
            <w:vAlign w:val="center"/>
            <w:hideMark/>
          </w:tcPr>
          <w:p w:rsidR="001F2674" w:rsidRPr="00FD759E" w:rsidP="001F2674" w14:paraId="348A0047" w14:textId="77777777">
            <w:pPr>
              <w:jc w:val="right"/>
              <w:rPr>
                <w:rFonts w:ascii="Arial" w:hAnsi="Arial" w:cs="Arial"/>
                <w:color w:val="000000"/>
              </w:rPr>
            </w:pPr>
            <w:r w:rsidRPr="00FD759E">
              <w:rPr>
                <w:rFonts w:ascii="Arial" w:eastAsia="Arial" w:hAnsi="Arial" w:cs="Arial"/>
                <w:color w:val="000000"/>
              </w:rPr>
              <w:t>1</w:t>
            </w:r>
          </w:p>
        </w:tc>
      </w:tr>
      <w:tr w14:paraId="5982B12A"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10C68AD7" w14:textId="77777777">
            <w:pPr>
              <w:jc w:val="left"/>
              <w:rPr>
                <w:rFonts w:ascii="Arial" w:hAnsi="Arial" w:cs="Arial"/>
                <w:color w:val="000000"/>
              </w:rPr>
            </w:pPr>
            <w:r w:rsidRPr="00FD759E">
              <w:rPr>
                <w:rFonts w:ascii="Arial" w:eastAsia="Arial" w:hAnsi="Arial" w:cs="Arial"/>
                <w:color w:val="000000"/>
              </w:rPr>
              <w:t>V4 server</w:t>
            </w:r>
          </w:p>
        </w:tc>
        <w:tc>
          <w:tcPr>
            <w:tcW w:w="1960" w:type="dxa"/>
            <w:shd w:val="clear" w:color="auto" w:fill="auto"/>
            <w:vAlign w:val="center"/>
            <w:hideMark/>
          </w:tcPr>
          <w:p w:rsidR="001F2674" w:rsidRPr="00FD759E" w:rsidP="001F2674" w14:paraId="2BC902F1" w14:textId="77777777">
            <w:pPr>
              <w:jc w:val="right"/>
              <w:rPr>
                <w:rFonts w:ascii="Arial" w:hAnsi="Arial" w:cs="Arial"/>
                <w:color w:val="000000"/>
              </w:rPr>
            </w:pPr>
            <w:r w:rsidRPr="00FD759E">
              <w:rPr>
                <w:rFonts w:ascii="Arial" w:eastAsia="Arial" w:hAnsi="Arial" w:cs="Arial"/>
                <w:color w:val="000000"/>
              </w:rPr>
              <w:t>1</w:t>
            </w:r>
          </w:p>
        </w:tc>
      </w:tr>
      <w:tr w14:paraId="0BD7E1F3"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05D37B64" w14:textId="77777777">
            <w:pPr>
              <w:jc w:val="left"/>
              <w:rPr>
                <w:rFonts w:ascii="Arial" w:hAnsi="Arial" w:cs="Arial"/>
                <w:color w:val="000000"/>
              </w:rPr>
            </w:pPr>
            <w:r w:rsidRPr="00FD759E">
              <w:rPr>
                <w:rFonts w:ascii="Arial" w:eastAsia="Arial" w:hAnsi="Arial" w:cs="Arial"/>
                <w:color w:val="000000"/>
              </w:rPr>
              <w:t>Portál VZD</w:t>
            </w:r>
          </w:p>
        </w:tc>
        <w:tc>
          <w:tcPr>
            <w:tcW w:w="1960" w:type="dxa"/>
            <w:shd w:val="clear" w:color="auto" w:fill="auto"/>
            <w:vAlign w:val="center"/>
            <w:hideMark/>
          </w:tcPr>
          <w:p w:rsidR="001F2674" w:rsidRPr="00FD759E" w:rsidP="001F2674" w14:paraId="1D316AB8" w14:textId="77777777">
            <w:pPr>
              <w:jc w:val="right"/>
              <w:rPr>
                <w:rFonts w:ascii="Arial" w:hAnsi="Arial" w:cs="Arial"/>
                <w:color w:val="000000"/>
              </w:rPr>
            </w:pPr>
            <w:r w:rsidRPr="00FD759E">
              <w:rPr>
                <w:rFonts w:ascii="Arial" w:eastAsia="Arial" w:hAnsi="Arial" w:cs="Arial"/>
                <w:color w:val="000000"/>
              </w:rPr>
              <w:t>700</w:t>
            </w:r>
          </w:p>
        </w:tc>
      </w:tr>
      <w:tr w14:paraId="016D5AA0"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7403D73B" w14:textId="77777777">
            <w:pPr>
              <w:jc w:val="left"/>
              <w:rPr>
                <w:rFonts w:ascii="Arial" w:hAnsi="Arial" w:cs="Arial"/>
                <w:color w:val="000000"/>
              </w:rPr>
            </w:pPr>
            <w:r w:rsidRPr="00FD759E">
              <w:rPr>
                <w:rFonts w:ascii="Arial" w:eastAsia="Arial" w:hAnsi="Arial" w:cs="Arial"/>
                <w:color w:val="000000"/>
              </w:rPr>
              <w:t>formát FS5 s el. podpisem</w:t>
            </w:r>
          </w:p>
        </w:tc>
        <w:tc>
          <w:tcPr>
            <w:tcW w:w="1960" w:type="dxa"/>
            <w:shd w:val="clear" w:color="auto" w:fill="auto"/>
            <w:vAlign w:val="center"/>
            <w:hideMark/>
          </w:tcPr>
          <w:p w:rsidR="001F2674" w:rsidRPr="00FD759E" w:rsidP="001F2674" w14:paraId="5264D5DD" w14:textId="77777777">
            <w:pPr>
              <w:jc w:val="right"/>
              <w:rPr>
                <w:rFonts w:ascii="Arial" w:hAnsi="Arial" w:cs="Arial"/>
                <w:color w:val="000000"/>
              </w:rPr>
            </w:pPr>
            <w:r w:rsidRPr="00FD759E">
              <w:rPr>
                <w:rFonts w:ascii="Arial" w:eastAsia="Arial" w:hAnsi="Arial" w:cs="Arial"/>
                <w:color w:val="000000"/>
              </w:rPr>
              <w:t>700</w:t>
            </w:r>
          </w:p>
        </w:tc>
      </w:tr>
      <w:tr w14:paraId="024748C0"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5B3A6FB6" w14:textId="77777777">
            <w:pPr>
              <w:jc w:val="left"/>
              <w:rPr>
                <w:rFonts w:ascii="Arial" w:hAnsi="Arial" w:cs="Arial"/>
                <w:color w:val="000000"/>
              </w:rPr>
            </w:pPr>
            <w:r w:rsidRPr="00FD759E">
              <w:rPr>
                <w:rFonts w:ascii="Arial" w:eastAsia="Arial" w:hAnsi="Arial" w:cs="Arial"/>
                <w:color w:val="000000"/>
              </w:rPr>
              <w:t>rozesílání mailů (ÚV ČR)</w:t>
            </w:r>
          </w:p>
        </w:tc>
        <w:tc>
          <w:tcPr>
            <w:tcW w:w="1960" w:type="dxa"/>
            <w:shd w:val="clear" w:color="auto" w:fill="auto"/>
            <w:vAlign w:val="center"/>
            <w:hideMark/>
          </w:tcPr>
          <w:p w:rsidR="001F2674" w:rsidRPr="00FD759E" w:rsidP="001F2674" w14:paraId="6BDC6CD0" w14:textId="77777777">
            <w:pPr>
              <w:jc w:val="right"/>
              <w:rPr>
                <w:rFonts w:ascii="Arial" w:hAnsi="Arial" w:cs="Arial"/>
                <w:color w:val="000000"/>
              </w:rPr>
            </w:pPr>
            <w:r w:rsidRPr="00FD759E">
              <w:rPr>
                <w:rFonts w:ascii="Arial" w:eastAsia="Arial" w:hAnsi="Arial" w:cs="Arial"/>
                <w:color w:val="000000"/>
              </w:rPr>
              <w:t>700</w:t>
            </w:r>
          </w:p>
        </w:tc>
      </w:tr>
      <w:tr w14:paraId="7A0C2F5D"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03BE917F" w14:textId="77777777">
            <w:pPr>
              <w:jc w:val="left"/>
              <w:rPr>
                <w:rFonts w:ascii="Arial" w:hAnsi="Arial" w:cs="Arial"/>
                <w:color w:val="000000"/>
              </w:rPr>
            </w:pPr>
            <w:r w:rsidRPr="00FD759E">
              <w:rPr>
                <w:rFonts w:ascii="Arial" w:eastAsia="Arial" w:hAnsi="Arial" w:cs="Arial"/>
                <w:color w:val="000000"/>
              </w:rPr>
              <w:t>Standardy pro zákon o státní službě</w:t>
            </w:r>
          </w:p>
        </w:tc>
        <w:tc>
          <w:tcPr>
            <w:tcW w:w="1960" w:type="dxa"/>
            <w:shd w:val="clear" w:color="auto" w:fill="auto"/>
            <w:vAlign w:val="center"/>
            <w:hideMark/>
          </w:tcPr>
          <w:p w:rsidR="001F2674" w:rsidRPr="00FD759E" w:rsidP="001F2674" w14:paraId="40E05AE7" w14:textId="77777777">
            <w:pPr>
              <w:jc w:val="right"/>
              <w:rPr>
                <w:rFonts w:ascii="Arial" w:hAnsi="Arial" w:cs="Arial"/>
                <w:color w:val="000000"/>
              </w:rPr>
            </w:pPr>
            <w:r w:rsidRPr="00FD759E">
              <w:rPr>
                <w:rFonts w:ascii="Arial" w:eastAsia="Arial" w:hAnsi="Arial" w:cs="Arial"/>
                <w:color w:val="000000"/>
              </w:rPr>
              <w:t>700</w:t>
            </w:r>
          </w:p>
        </w:tc>
      </w:tr>
      <w:tr w14:paraId="398A09BC"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40820370" w14:textId="77777777">
            <w:pPr>
              <w:jc w:val="left"/>
              <w:rPr>
                <w:rFonts w:ascii="Arial" w:hAnsi="Arial" w:cs="Arial"/>
                <w:color w:val="000000"/>
              </w:rPr>
            </w:pPr>
            <w:r w:rsidRPr="00FD759E">
              <w:rPr>
                <w:rFonts w:ascii="Arial" w:eastAsia="Arial" w:hAnsi="Arial" w:cs="Arial"/>
                <w:color w:val="000000"/>
              </w:rPr>
              <w:t>Zaúčtování plateb do IISSP (Státní pokladna) (ÚV ČR)</w:t>
            </w:r>
          </w:p>
        </w:tc>
        <w:tc>
          <w:tcPr>
            <w:tcW w:w="1960" w:type="dxa"/>
            <w:shd w:val="clear" w:color="auto" w:fill="auto"/>
            <w:vAlign w:val="center"/>
            <w:hideMark/>
          </w:tcPr>
          <w:p w:rsidR="001F2674" w:rsidRPr="00FD759E" w:rsidP="001F2674" w14:paraId="56CAB4E1" w14:textId="77777777">
            <w:pPr>
              <w:jc w:val="right"/>
              <w:rPr>
                <w:rFonts w:ascii="Arial" w:hAnsi="Arial" w:cs="Arial"/>
                <w:color w:val="000000"/>
              </w:rPr>
            </w:pPr>
            <w:r w:rsidRPr="00FD759E">
              <w:rPr>
                <w:rFonts w:ascii="Arial" w:eastAsia="Arial" w:hAnsi="Arial" w:cs="Arial"/>
                <w:color w:val="000000"/>
              </w:rPr>
              <w:t>1</w:t>
            </w:r>
          </w:p>
        </w:tc>
      </w:tr>
      <w:tr w14:paraId="0DE6EE30"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7FA43DA5" w14:textId="77777777">
            <w:pPr>
              <w:jc w:val="left"/>
              <w:rPr>
                <w:rFonts w:ascii="Arial" w:hAnsi="Arial" w:cs="Arial"/>
                <w:color w:val="000000"/>
              </w:rPr>
            </w:pPr>
            <w:r w:rsidRPr="00FD759E">
              <w:rPr>
                <w:rFonts w:ascii="Arial" w:eastAsia="Arial" w:hAnsi="Arial" w:cs="Arial"/>
                <w:color w:val="000000"/>
              </w:rPr>
              <w:t>Výstupy do IISSP pro ÚV (ÚV ČR)</w:t>
            </w:r>
          </w:p>
        </w:tc>
        <w:tc>
          <w:tcPr>
            <w:tcW w:w="1960" w:type="dxa"/>
            <w:shd w:val="clear" w:color="auto" w:fill="auto"/>
            <w:vAlign w:val="center"/>
            <w:hideMark/>
          </w:tcPr>
          <w:p w:rsidR="001F2674" w:rsidRPr="00FD759E" w:rsidP="001F2674" w14:paraId="5ADDE6AA" w14:textId="77777777">
            <w:pPr>
              <w:jc w:val="right"/>
              <w:rPr>
                <w:rFonts w:ascii="Arial" w:hAnsi="Arial" w:cs="Arial"/>
                <w:color w:val="000000"/>
              </w:rPr>
            </w:pPr>
            <w:r w:rsidRPr="00FD759E">
              <w:rPr>
                <w:rFonts w:ascii="Arial" w:eastAsia="Arial" w:hAnsi="Arial" w:cs="Arial"/>
                <w:color w:val="000000"/>
              </w:rPr>
              <w:t>1</w:t>
            </w:r>
          </w:p>
        </w:tc>
      </w:tr>
      <w:tr w14:paraId="431ECDBA"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6F4C6686" w14:textId="77777777">
            <w:pPr>
              <w:jc w:val="left"/>
              <w:rPr>
                <w:rFonts w:ascii="Arial" w:hAnsi="Arial" w:cs="Arial"/>
                <w:color w:val="000000"/>
              </w:rPr>
            </w:pPr>
            <w:r w:rsidRPr="00FD759E">
              <w:rPr>
                <w:rFonts w:ascii="Arial" w:eastAsia="Arial" w:hAnsi="Arial" w:cs="Arial"/>
                <w:color w:val="000000"/>
              </w:rPr>
              <w:t>Systemizace služebních a pracovních míst</w:t>
            </w:r>
          </w:p>
        </w:tc>
        <w:tc>
          <w:tcPr>
            <w:tcW w:w="1960" w:type="dxa"/>
            <w:shd w:val="clear" w:color="auto" w:fill="auto"/>
            <w:vAlign w:val="center"/>
            <w:hideMark/>
          </w:tcPr>
          <w:p w:rsidR="001F2674" w:rsidRPr="00FD759E" w:rsidP="001F2674" w14:paraId="610620A2" w14:textId="77777777">
            <w:pPr>
              <w:jc w:val="right"/>
              <w:rPr>
                <w:rFonts w:ascii="Arial" w:hAnsi="Arial" w:cs="Arial"/>
                <w:color w:val="000000"/>
              </w:rPr>
            </w:pPr>
            <w:r w:rsidRPr="00FD759E">
              <w:rPr>
                <w:rFonts w:ascii="Arial" w:eastAsia="Arial" w:hAnsi="Arial" w:cs="Arial"/>
                <w:color w:val="000000"/>
              </w:rPr>
              <w:t>700</w:t>
            </w:r>
          </w:p>
        </w:tc>
      </w:tr>
      <w:tr w14:paraId="0812CA58"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0FC74179" w14:textId="77777777">
            <w:pPr>
              <w:jc w:val="left"/>
              <w:rPr>
                <w:rFonts w:ascii="Arial" w:hAnsi="Arial" w:cs="Arial"/>
                <w:color w:val="000000"/>
              </w:rPr>
            </w:pPr>
            <w:r w:rsidRPr="00FD759E">
              <w:rPr>
                <w:rFonts w:ascii="Arial" w:eastAsia="Arial" w:hAnsi="Arial" w:cs="Arial"/>
                <w:color w:val="000000"/>
              </w:rPr>
              <w:t>Hodnocení v režimu státní služby ČR</w:t>
            </w:r>
          </w:p>
        </w:tc>
        <w:tc>
          <w:tcPr>
            <w:tcW w:w="1960" w:type="dxa"/>
            <w:shd w:val="clear" w:color="auto" w:fill="auto"/>
            <w:vAlign w:val="center"/>
            <w:hideMark/>
          </w:tcPr>
          <w:p w:rsidR="001F2674" w:rsidRPr="00FD759E" w:rsidP="001F2674" w14:paraId="6A277DD2" w14:textId="77777777">
            <w:pPr>
              <w:jc w:val="right"/>
              <w:rPr>
                <w:rFonts w:ascii="Arial" w:hAnsi="Arial" w:cs="Arial"/>
                <w:color w:val="000000"/>
              </w:rPr>
            </w:pPr>
            <w:r w:rsidRPr="00FD759E">
              <w:rPr>
                <w:rFonts w:ascii="Arial" w:eastAsia="Arial" w:hAnsi="Arial" w:cs="Arial"/>
                <w:color w:val="000000"/>
              </w:rPr>
              <w:t>700</w:t>
            </w:r>
          </w:p>
        </w:tc>
      </w:tr>
      <w:tr w14:paraId="06734469"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53E93868" w14:textId="77777777">
            <w:pPr>
              <w:jc w:val="left"/>
              <w:rPr>
                <w:rFonts w:ascii="Arial" w:hAnsi="Arial" w:cs="Arial"/>
                <w:color w:val="000000"/>
              </w:rPr>
            </w:pPr>
            <w:r w:rsidRPr="00FD759E">
              <w:rPr>
                <w:rFonts w:ascii="Arial" w:eastAsia="Arial" w:hAnsi="Arial" w:cs="Arial"/>
                <w:color w:val="000000"/>
              </w:rPr>
              <w:t>Informační systém státní služby</w:t>
            </w:r>
          </w:p>
        </w:tc>
        <w:tc>
          <w:tcPr>
            <w:tcW w:w="1960" w:type="dxa"/>
            <w:shd w:val="clear" w:color="auto" w:fill="auto"/>
            <w:vAlign w:val="center"/>
            <w:hideMark/>
          </w:tcPr>
          <w:p w:rsidR="001F2674" w:rsidRPr="00FD759E" w:rsidP="001F2674" w14:paraId="3525CE97" w14:textId="77777777">
            <w:pPr>
              <w:jc w:val="right"/>
              <w:rPr>
                <w:rFonts w:ascii="Arial" w:hAnsi="Arial" w:cs="Arial"/>
                <w:color w:val="000000"/>
              </w:rPr>
            </w:pPr>
            <w:r w:rsidRPr="00FD759E">
              <w:rPr>
                <w:rFonts w:ascii="Arial" w:eastAsia="Arial" w:hAnsi="Arial" w:cs="Arial"/>
                <w:color w:val="000000"/>
              </w:rPr>
              <w:t>700</w:t>
            </w:r>
          </w:p>
        </w:tc>
      </w:tr>
      <w:tr w14:paraId="4B4B7DD3" w14:textId="77777777" w:rsidTr="001F2674">
        <w:tblPrEx>
          <w:tblW w:w="8160" w:type="dxa"/>
          <w:jc w:val="center"/>
          <w:tblCellMar>
            <w:left w:w="70" w:type="dxa"/>
            <w:right w:w="70" w:type="dxa"/>
          </w:tblCellMar>
          <w:tblLook w:val="04A0"/>
        </w:tblPrEx>
        <w:trPr>
          <w:trHeight w:val="315"/>
          <w:jc w:val="center"/>
        </w:trPr>
        <w:tc>
          <w:tcPr>
            <w:tcW w:w="6200" w:type="dxa"/>
            <w:shd w:val="clear" w:color="auto" w:fill="auto"/>
            <w:vAlign w:val="center"/>
            <w:hideMark/>
          </w:tcPr>
          <w:p w:rsidR="001F2674" w:rsidRPr="00FD759E" w:rsidP="001F2674" w14:paraId="0F14238C" w14:textId="77777777">
            <w:pPr>
              <w:jc w:val="left"/>
              <w:rPr>
                <w:rFonts w:ascii="Arial" w:hAnsi="Arial" w:cs="Arial"/>
                <w:color w:val="000000"/>
              </w:rPr>
            </w:pPr>
            <w:r w:rsidRPr="00FD759E">
              <w:rPr>
                <w:rFonts w:ascii="Arial" w:eastAsia="Arial" w:hAnsi="Arial" w:cs="Arial"/>
                <w:color w:val="000000"/>
              </w:rPr>
              <w:t>Mzdový list pro projekty ze strukturálních fondů EU (ÚV ČR)</w:t>
            </w:r>
          </w:p>
        </w:tc>
        <w:tc>
          <w:tcPr>
            <w:tcW w:w="1960" w:type="dxa"/>
            <w:shd w:val="clear" w:color="auto" w:fill="auto"/>
            <w:vAlign w:val="center"/>
            <w:hideMark/>
          </w:tcPr>
          <w:p w:rsidR="001F2674" w:rsidRPr="00FD759E" w:rsidP="001F2674" w14:paraId="12A47C91" w14:textId="77777777">
            <w:pPr>
              <w:jc w:val="right"/>
              <w:rPr>
                <w:rFonts w:ascii="Arial" w:hAnsi="Arial" w:cs="Arial"/>
                <w:color w:val="000000"/>
              </w:rPr>
            </w:pPr>
            <w:r w:rsidRPr="00FD759E">
              <w:rPr>
                <w:rFonts w:ascii="Arial" w:eastAsia="Arial" w:hAnsi="Arial" w:cs="Arial"/>
                <w:color w:val="000000"/>
              </w:rPr>
              <w:t>1</w:t>
            </w:r>
          </w:p>
        </w:tc>
      </w:tr>
    </w:tbl>
    <w:p w:rsidR="001F2674" w:rsidRPr="00FF21B7" w14:paraId="09BAAF24" w14:textId="0A06DAFD">
      <w:pPr>
        <w:rPr>
          <w:rFonts w:ascii="Arial" w:hAnsi="Arial" w:cs="Arial"/>
        </w:rPr>
      </w:pPr>
    </w:p>
    <w:p w:rsidR="001F2674" w:rsidRPr="00FF21B7" w14:paraId="440BD9E0" w14:textId="6B8823D8">
      <w:pPr>
        <w:rPr>
          <w:rFonts w:ascii="Arial" w:hAnsi="Arial" w:cs="Arial"/>
        </w:rPr>
      </w:pPr>
    </w:p>
    <w:p w:rsidR="001F2674" w:rsidRPr="00FF21B7" w14:paraId="60D40868" w14:textId="6A9F9EB9">
      <w:pPr>
        <w:rPr>
          <w:rFonts w:ascii="Arial" w:hAnsi="Arial" w:cs="Arial"/>
        </w:rPr>
      </w:pPr>
    </w:p>
    <w:p w:rsidR="001F2674" w:rsidRPr="00FF21B7" w14:paraId="08990D0E" w14:textId="1A9E61A1">
      <w:pPr>
        <w:rPr>
          <w:rFonts w:ascii="Arial" w:hAnsi="Arial" w:cs="Arial"/>
        </w:rPr>
      </w:pPr>
    </w:p>
    <w:p w:rsidR="001F2674" w:rsidRPr="00FF21B7" w14:paraId="49141430" w14:textId="6BA15911">
      <w:pPr>
        <w:rPr>
          <w:rFonts w:ascii="Arial" w:hAnsi="Arial" w:cs="Arial"/>
        </w:rPr>
      </w:pPr>
    </w:p>
    <w:p w:rsidR="001F2674" w:rsidRPr="00FF21B7" w14:paraId="27E2CDD3" w14:textId="1CBD0360">
      <w:pPr>
        <w:rPr>
          <w:rFonts w:ascii="Arial" w:hAnsi="Arial" w:cs="Arial"/>
        </w:rPr>
      </w:pPr>
    </w:p>
    <w:p w:rsidR="001F2674" w:rsidRPr="00FF21B7" w14:paraId="4A8D1667" w14:textId="77777777">
      <w:pPr>
        <w:rPr>
          <w:rFonts w:ascii="Arial" w:hAnsi="Arial" w:cs="Arial"/>
        </w:rPr>
        <w:sectPr w:rsidSect="001F2674">
          <w:headerReference w:type="default" r:id="rId15"/>
          <w:footerReference w:type="even" r:id="rId16"/>
          <w:footerReference w:type="default" r:id="rId17"/>
          <w:footerReference w:type="first" r:id="rId18"/>
          <w:type w:val="continuous"/>
          <w:pgSz w:w="11906" w:h="16838"/>
          <w:pgMar w:top="1417" w:right="1417" w:bottom="1417" w:left="1417" w:header="708" w:footer="708" w:gutter="0"/>
          <w:cols w:space="708"/>
          <w:titlePg/>
          <w:docGrid w:linePitch="360"/>
        </w:sectPr>
      </w:pPr>
    </w:p>
    <w:p w:rsidR="001F2674" w:rsidRPr="00FF21B7" w14:paraId="1A3736F2" w14:textId="3768E7C7">
      <w:pPr>
        <w:rPr>
          <w:rFonts w:ascii="Arial" w:hAnsi="Arial" w:cs="Arial"/>
        </w:rPr>
      </w:pPr>
    </w:p>
    <w:p w:rsidR="001F2674" w:rsidRPr="00FF21B7" w14:paraId="4E909389" w14:textId="143BC57D">
      <w:pPr>
        <w:rPr>
          <w:rFonts w:ascii="Arial" w:hAnsi="Arial" w:cs="Arial"/>
        </w:rPr>
      </w:pPr>
    </w:p>
    <w:p w:rsidR="001F2674" w:rsidRPr="00FF21B7" w14:paraId="5414147E" w14:textId="70E06998">
      <w:pPr>
        <w:rPr>
          <w:rFonts w:ascii="Arial" w:hAnsi="Arial" w:cs="Arial"/>
        </w:rPr>
      </w:pPr>
    </w:p>
    <w:tbl>
      <w:tblPr>
        <w:tblW w:w="8779" w:type="dxa"/>
        <w:tblInd w:w="-80" w:type="dxa"/>
        <w:tblCellMar>
          <w:left w:w="70" w:type="dxa"/>
          <w:right w:w="70" w:type="dxa"/>
        </w:tblCellMar>
        <w:tblLook w:val="04A0"/>
      </w:tblPr>
      <w:tblGrid>
        <w:gridCol w:w="1540"/>
        <w:gridCol w:w="7239"/>
      </w:tblGrid>
      <w:tr w14:paraId="47D6F2C2" w14:textId="77777777" w:rsidTr="001F2674">
        <w:tblPrEx>
          <w:tblW w:w="8779" w:type="dxa"/>
          <w:tblInd w:w="-80" w:type="dxa"/>
          <w:tblCellMar>
            <w:left w:w="70" w:type="dxa"/>
            <w:right w:w="70" w:type="dxa"/>
          </w:tblCellMar>
          <w:tblLook w:val="04A0"/>
        </w:tblPrEx>
        <w:trPr>
          <w:trHeight w:val="840"/>
        </w:trPr>
        <w:tc>
          <w:tcPr>
            <w:tcW w:w="154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1F2674" w:rsidRPr="00FD759E" w:rsidP="001F2674" w14:paraId="41C85FF4" w14:textId="77777777">
            <w:pPr>
              <w:jc w:val="center"/>
              <w:rPr>
                <w:rFonts w:ascii="Arial" w:hAnsi="Arial" w:cs="Arial"/>
                <w:b/>
                <w:bCs/>
                <w:color w:val="000000"/>
              </w:rPr>
            </w:pPr>
            <w:r w:rsidRPr="00FD759E">
              <w:rPr>
                <w:rFonts w:ascii="Arial" w:hAnsi="Arial" w:cs="Arial"/>
                <w:b/>
                <w:bCs/>
                <w:color w:val="000000"/>
              </w:rPr>
              <w:t>Produkt</w:t>
            </w:r>
          </w:p>
        </w:tc>
        <w:tc>
          <w:tcPr>
            <w:tcW w:w="7239" w:type="dxa"/>
            <w:tcBorders>
              <w:top w:val="single" w:sz="8" w:space="0" w:color="auto"/>
              <w:left w:val="nil"/>
              <w:bottom w:val="single" w:sz="8" w:space="0" w:color="auto"/>
              <w:right w:val="single" w:sz="8" w:space="0" w:color="auto"/>
            </w:tcBorders>
            <w:shd w:val="clear" w:color="000000" w:fill="D9D9D9"/>
            <w:vAlign w:val="center"/>
            <w:hideMark/>
          </w:tcPr>
          <w:p w:rsidR="001F2674" w:rsidRPr="00FD759E" w:rsidP="001F2674" w14:paraId="3F15F14D" w14:textId="77777777">
            <w:pPr>
              <w:jc w:val="center"/>
              <w:rPr>
                <w:rFonts w:ascii="Arial" w:hAnsi="Arial" w:cs="Arial"/>
                <w:b/>
                <w:bCs/>
                <w:color w:val="000000"/>
              </w:rPr>
            </w:pPr>
            <w:r w:rsidRPr="00FD759E">
              <w:rPr>
                <w:rFonts w:ascii="Arial" w:hAnsi="Arial" w:cs="Arial"/>
                <w:b/>
                <w:bCs/>
                <w:color w:val="000000"/>
              </w:rPr>
              <w:t>Název aplikace</w:t>
            </w:r>
          </w:p>
        </w:tc>
      </w:tr>
      <w:tr w14:paraId="3AB294EF"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1C2BE9E0" w14:textId="77777777">
            <w:pPr>
              <w:jc w:val="left"/>
              <w:rPr>
                <w:rFonts w:ascii="Arial" w:hAnsi="Arial" w:cs="Arial"/>
                <w:color w:val="000000"/>
              </w:rPr>
            </w:pPr>
            <w:r w:rsidRPr="00FD759E">
              <w:rPr>
                <w:rFonts w:ascii="Arial" w:hAnsi="Arial" w:cs="Arial"/>
                <w:color w:val="000000"/>
              </w:rPr>
              <w:t xml:space="preserve">PNZ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5BB7F158" w14:textId="77777777">
            <w:pPr>
              <w:jc w:val="left"/>
              <w:rPr>
                <w:rFonts w:ascii="Arial" w:hAnsi="Arial" w:cs="Arial"/>
                <w:color w:val="000000"/>
              </w:rPr>
            </w:pPr>
            <w:r w:rsidRPr="00FD759E">
              <w:rPr>
                <w:rFonts w:ascii="Arial" w:hAnsi="Arial" w:cs="Arial"/>
                <w:color w:val="000000"/>
              </w:rPr>
              <w:t xml:space="preserve">Pracovní neschopnost zaměstnance </w:t>
            </w:r>
          </w:p>
        </w:tc>
      </w:tr>
      <w:tr w14:paraId="2FA51093"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7008781A" w14:textId="77777777">
            <w:pPr>
              <w:jc w:val="left"/>
              <w:rPr>
                <w:rFonts w:ascii="Arial" w:hAnsi="Arial" w:cs="Arial"/>
                <w:color w:val="000000"/>
              </w:rPr>
            </w:pPr>
            <w:r w:rsidRPr="00FD759E">
              <w:rPr>
                <w:rFonts w:ascii="Arial" w:hAnsi="Arial" w:cs="Arial"/>
                <w:color w:val="000000"/>
              </w:rPr>
              <w:t xml:space="preserve">iNEP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0FF47123" w14:textId="77777777">
            <w:pPr>
              <w:jc w:val="left"/>
              <w:rPr>
                <w:rFonts w:ascii="Arial" w:hAnsi="Arial" w:cs="Arial"/>
                <w:color w:val="000000"/>
              </w:rPr>
            </w:pPr>
            <w:r w:rsidRPr="00FD759E">
              <w:rPr>
                <w:rFonts w:ascii="Arial" w:hAnsi="Arial" w:cs="Arial"/>
                <w:color w:val="000000"/>
              </w:rPr>
              <w:t xml:space="preserve">Plánování nepřítomnosti </w:t>
            </w:r>
          </w:p>
        </w:tc>
      </w:tr>
      <w:tr w14:paraId="4A502E99"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6A79AE77" w14:textId="77777777">
            <w:pPr>
              <w:jc w:val="left"/>
              <w:rPr>
                <w:rFonts w:ascii="Arial" w:hAnsi="Arial" w:cs="Arial"/>
                <w:color w:val="000000"/>
              </w:rPr>
            </w:pPr>
            <w:r w:rsidRPr="00FD759E">
              <w:rPr>
                <w:rFonts w:ascii="Arial" w:hAnsi="Arial" w:cs="Arial"/>
                <w:color w:val="000000"/>
              </w:rPr>
              <w:t xml:space="preserve">iZOU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59270DFB" w14:textId="77777777">
            <w:pPr>
              <w:jc w:val="left"/>
              <w:rPr>
                <w:rFonts w:ascii="Arial" w:hAnsi="Arial" w:cs="Arial"/>
                <w:color w:val="000000"/>
              </w:rPr>
            </w:pPr>
            <w:r w:rsidRPr="00FD759E">
              <w:rPr>
                <w:rFonts w:ascii="Arial" w:hAnsi="Arial" w:cs="Arial"/>
                <w:color w:val="000000"/>
              </w:rPr>
              <w:t xml:space="preserve">Změny osobních údajů </w:t>
            </w:r>
          </w:p>
        </w:tc>
      </w:tr>
      <w:tr w14:paraId="0D8AE7DF"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01188A50" w14:textId="77777777">
            <w:pPr>
              <w:jc w:val="left"/>
              <w:rPr>
                <w:rFonts w:ascii="Arial" w:hAnsi="Arial" w:cs="Arial"/>
                <w:color w:val="000000"/>
              </w:rPr>
            </w:pPr>
            <w:r w:rsidRPr="00FD759E">
              <w:rPr>
                <w:rFonts w:ascii="Arial" w:hAnsi="Arial" w:cs="Arial"/>
                <w:color w:val="000000"/>
              </w:rPr>
              <w:t xml:space="preserve">HX0050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257ED3AA" w14:textId="77777777">
            <w:pPr>
              <w:jc w:val="left"/>
              <w:rPr>
                <w:rFonts w:ascii="Arial" w:hAnsi="Arial" w:cs="Arial"/>
                <w:color w:val="000000"/>
              </w:rPr>
            </w:pPr>
            <w:r w:rsidRPr="00FD759E">
              <w:rPr>
                <w:rFonts w:ascii="Arial" w:hAnsi="Arial" w:cs="Arial"/>
                <w:color w:val="000000"/>
              </w:rPr>
              <w:t xml:space="preserve">Organizace a systemizace </w:t>
            </w:r>
          </w:p>
        </w:tc>
      </w:tr>
      <w:tr w14:paraId="4C78D41D"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24EDFD17" w14:textId="77777777">
            <w:pPr>
              <w:jc w:val="left"/>
              <w:rPr>
                <w:rFonts w:ascii="Arial" w:hAnsi="Arial" w:cs="Arial"/>
                <w:color w:val="000000"/>
              </w:rPr>
            </w:pPr>
            <w:r w:rsidRPr="00FD759E">
              <w:rPr>
                <w:rFonts w:ascii="Arial" w:hAnsi="Arial" w:cs="Arial"/>
                <w:color w:val="000000"/>
              </w:rPr>
              <w:t xml:space="preserve">HP0106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5913177C" w14:textId="77777777">
            <w:pPr>
              <w:jc w:val="left"/>
              <w:rPr>
                <w:rFonts w:ascii="Arial" w:hAnsi="Arial" w:cs="Arial"/>
                <w:color w:val="000000"/>
              </w:rPr>
            </w:pPr>
            <w:r w:rsidRPr="00FD759E">
              <w:rPr>
                <w:rFonts w:ascii="Arial" w:hAnsi="Arial" w:cs="Arial"/>
                <w:color w:val="000000"/>
              </w:rPr>
              <w:t xml:space="preserve">Vázané prostředky státního rozpočtu za neobsazená místa </w:t>
            </w:r>
          </w:p>
        </w:tc>
      </w:tr>
      <w:tr w14:paraId="076913C5"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526E3972" w14:textId="77777777">
            <w:pPr>
              <w:jc w:val="left"/>
              <w:rPr>
                <w:rFonts w:ascii="Arial" w:hAnsi="Arial" w:cs="Arial"/>
                <w:color w:val="000000"/>
              </w:rPr>
            </w:pPr>
            <w:r w:rsidRPr="00FD759E">
              <w:rPr>
                <w:rFonts w:ascii="Arial" w:hAnsi="Arial" w:cs="Arial"/>
                <w:color w:val="000000"/>
              </w:rPr>
              <w:t xml:space="preserve">iHR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699EAD3E" w14:textId="77777777">
            <w:pPr>
              <w:jc w:val="left"/>
              <w:rPr>
                <w:rFonts w:ascii="Arial" w:hAnsi="Arial" w:cs="Arial"/>
                <w:color w:val="000000"/>
              </w:rPr>
            </w:pPr>
            <w:r w:rsidRPr="00FD759E">
              <w:rPr>
                <w:rFonts w:ascii="Arial" w:hAnsi="Arial" w:cs="Arial"/>
                <w:color w:val="000000"/>
              </w:rPr>
              <w:t xml:space="preserve">Portál HR </w:t>
            </w:r>
          </w:p>
        </w:tc>
      </w:tr>
      <w:tr w14:paraId="0AF3830C"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652823C9" w14:textId="77777777">
            <w:pPr>
              <w:jc w:val="left"/>
              <w:rPr>
                <w:rFonts w:ascii="Arial" w:hAnsi="Arial" w:cs="Arial"/>
                <w:color w:val="000000"/>
              </w:rPr>
            </w:pPr>
            <w:r w:rsidRPr="00FD759E">
              <w:rPr>
                <w:rFonts w:ascii="Arial" w:hAnsi="Arial" w:cs="Arial"/>
                <w:color w:val="000000"/>
              </w:rPr>
              <w:t xml:space="preserve">iDCH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4FF1D133" w14:textId="77777777">
            <w:pPr>
              <w:jc w:val="left"/>
              <w:rPr>
                <w:rFonts w:ascii="Arial" w:hAnsi="Arial" w:cs="Arial"/>
                <w:color w:val="000000"/>
              </w:rPr>
            </w:pPr>
            <w:r w:rsidRPr="00FD759E">
              <w:rPr>
                <w:rFonts w:ascii="Arial" w:hAnsi="Arial" w:cs="Arial"/>
                <w:color w:val="000000"/>
              </w:rPr>
              <w:t xml:space="preserve">Webová docházka </w:t>
            </w:r>
          </w:p>
        </w:tc>
      </w:tr>
      <w:tr w14:paraId="317CC483"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3AF71DF4" w14:textId="77777777">
            <w:pPr>
              <w:jc w:val="left"/>
              <w:rPr>
                <w:rFonts w:ascii="Arial" w:hAnsi="Arial" w:cs="Arial"/>
                <w:color w:val="000000"/>
              </w:rPr>
            </w:pPr>
            <w:r w:rsidRPr="00FD759E">
              <w:rPr>
                <w:rFonts w:ascii="Arial" w:hAnsi="Arial" w:cs="Arial"/>
                <w:color w:val="000000"/>
              </w:rPr>
              <w:t>HZC</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3544F521" w14:textId="77777777">
            <w:pPr>
              <w:jc w:val="left"/>
              <w:rPr>
                <w:rFonts w:ascii="Arial" w:hAnsi="Arial" w:cs="Arial"/>
                <w:color w:val="000000"/>
              </w:rPr>
            </w:pPr>
            <w:r w:rsidRPr="00FD759E">
              <w:rPr>
                <w:rFonts w:ascii="Arial" w:hAnsi="Arial" w:cs="Arial"/>
                <w:color w:val="000000"/>
              </w:rPr>
              <w:t>Hlášení zaměstnání cizinců</w:t>
            </w:r>
          </w:p>
        </w:tc>
      </w:tr>
      <w:tr w14:paraId="2248153C"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1A8BA10C" w14:textId="77777777">
            <w:pPr>
              <w:jc w:val="left"/>
              <w:rPr>
                <w:rFonts w:ascii="Arial" w:hAnsi="Arial" w:cs="Arial"/>
                <w:color w:val="000000"/>
              </w:rPr>
            </w:pPr>
            <w:r w:rsidRPr="00FD759E">
              <w:rPr>
                <w:rFonts w:ascii="Arial" w:hAnsi="Arial" w:cs="Arial"/>
                <w:color w:val="000000"/>
              </w:rPr>
              <w:t>PDS</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79ADF976" w14:textId="77777777">
            <w:pPr>
              <w:jc w:val="left"/>
              <w:rPr>
                <w:rFonts w:ascii="Arial" w:hAnsi="Arial" w:cs="Arial"/>
                <w:color w:val="000000"/>
              </w:rPr>
            </w:pPr>
            <w:r w:rsidRPr="00FD759E">
              <w:rPr>
                <w:rFonts w:ascii="Arial" w:hAnsi="Arial" w:cs="Arial"/>
                <w:color w:val="000000"/>
              </w:rPr>
              <w:t>Příjmy pro dávky státní sociální podpory</w:t>
            </w:r>
          </w:p>
        </w:tc>
      </w:tr>
      <w:tr w14:paraId="51DA61B2"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426371E4" w14:textId="77777777">
            <w:pPr>
              <w:jc w:val="left"/>
              <w:rPr>
                <w:rFonts w:ascii="Arial" w:hAnsi="Arial" w:cs="Arial"/>
                <w:color w:val="000000"/>
              </w:rPr>
            </w:pPr>
            <w:r w:rsidRPr="00FD759E">
              <w:rPr>
                <w:rFonts w:ascii="Arial" w:hAnsi="Arial" w:cs="Arial"/>
                <w:color w:val="000000"/>
              </w:rPr>
              <w:t>VPD</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7C152286" w14:textId="77777777">
            <w:pPr>
              <w:jc w:val="left"/>
              <w:rPr>
                <w:rFonts w:ascii="Arial" w:hAnsi="Arial" w:cs="Arial"/>
                <w:color w:val="000000"/>
              </w:rPr>
            </w:pPr>
            <w:r w:rsidRPr="00FD759E">
              <w:rPr>
                <w:rFonts w:ascii="Arial" w:hAnsi="Arial" w:cs="Arial"/>
                <w:color w:val="000000"/>
              </w:rPr>
              <w:t>Výkaz příjmů DPP</w:t>
            </w:r>
          </w:p>
        </w:tc>
      </w:tr>
      <w:tr w14:paraId="3C273C38" w14:textId="77777777" w:rsidTr="001F2674">
        <w:tblPrEx>
          <w:tblW w:w="8779" w:type="dxa"/>
          <w:tblInd w:w="-80" w:type="dxa"/>
          <w:tblCellMar>
            <w:left w:w="70" w:type="dxa"/>
            <w:right w:w="70" w:type="dxa"/>
          </w:tblCellMar>
          <w:tblLook w:val="04A0"/>
        </w:tblPrEx>
        <w:trPr>
          <w:trHeight w:val="585"/>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41E2BC9C" w14:textId="77777777">
            <w:pPr>
              <w:jc w:val="left"/>
              <w:rPr>
                <w:rFonts w:ascii="Arial" w:hAnsi="Arial" w:cs="Arial"/>
              </w:rPr>
            </w:pPr>
            <w:r w:rsidRPr="00FD759E">
              <w:rPr>
                <w:rFonts w:ascii="Arial" w:hAnsi="Arial" w:cs="Arial"/>
              </w:rPr>
              <w:t xml:space="preserve">SAML2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326A896F" w14:textId="77777777">
            <w:pPr>
              <w:jc w:val="left"/>
              <w:rPr>
                <w:rFonts w:ascii="Arial" w:hAnsi="Arial" w:cs="Arial"/>
              </w:rPr>
            </w:pPr>
            <w:r w:rsidRPr="00FD759E">
              <w:rPr>
                <w:rFonts w:ascii="Arial" w:hAnsi="Arial" w:cs="Arial"/>
              </w:rPr>
              <w:t xml:space="preserve">Podpora autentizace SAML 2.0 </w:t>
            </w:r>
            <w:r w:rsidRPr="00FD759E">
              <w:rPr>
                <w:rFonts w:ascii="Arial" w:hAnsi="Arial" w:cs="Arial"/>
                <w:color w:val="000000"/>
              </w:rPr>
              <w:t>(propojení s Dashboardem spisové služby, podepisování z Dashboardu)</w:t>
            </w:r>
          </w:p>
        </w:tc>
      </w:tr>
      <w:tr w14:paraId="01CBA40B"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483E0277" w14:textId="77777777">
            <w:pPr>
              <w:jc w:val="left"/>
              <w:rPr>
                <w:rFonts w:ascii="Arial" w:hAnsi="Arial" w:cs="Arial"/>
                <w:color w:val="000000"/>
              </w:rPr>
            </w:pPr>
            <w:r w:rsidRPr="00FD759E">
              <w:rPr>
                <w:rFonts w:ascii="Arial" w:hAnsi="Arial" w:cs="Arial"/>
                <w:color w:val="000000"/>
              </w:rPr>
              <w:t xml:space="preserve">iADP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0DF16C12" w14:textId="77777777">
            <w:pPr>
              <w:jc w:val="left"/>
              <w:rPr>
                <w:rFonts w:ascii="Arial" w:hAnsi="Arial" w:cs="Arial"/>
                <w:color w:val="000000"/>
              </w:rPr>
            </w:pPr>
            <w:r w:rsidRPr="00FD759E">
              <w:rPr>
                <w:rFonts w:ascii="Arial" w:hAnsi="Arial" w:cs="Arial"/>
                <w:color w:val="000000"/>
              </w:rPr>
              <w:t xml:space="preserve">Adaptace zaměstnance </w:t>
            </w:r>
          </w:p>
        </w:tc>
      </w:tr>
      <w:tr w14:paraId="0813123C"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7C60E1A1" w14:textId="77777777">
            <w:pPr>
              <w:jc w:val="left"/>
              <w:rPr>
                <w:rFonts w:ascii="Arial" w:hAnsi="Arial" w:cs="Arial"/>
                <w:color w:val="000000"/>
              </w:rPr>
            </w:pPr>
            <w:r w:rsidRPr="00FD759E">
              <w:rPr>
                <w:rFonts w:ascii="Arial" w:hAnsi="Arial" w:cs="Arial"/>
                <w:color w:val="000000"/>
              </w:rPr>
              <w:t xml:space="preserve">eCEP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2BBCE111" w14:textId="77777777">
            <w:pPr>
              <w:jc w:val="left"/>
              <w:rPr>
                <w:rFonts w:ascii="Arial" w:hAnsi="Arial" w:cs="Arial"/>
                <w:color w:val="000000"/>
              </w:rPr>
            </w:pPr>
            <w:r w:rsidRPr="00FD759E">
              <w:rPr>
                <w:rFonts w:ascii="Arial" w:hAnsi="Arial" w:cs="Arial"/>
                <w:color w:val="000000"/>
              </w:rPr>
              <w:t xml:space="preserve">Cestovní příkazy </w:t>
            </w:r>
          </w:p>
        </w:tc>
      </w:tr>
      <w:tr w14:paraId="1B6DDD43"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5EAF3F18" w14:textId="77777777">
            <w:pPr>
              <w:jc w:val="left"/>
              <w:rPr>
                <w:rFonts w:ascii="Arial" w:hAnsi="Arial" w:cs="Arial"/>
                <w:color w:val="000000"/>
              </w:rPr>
            </w:pPr>
            <w:r w:rsidRPr="00FD759E">
              <w:rPr>
                <w:rFonts w:ascii="Arial" w:hAnsi="Arial" w:cs="Arial"/>
                <w:color w:val="000000"/>
              </w:rPr>
              <w:t>eDOV</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04145783" w14:textId="77777777">
            <w:pPr>
              <w:jc w:val="left"/>
              <w:rPr>
                <w:rFonts w:ascii="Arial" w:hAnsi="Arial" w:cs="Arial"/>
                <w:color w:val="000000"/>
              </w:rPr>
            </w:pPr>
            <w:r w:rsidRPr="00FD759E">
              <w:rPr>
                <w:rFonts w:ascii="Arial" w:hAnsi="Arial" w:cs="Arial"/>
                <w:color w:val="000000"/>
              </w:rPr>
              <w:t>Elektronická dovolená</w:t>
            </w:r>
          </w:p>
        </w:tc>
      </w:tr>
      <w:tr w14:paraId="3110910A"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60CE0E4F" w14:textId="77777777">
            <w:pPr>
              <w:jc w:val="left"/>
              <w:rPr>
                <w:rFonts w:ascii="Arial" w:hAnsi="Arial" w:cs="Arial"/>
                <w:color w:val="000000"/>
              </w:rPr>
            </w:pPr>
            <w:r w:rsidRPr="00FD759E">
              <w:rPr>
                <w:rFonts w:ascii="Arial" w:hAnsi="Arial" w:cs="Arial"/>
                <w:color w:val="000000"/>
              </w:rPr>
              <w:t xml:space="preserve">EX0007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5C07C4AA" w14:textId="77777777">
            <w:pPr>
              <w:jc w:val="left"/>
              <w:rPr>
                <w:rFonts w:ascii="Arial" w:hAnsi="Arial" w:cs="Arial"/>
                <w:color w:val="000000"/>
              </w:rPr>
            </w:pPr>
            <w:r w:rsidRPr="00FD759E">
              <w:rPr>
                <w:rFonts w:ascii="Arial" w:hAnsi="Arial" w:cs="Arial"/>
                <w:color w:val="000000"/>
              </w:rPr>
              <w:t xml:space="preserve">Stahování kurzového lístku ČNB </w:t>
            </w:r>
          </w:p>
        </w:tc>
      </w:tr>
      <w:tr w14:paraId="4419E323"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6398F9F5" w14:textId="77777777">
            <w:pPr>
              <w:jc w:val="left"/>
              <w:rPr>
                <w:rFonts w:ascii="Arial" w:hAnsi="Arial" w:cs="Arial"/>
                <w:color w:val="000000"/>
              </w:rPr>
            </w:pPr>
            <w:r w:rsidRPr="00FD759E">
              <w:rPr>
                <w:rFonts w:ascii="Arial" w:hAnsi="Arial" w:cs="Arial"/>
                <w:color w:val="000000"/>
              </w:rPr>
              <w:t xml:space="preserve">HX0055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7EBA1739" w14:textId="77777777">
            <w:pPr>
              <w:jc w:val="left"/>
              <w:rPr>
                <w:rFonts w:ascii="Arial" w:hAnsi="Arial" w:cs="Arial"/>
                <w:color w:val="000000"/>
              </w:rPr>
            </w:pPr>
            <w:r w:rsidRPr="00FD759E">
              <w:rPr>
                <w:rFonts w:ascii="Arial" w:hAnsi="Arial" w:cs="Arial"/>
                <w:color w:val="000000"/>
              </w:rPr>
              <w:t xml:space="preserve">Porovnání úřednických zkoušek ISoSS/Vema </w:t>
            </w:r>
          </w:p>
        </w:tc>
      </w:tr>
      <w:tr w14:paraId="33DCFD6E"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302B9241" w14:textId="77777777">
            <w:pPr>
              <w:jc w:val="left"/>
              <w:rPr>
                <w:rFonts w:ascii="Arial" w:hAnsi="Arial" w:cs="Arial"/>
                <w:color w:val="000000"/>
              </w:rPr>
            </w:pPr>
            <w:r w:rsidRPr="00FD759E">
              <w:rPr>
                <w:rFonts w:ascii="Arial" w:hAnsi="Arial" w:cs="Arial"/>
                <w:color w:val="000000"/>
              </w:rPr>
              <w:t xml:space="preserve">HE0147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1296879B" w14:textId="77777777">
            <w:pPr>
              <w:jc w:val="left"/>
              <w:rPr>
                <w:rFonts w:ascii="Arial" w:hAnsi="Arial" w:cs="Arial"/>
                <w:color w:val="000000"/>
              </w:rPr>
            </w:pPr>
            <w:r w:rsidRPr="00FD759E">
              <w:rPr>
                <w:rFonts w:ascii="Arial" w:hAnsi="Arial" w:cs="Arial"/>
                <w:color w:val="000000"/>
              </w:rPr>
              <w:t xml:space="preserve">Návrh dávky OSYS </w:t>
            </w:r>
          </w:p>
        </w:tc>
      </w:tr>
      <w:tr w14:paraId="42018C19"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3FF340AC" w14:textId="77777777">
            <w:pPr>
              <w:jc w:val="left"/>
              <w:rPr>
                <w:rFonts w:ascii="Arial" w:hAnsi="Arial" w:cs="Arial"/>
              </w:rPr>
            </w:pPr>
            <w:r w:rsidRPr="00FD759E">
              <w:rPr>
                <w:rFonts w:ascii="Arial" w:hAnsi="Arial" w:cs="Arial"/>
              </w:rPr>
              <w:t xml:space="preserve">KZP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7204ECE9" w14:textId="77777777">
            <w:pPr>
              <w:jc w:val="left"/>
              <w:rPr>
                <w:rFonts w:ascii="Arial" w:hAnsi="Arial" w:cs="Arial"/>
              </w:rPr>
            </w:pPr>
            <w:r w:rsidRPr="00FD759E">
              <w:rPr>
                <w:rFonts w:ascii="Arial" w:hAnsi="Arial" w:cs="Arial"/>
              </w:rPr>
              <w:t xml:space="preserve">Komunikace se zdravotními pojišťovnami </w:t>
            </w:r>
          </w:p>
        </w:tc>
      </w:tr>
      <w:tr w14:paraId="5E8B013B"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506872D3" w14:textId="77777777">
            <w:pPr>
              <w:jc w:val="left"/>
              <w:rPr>
                <w:rFonts w:ascii="Arial" w:hAnsi="Arial" w:cs="Arial"/>
              </w:rPr>
            </w:pPr>
            <w:r w:rsidRPr="00FD759E">
              <w:rPr>
                <w:rFonts w:ascii="Arial" w:hAnsi="Arial" w:cs="Arial"/>
              </w:rPr>
              <w:t xml:space="preserve">HX0048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5209D707" w14:textId="77777777">
            <w:pPr>
              <w:jc w:val="left"/>
              <w:rPr>
                <w:rFonts w:ascii="Arial" w:hAnsi="Arial" w:cs="Arial"/>
              </w:rPr>
            </w:pPr>
            <w:r w:rsidRPr="00FD759E">
              <w:rPr>
                <w:rFonts w:ascii="Arial" w:hAnsi="Arial" w:cs="Arial"/>
              </w:rPr>
              <w:t xml:space="preserve">Prověření zaměstnanců v insolvenčním rejstříku </w:t>
            </w:r>
          </w:p>
        </w:tc>
      </w:tr>
      <w:tr w14:paraId="7D26321B"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15BB1E89" w14:textId="77777777">
            <w:pPr>
              <w:jc w:val="left"/>
              <w:rPr>
                <w:rFonts w:ascii="Arial" w:hAnsi="Arial" w:cs="Arial"/>
              </w:rPr>
            </w:pPr>
            <w:r w:rsidRPr="00FD759E">
              <w:rPr>
                <w:rFonts w:ascii="Arial" w:hAnsi="Arial" w:cs="Arial"/>
              </w:rPr>
              <w:t xml:space="preserve">OZS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468F290A" w14:textId="77777777">
            <w:pPr>
              <w:jc w:val="left"/>
              <w:rPr>
                <w:rFonts w:ascii="Arial" w:hAnsi="Arial" w:cs="Arial"/>
              </w:rPr>
            </w:pPr>
            <w:r w:rsidRPr="00FD759E">
              <w:rPr>
                <w:rFonts w:ascii="Arial" w:hAnsi="Arial" w:cs="Arial"/>
              </w:rPr>
              <w:t xml:space="preserve">Oznámení záměru slevy na pojistném </w:t>
            </w:r>
          </w:p>
        </w:tc>
      </w:tr>
      <w:tr w14:paraId="32492A61"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3D5D2EF8" w14:textId="77777777">
            <w:pPr>
              <w:jc w:val="left"/>
              <w:rPr>
                <w:rFonts w:ascii="Arial" w:hAnsi="Arial" w:cs="Arial"/>
              </w:rPr>
            </w:pPr>
            <w:r w:rsidRPr="00FD759E">
              <w:rPr>
                <w:rFonts w:ascii="Arial" w:hAnsi="Arial" w:cs="Arial"/>
              </w:rPr>
              <w:t xml:space="preserve">iDOP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3ADFAEFE" w14:textId="77777777">
            <w:pPr>
              <w:jc w:val="left"/>
              <w:rPr>
                <w:rFonts w:ascii="Arial" w:hAnsi="Arial" w:cs="Arial"/>
              </w:rPr>
            </w:pPr>
            <w:r w:rsidRPr="00FD759E">
              <w:rPr>
                <w:rFonts w:ascii="Arial" w:hAnsi="Arial" w:cs="Arial"/>
              </w:rPr>
              <w:t xml:space="preserve">Dokumenty a potvrzení </w:t>
            </w:r>
          </w:p>
        </w:tc>
      </w:tr>
      <w:tr w14:paraId="0A6F6FF3"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3BEB987D" w14:textId="77777777">
            <w:pPr>
              <w:jc w:val="left"/>
              <w:rPr>
                <w:rFonts w:ascii="Arial" w:hAnsi="Arial" w:cs="Arial"/>
              </w:rPr>
            </w:pPr>
            <w:r w:rsidRPr="00FD759E">
              <w:rPr>
                <w:rFonts w:ascii="Arial" w:hAnsi="Arial" w:cs="Arial"/>
              </w:rPr>
              <w:t xml:space="preserve">iODM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5845D7AA" w14:textId="77777777">
            <w:pPr>
              <w:jc w:val="left"/>
              <w:rPr>
                <w:rFonts w:ascii="Arial" w:hAnsi="Arial" w:cs="Arial"/>
              </w:rPr>
            </w:pPr>
            <w:r w:rsidRPr="00FD759E">
              <w:rPr>
                <w:rFonts w:ascii="Arial" w:hAnsi="Arial" w:cs="Arial"/>
              </w:rPr>
              <w:t xml:space="preserve">Rozdělování odměn </w:t>
            </w:r>
          </w:p>
        </w:tc>
      </w:tr>
      <w:tr w14:paraId="283A9051"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702672EC" w14:textId="77777777">
            <w:pPr>
              <w:jc w:val="left"/>
              <w:rPr>
                <w:rFonts w:ascii="Arial" w:hAnsi="Arial" w:cs="Arial"/>
              </w:rPr>
            </w:pPr>
            <w:r w:rsidRPr="00FD759E">
              <w:rPr>
                <w:rFonts w:ascii="Arial" w:hAnsi="Arial" w:cs="Arial"/>
              </w:rPr>
              <w:t xml:space="preserve">ISS01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0E13CA0A" w14:textId="77777777">
            <w:pPr>
              <w:jc w:val="left"/>
              <w:rPr>
                <w:rFonts w:ascii="Arial" w:hAnsi="Arial" w:cs="Arial"/>
              </w:rPr>
            </w:pPr>
            <w:r w:rsidRPr="00FD759E">
              <w:rPr>
                <w:rFonts w:ascii="Arial" w:hAnsi="Arial" w:cs="Arial"/>
              </w:rPr>
              <w:t xml:space="preserve">Registr zaměstnanců v pracovním poměru </w:t>
            </w:r>
          </w:p>
        </w:tc>
      </w:tr>
      <w:tr w14:paraId="46CFF82B"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69BF2D1E" w14:textId="77777777">
            <w:pPr>
              <w:jc w:val="left"/>
              <w:rPr>
                <w:rFonts w:ascii="Arial" w:hAnsi="Arial" w:cs="Arial"/>
              </w:rPr>
            </w:pPr>
            <w:r w:rsidRPr="00FD759E">
              <w:rPr>
                <w:rFonts w:ascii="Arial" w:hAnsi="Arial" w:cs="Arial"/>
              </w:rPr>
              <w:t xml:space="preserve">HN0034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6632D2DB" w14:textId="77777777">
            <w:pPr>
              <w:jc w:val="left"/>
              <w:rPr>
                <w:rFonts w:ascii="Arial" w:hAnsi="Arial" w:cs="Arial"/>
              </w:rPr>
            </w:pPr>
            <w:r w:rsidRPr="00FD759E">
              <w:rPr>
                <w:rFonts w:ascii="Arial" w:hAnsi="Arial" w:cs="Arial"/>
              </w:rPr>
              <w:t xml:space="preserve">Konfigurace Personálních událostí pro státní službu </w:t>
            </w:r>
          </w:p>
        </w:tc>
      </w:tr>
      <w:tr w14:paraId="350E4E18"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337076F1" w14:textId="77777777">
            <w:pPr>
              <w:jc w:val="left"/>
              <w:rPr>
                <w:rFonts w:ascii="Arial" w:hAnsi="Arial" w:cs="Arial"/>
              </w:rPr>
            </w:pPr>
            <w:r w:rsidRPr="00FD759E">
              <w:rPr>
                <w:rFonts w:ascii="Arial" w:hAnsi="Arial" w:cs="Arial"/>
              </w:rPr>
              <w:t xml:space="preserve">mDCH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7C8FD5E9" w14:textId="77777777">
            <w:pPr>
              <w:jc w:val="left"/>
              <w:rPr>
                <w:rFonts w:ascii="Arial" w:hAnsi="Arial" w:cs="Arial"/>
              </w:rPr>
            </w:pPr>
            <w:r w:rsidRPr="00FD759E">
              <w:rPr>
                <w:rFonts w:ascii="Arial" w:hAnsi="Arial" w:cs="Arial"/>
              </w:rPr>
              <w:t xml:space="preserve">Mobilní docházka </w:t>
            </w:r>
          </w:p>
        </w:tc>
      </w:tr>
      <w:tr w14:paraId="0BC90ED1"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00D6D1B4" w14:textId="77777777">
            <w:pPr>
              <w:jc w:val="left"/>
              <w:rPr>
                <w:rFonts w:ascii="Arial" w:hAnsi="Arial" w:cs="Arial"/>
              </w:rPr>
            </w:pPr>
            <w:r w:rsidRPr="00FD759E">
              <w:rPr>
                <w:rFonts w:ascii="Arial" w:hAnsi="Arial" w:cs="Arial"/>
              </w:rPr>
              <w:t xml:space="preserve">iVZD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4C3797D8" w14:textId="77777777">
            <w:pPr>
              <w:jc w:val="left"/>
              <w:rPr>
                <w:rFonts w:ascii="Arial" w:hAnsi="Arial" w:cs="Arial"/>
              </w:rPr>
            </w:pPr>
            <w:r w:rsidRPr="00FD759E">
              <w:rPr>
                <w:rFonts w:ascii="Arial" w:hAnsi="Arial" w:cs="Arial"/>
              </w:rPr>
              <w:t xml:space="preserve">Vzdělávání a rozvoj zaměstnanců </w:t>
            </w:r>
          </w:p>
        </w:tc>
      </w:tr>
      <w:tr w14:paraId="687FD13F" w14:textId="77777777" w:rsidTr="001F2674">
        <w:tblPrEx>
          <w:tblW w:w="8779" w:type="dxa"/>
          <w:tblInd w:w="-80" w:type="dxa"/>
          <w:tblCellMar>
            <w:left w:w="70" w:type="dxa"/>
            <w:right w:w="70" w:type="dxa"/>
          </w:tblCellMar>
          <w:tblLook w:val="04A0"/>
        </w:tblPrEx>
        <w:trPr>
          <w:trHeight w:val="300"/>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1F2674" w:rsidRPr="00FD759E" w:rsidP="001F2674" w14:paraId="3B4A2298" w14:textId="77777777">
            <w:pPr>
              <w:jc w:val="left"/>
              <w:rPr>
                <w:rFonts w:ascii="Arial" w:hAnsi="Arial" w:cs="Arial"/>
              </w:rPr>
            </w:pPr>
            <w:r w:rsidRPr="00FD759E">
              <w:rPr>
                <w:rFonts w:ascii="Arial" w:hAnsi="Arial" w:cs="Arial"/>
              </w:rPr>
              <w:t xml:space="preserve">iSTM </w:t>
            </w:r>
          </w:p>
        </w:tc>
        <w:tc>
          <w:tcPr>
            <w:tcW w:w="7239" w:type="dxa"/>
            <w:tcBorders>
              <w:top w:val="nil"/>
              <w:left w:val="nil"/>
              <w:bottom w:val="single" w:sz="8" w:space="0" w:color="auto"/>
              <w:right w:val="single" w:sz="8" w:space="0" w:color="auto"/>
            </w:tcBorders>
            <w:shd w:val="clear" w:color="auto" w:fill="auto"/>
            <w:vAlign w:val="center"/>
            <w:hideMark/>
          </w:tcPr>
          <w:p w:rsidR="001F2674" w:rsidRPr="00FD759E" w:rsidP="001F2674" w14:paraId="261E03AD" w14:textId="77777777">
            <w:pPr>
              <w:jc w:val="left"/>
              <w:rPr>
                <w:rFonts w:ascii="Arial" w:hAnsi="Arial" w:cs="Arial"/>
              </w:rPr>
            </w:pPr>
            <w:r w:rsidRPr="00FD759E">
              <w:rPr>
                <w:rFonts w:ascii="Arial" w:hAnsi="Arial" w:cs="Arial"/>
              </w:rPr>
              <w:t xml:space="preserve">Systemizace – HR Portál </w:t>
            </w:r>
          </w:p>
        </w:tc>
      </w:tr>
    </w:tbl>
    <w:p w:rsidR="001F2674" w:rsidRPr="00FF21B7" w:rsidP="001F2674" w14:paraId="0A8B5015" w14:textId="77777777">
      <w:pPr>
        <w:spacing w:after="240"/>
        <w:rPr>
          <w:rFonts w:ascii="Arial" w:hAnsi="Arial" w:eastAsiaTheme="minorHAnsi" w:cs="Arial"/>
          <w:b/>
          <w:bCs/>
          <w:i/>
          <w:caps/>
          <w:sz w:val="22"/>
          <w:szCs w:val="22"/>
          <w:lang w:eastAsia="en-US"/>
        </w:rPr>
      </w:pPr>
    </w:p>
    <w:p w:rsidR="001F2674" w:rsidRPr="00FF21B7" w14:paraId="6C3FEBAB" w14:textId="50BCF1DB">
      <w:pPr>
        <w:rPr>
          <w:rFonts w:ascii="Arial" w:hAnsi="Arial" w:cs="Arial"/>
        </w:rPr>
      </w:pPr>
    </w:p>
    <w:p w:rsidR="001F2674" w:rsidRPr="00FF21B7" w14:paraId="7B973805" w14:textId="543294EB">
      <w:pPr>
        <w:rPr>
          <w:rFonts w:ascii="Arial" w:hAnsi="Arial" w:cs="Arial"/>
        </w:rPr>
      </w:pPr>
    </w:p>
    <w:p w:rsidR="001F2674" w:rsidRPr="00FF21B7" w14:paraId="3387E8B1" w14:textId="3A920573">
      <w:pPr>
        <w:rPr>
          <w:rFonts w:ascii="Arial" w:hAnsi="Arial" w:cs="Arial"/>
        </w:rPr>
      </w:pPr>
    </w:p>
    <w:p w:rsidR="001F2674" w:rsidRPr="00FF21B7" w14:paraId="0EE7F109" w14:textId="7E0C6F2B">
      <w:pPr>
        <w:rPr>
          <w:rFonts w:ascii="Arial" w:hAnsi="Arial" w:cs="Arial"/>
        </w:rPr>
      </w:pPr>
    </w:p>
    <w:p w:rsidR="001F2674" w:rsidRPr="00FF21B7" w14:paraId="3E11B6E3" w14:textId="6DC81DD2">
      <w:pPr>
        <w:rPr>
          <w:rFonts w:ascii="Arial" w:hAnsi="Arial" w:cs="Arial"/>
        </w:rPr>
      </w:pPr>
    </w:p>
    <w:p w:rsidR="001F2674" w:rsidRPr="00FF21B7" w14:paraId="312CE279" w14:textId="1CF7321E">
      <w:pPr>
        <w:rPr>
          <w:rFonts w:ascii="Arial" w:hAnsi="Arial" w:cs="Arial"/>
        </w:rPr>
      </w:pPr>
    </w:p>
    <w:p w:rsidR="001F2674" w:rsidRPr="00FF21B7" w14:paraId="524A685D" w14:textId="0175550C">
      <w:pPr>
        <w:rPr>
          <w:rFonts w:ascii="Arial" w:hAnsi="Arial" w:cs="Arial"/>
        </w:rPr>
      </w:pPr>
    </w:p>
    <w:p w:rsidR="001F2674" w:rsidRPr="00FF21B7" w14:paraId="0D4C6688" w14:textId="0EC69244">
      <w:pPr>
        <w:rPr>
          <w:rFonts w:ascii="Arial" w:hAnsi="Arial" w:cs="Arial"/>
        </w:rPr>
      </w:pPr>
    </w:p>
    <w:p w:rsidR="001F2674" w:rsidRPr="00FF21B7" w14:paraId="72E6003C" w14:textId="7452B59D">
      <w:pPr>
        <w:rPr>
          <w:rFonts w:ascii="Arial" w:hAnsi="Arial" w:cs="Arial"/>
        </w:rPr>
      </w:pPr>
    </w:p>
    <w:p w:rsidR="001F2674" w:rsidRPr="00FF21B7" w14:paraId="240E47CA" w14:textId="73299D2A">
      <w:pPr>
        <w:rPr>
          <w:rFonts w:ascii="Arial" w:hAnsi="Arial" w:cs="Arial"/>
        </w:rPr>
      </w:pPr>
    </w:p>
    <w:p w:rsidR="001F2674" w:rsidRPr="00FF21B7" w14:paraId="1E7F3A63" w14:textId="0356EA0D">
      <w:pPr>
        <w:rPr>
          <w:rFonts w:ascii="Arial" w:hAnsi="Arial" w:cs="Arial"/>
        </w:rPr>
      </w:pPr>
    </w:p>
    <w:p w:rsidR="001F2674" w:rsidRPr="00FF21B7" w14:paraId="385DA115" w14:textId="61DAF59F">
      <w:pPr>
        <w:rPr>
          <w:rFonts w:ascii="Arial" w:hAnsi="Arial" w:cs="Arial"/>
        </w:rPr>
      </w:pPr>
    </w:p>
    <w:p w:rsidR="001F2674" w:rsidRPr="00FF21B7" w14:paraId="6AC4DA3C" w14:textId="77777777">
      <w:pPr>
        <w:rPr>
          <w:rFonts w:ascii="Arial" w:hAnsi="Arial" w:cs="Arial"/>
        </w:rPr>
        <w:sectPr w:rsidSect="001F2674">
          <w:headerReference w:type="default" r:id="rId19"/>
          <w:footerReference w:type="even" r:id="rId20"/>
          <w:footerReference w:type="default" r:id="rId21"/>
          <w:footerReference w:type="first" r:id="rId22"/>
          <w:type w:val="continuous"/>
          <w:pgSz w:w="11906" w:h="16838"/>
          <w:pgMar w:top="1417" w:right="1417" w:bottom="1417" w:left="1417" w:header="708" w:footer="708" w:gutter="0"/>
          <w:cols w:space="708"/>
          <w:titlePg/>
          <w:docGrid w:linePitch="360"/>
        </w:sectPr>
      </w:pPr>
    </w:p>
    <w:tbl>
      <w:tblPr>
        <w:tblW w:w="9493" w:type="dxa"/>
        <w:tblCellMar>
          <w:left w:w="70" w:type="dxa"/>
          <w:right w:w="70" w:type="dxa"/>
        </w:tblCellMar>
        <w:tblLook w:val="04A0"/>
      </w:tblPr>
      <w:tblGrid>
        <w:gridCol w:w="1080"/>
        <w:gridCol w:w="4444"/>
        <w:gridCol w:w="2126"/>
        <w:gridCol w:w="1843"/>
      </w:tblGrid>
      <w:tr w14:paraId="5BAE578E" w14:textId="77777777" w:rsidTr="005524E3">
        <w:tblPrEx>
          <w:tblW w:w="9493" w:type="dxa"/>
          <w:tblCellMar>
            <w:left w:w="70" w:type="dxa"/>
            <w:right w:w="70" w:type="dxa"/>
          </w:tblCellMar>
          <w:tblLook w:val="04A0"/>
        </w:tblPrEx>
        <w:trPr>
          <w:trHeight w:val="686"/>
        </w:trPr>
        <w:tc>
          <w:tcPr>
            <w:tcW w:w="9493" w:type="dxa"/>
            <w:gridSpan w:val="4"/>
            <w:tcBorders>
              <w:top w:val="single" w:sz="4" w:space="0" w:color="auto"/>
              <w:left w:val="single" w:sz="4" w:space="0" w:color="auto"/>
              <w:bottom w:val="single" w:sz="4" w:space="0" w:color="auto"/>
              <w:right w:val="single" w:sz="4" w:space="0" w:color="auto"/>
            </w:tcBorders>
            <w:shd w:val="clear" w:color="000000" w:fill="DAE9F8"/>
            <w:vAlign w:val="center"/>
            <w:hideMark/>
          </w:tcPr>
          <w:p w:rsidR="0073082C" w:rsidRPr="00FD759E" w:rsidP="0073082C" w14:paraId="7EC80D2C" w14:textId="77777777">
            <w:pPr>
              <w:jc w:val="center"/>
              <w:rPr>
                <w:rFonts w:ascii="Arial" w:hAnsi="Arial" w:cs="Arial"/>
                <w:b/>
                <w:bCs/>
                <w:color w:val="000000"/>
              </w:rPr>
            </w:pPr>
            <w:r w:rsidRPr="00FD759E">
              <w:rPr>
                <w:rFonts w:ascii="Arial" w:hAnsi="Arial" w:cs="Arial"/>
                <w:b/>
                <w:bCs/>
                <w:color w:val="000000"/>
              </w:rPr>
              <w:t>1. Cena za poskytování aktualizací a servisní podporu stávajících aplikací VEMA v rozsahu 700 zpracovávaných osobních čísel na 12 měsíců (v Kč bez DPH)</w:t>
            </w:r>
          </w:p>
        </w:tc>
      </w:tr>
      <w:tr w14:paraId="29F0957E" w14:textId="77777777" w:rsidTr="00E70C48">
        <w:tblPrEx>
          <w:tblW w:w="9493" w:type="dxa"/>
          <w:tblCellMar>
            <w:left w:w="70" w:type="dxa"/>
            <w:right w:w="70" w:type="dxa"/>
          </w:tblCellMar>
          <w:tblLook w:val="04A0"/>
        </w:tblPrEx>
        <w:trPr>
          <w:trHeight w:val="900"/>
        </w:trPr>
        <w:tc>
          <w:tcPr>
            <w:tcW w:w="1080" w:type="dxa"/>
            <w:tcBorders>
              <w:top w:val="single" w:sz="4" w:space="0" w:color="auto"/>
              <w:left w:val="single" w:sz="8" w:space="0" w:color="auto"/>
              <w:bottom w:val="single" w:sz="4" w:space="0" w:color="auto"/>
              <w:right w:val="single" w:sz="4" w:space="0" w:color="auto"/>
            </w:tcBorders>
            <w:shd w:val="clear" w:color="000000" w:fill="D9D9D9"/>
            <w:vAlign w:val="center"/>
            <w:hideMark/>
          </w:tcPr>
          <w:p w:rsidR="0073082C" w:rsidRPr="00FD759E" w:rsidP="0073082C" w14:paraId="4A61C51E" w14:textId="77777777">
            <w:pPr>
              <w:jc w:val="center"/>
              <w:rPr>
                <w:rFonts w:ascii="Arial" w:hAnsi="Arial" w:cs="Arial"/>
                <w:b/>
                <w:bCs/>
                <w:color w:val="000000"/>
              </w:rPr>
            </w:pPr>
            <w:r w:rsidRPr="00FD759E">
              <w:rPr>
                <w:rFonts w:ascii="Arial" w:hAnsi="Arial" w:cs="Arial"/>
                <w:b/>
                <w:bCs/>
                <w:color w:val="000000"/>
              </w:rPr>
              <w:t> </w:t>
            </w:r>
          </w:p>
        </w:tc>
        <w:tc>
          <w:tcPr>
            <w:tcW w:w="4444" w:type="dxa"/>
            <w:tcBorders>
              <w:top w:val="single" w:sz="4" w:space="0" w:color="auto"/>
              <w:left w:val="nil"/>
              <w:bottom w:val="single" w:sz="4" w:space="0" w:color="auto"/>
              <w:right w:val="single" w:sz="4" w:space="0" w:color="auto"/>
            </w:tcBorders>
            <w:shd w:val="clear" w:color="000000" w:fill="D9D9D9"/>
            <w:noWrap/>
            <w:vAlign w:val="center"/>
            <w:hideMark/>
          </w:tcPr>
          <w:p w:rsidR="0073082C" w:rsidRPr="00FD759E" w:rsidP="0073082C" w14:paraId="23D3E445" w14:textId="77777777">
            <w:pPr>
              <w:jc w:val="center"/>
              <w:rPr>
                <w:rFonts w:ascii="Arial" w:hAnsi="Arial" w:cs="Arial"/>
                <w:b/>
                <w:bCs/>
                <w:color w:val="000000"/>
              </w:rPr>
            </w:pPr>
            <w:r w:rsidRPr="00FD759E">
              <w:rPr>
                <w:rFonts w:ascii="Arial" w:hAnsi="Arial" w:cs="Arial"/>
                <w:b/>
                <w:bCs/>
                <w:color w:val="000000"/>
              </w:rPr>
              <w:t>Název aplikace VEMA</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rsidR="0073082C" w:rsidRPr="00FD759E" w:rsidP="0073082C" w14:paraId="12E8F2C7" w14:textId="77777777">
            <w:pPr>
              <w:jc w:val="center"/>
              <w:rPr>
                <w:rFonts w:ascii="Arial" w:hAnsi="Arial" w:cs="Arial"/>
                <w:b/>
                <w:bCs/>
                <w:color w:val="000000"/>
              </w:rPr>
            </w:pPr>
            <w:r w:rsidRPr="00FD759E">
              <w:rPr>
                <w:rFonts w:ascii="Arial" w:hAnsi="Arial" w:cs="Arial"/>
                <w:b/>
                <w:bCs/>
                <w:color w:val="000000"/>
              </w:rPr>
              <w:t>Počet licencí/osobních čísel</w:t>
            </w:r>
          </w:p>
        </w:tc>
        <w:tc>
          <w:tcPr>
            <w:tcW w:w="1843" w:type="dxa"/>
            <w:tcBorders>
              <w:top w:val="single" w:sz="4" w:space="0" w:color="auto"/>
              <w:left w:val="nil"/>
              <w:bottom w:val="single" w:sz="4" w:space="0" w:color="auto"/>
              <w:right w:val="single" w:sz="8" w:space="0" w:color="auto"/>
            </w:tcBorders>
            <w:shd w:val="clear" w:color="000000" w:fill="D9D9D9"/>
            <w:vAlign w:val="center"/>
            <w:hideMark/>
          </w:tcPr>
          <w:p w:rsidR="0073082C" w:rsidRPr="00FD759E" w:rsidP="0073082C" w14:paraId="0DB66941" w14:textId="77777777">
            <w:pPr>
              <w:jc w:val="center"/>
              <w:rPr>
                <w:rFonts w:ascii="Arial" w:hAnsi="Arial" w:cs="Arial"/>
                <w:b/>
                <w:bCs/>
                <w:color w:val="000000"/>
              </w:rPr>
            </w:pPr>
            <w:r w:rsidRPr="00FD759E">
              <w:rPr>
                <w:rFonts w:ascii="Arial" w:hAnsi="Arial" w:cs="Arial"/>
                <w:b/>
                <w:bCs/>
                <w:color w:val="000000"/>
              </w:rPr>
              <w:t>Cena za 12 měsíců</w:t>
            </w:r>
          </w:p>
        </w:tc>
      </w:tr>
      <w:tr w14:paraId="76BFB50B"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0DA3C311" w14:textId="5881D2F7">
            <w:pPr>
              <w:jc w:val="center"/>
              <w:rPr>
                <w:rFonts w:ascii="Arial" w:hAnsi="Arial" w:cs="Arial"/>
                <w:color w:val="000000"/>
              </w:rPr>
            </w:pPr>
            <w:r w:rsidRPr="00FD759E">
              <w:rPr>
                <w:rFonts w:ascii="Arial" w:hAnsi="Arial" w:cs="Arial"/>
                <w:color w:val="000000"/>
              </w:rPr>
              <w:t>1.</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5E7F10CE" w14:textId="77777777">
            <w:pPr>
              <w:jc w:val="left"/>
              <w:rPr>
                <w:rFonts w:ascii="Arial" w:hAnsi="Arial" w:cs="Arial"/>
                <w:color w:val="000000"/>
              </w:rPr>
            </w:pPr>
            <w:r w:rsidRPr="00FD759E">
              <w:rPr>
                <w:rFonts w:ascii="Arial" w:hAnsi="Arial" w:cs="Arial"/>
                <w:color w:val="000000"/>
              </w:rPr>
              <w:t>Mzdy</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4BB4A06D"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6B7B5D85" w14:textId="77777777">
            <w:pPr>
              <w:jc w:val="right"/>
              <w:rPr>
                <w:rFonts w:ascii="Arial" w:hAnsi="Arial" w:cs="Arial"/>
                <w:color w:val="000000"/>
              </w:rPr>
            </w:pPr>
            <w:r w:rsidRPr="00FD759E">
              <w:rPr>
                <w:rFonts w:ascii="Arial" w:hAnsi="Arial" w:cs="Arial"/>
                <w:color w:val="000000"/>
              </w:rPr>
              <w:t>102 508,00 Kč</w:t>
            </w:r>
          </w:p>
        </w:tc>
      </w:tr>
      <w:tr w14:paraId="5469A5E7"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33915F68" w14:textId="66132BCE">
            <w:pPr>
              <w:jc w:val="center"/>
              <w:rPr>
                <w:rFonts w:ascii="Arial" w:hAnsi="Arial" w:cs="Arial"/>
                <w:color w:val="000000"/>
              </w:rPr>
            </w:pPr>
            <w:r w:rsidRPr="00FD759E">
              <w:rPr>
                <w:rFonts w:ascii="Arial" w:hAnsi="Arial" w:cs="Arial"/>
                <w:color w:val="000000"/>
              </w:rPr>
              <w:t>2.</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6B05EEB9" w14:textId="77777777">
            <w:pPr>
              <w:jc w:val="left"/>
              <w:rPr>
                <w:rFonts w:ascii="Arial" w:hAnsi="Arial" w:cs="Arial"/>
                <w:color w:val="000000"/>
              </w:rPr>
            </w:pPr>
            <w:r w:rsidRPr="00FD759E">
              <w:rPr>
                <w:rFonts w:ascii="Arial" w:hAnsi="Arial" w:cs="Arial"/>
                <w:color w:val="000000"/>
              </w:rPr>
              <w:t>Personalistika</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5DA41628"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7AF2EC8C" w14:textId="77777777">
            <w:pPr>
              <w:jc w:val="right"/>
              <w:rPr>
                <w:rFonts w:ascii="Arial" w:hAnsi="Arial" w:cs="Arial"/>
                <w:color w:val="000000"/>
              </w:rPr>
            </w:pPr>
            <w:r w:rsidRPr="00FD759E">
              <w:rPr>
                <w:rFonts w:ascii="Arial" w:hAnsi="Arial" w:cs="Arial"/>
                <w:color w:val="000000"/>
              </w:rPr>
              <w:t>38 452,00 Kč</w:t>
            </w:r>
          </w:p>
        </w:tc>
      </w:tr>
      <w:tr w14:paraId="48DED7C3"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740E703F" w14:textId="0B96AE2D">
            <w:pPr>
              <w:jc w:val="center"/>
              <w:rPr>
                <w:rFonts w:ascii="Arial" w:hAnsi="Arial" w:cs="Arial"/>
                <w:color w:val="000000"/>
              </w:rPr>
            </w:pPr>
            <w:r w:rsidRPr="00FD759E">
              <w:rPr>
                <w:rFonts w:ascii="Arial" w:hAnsi="Arial" w:cs="Arial"/>
                <w:color w:val="000000"/>
              </w:rPr>
              <w:t>3.</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68F51F37" w14:textId="77777777">
            <w:pPr>
              <w:jc w:val="left"/>
              <w:rPr>
                <w:rFonts w:ascii="Arial" w:hAnsi="Arial" w:cs="Arial"/>
                <w:color w:val="000000"/>
              </w:rPr>
            </w:pPr>
            <w:r w:rsidRPr="00FD759E">
              <w:rPr>
                <w:rFonts w:ascii="Arial" w:hAnsi="Arial" w:cs="Arial"/>
                <w:color w:val="000000"/>
              </w:rPr>
              <w:t>Vzdělávání</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1EBB646A"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1607EB69" w14:textId="77777777">
            <w:pPr>
              <w:jc w:val="right"/>
              <w:rPr>
                <w:rFonts w:ascii="Arial" w:hAnsi="Arial" w:cs="Arial"/>
                <w:color w:val="000000"/>
              </w:rPr>
            </w:pPr>
            <w:r w:rsidRPr="00FD759E">
              <w:rPr>
                <w:rFonts w:ascii="Arial" w:hAnsi="Arial" w:cs="Arial"/>
                <w:color w:val="000000"/>
              </w:rPr>
              <w:t>32 074,00 Kč</w:t>
            </w:r>
          </w:p>
        </w:tc>
      </w:tr>
      <w:tr w14:paraId="432BE4CA"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28082BA8" w14:textId="5E8EA1F8">
            <w:pPr>
              <w:jc w:val="center"/>
              <w:rPr>
                <w:rFonts w:ascii="Arial" w:hAnsi="Arial" w:cs="Arial"/>
                <w:color w:val="000000"/>
              </w:rPr>
            </w:pPr>
            <w:r w:rsidRPr="00FD759E">
              <w:rPr>
                <w:rFonts w:ascii="Arial" w:hAnsi="Arial" w:cs="Arial"/>
                <w:color w:val="000000"/>
              </w:rPr>
              <w:t>4.</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5C7FA160" w14:textId="77777777">
            <w:pPr>
              <w:jc w:val="left"/>
              <w:rPr>
                <w:rFonts w:ascii="Arial" w:hAnsi="Arial" w:cs="Arial"/>
                <w:color w:val="000000"/>
              </w:rPr>
            </w:pPr>
            <w:r w:rsidRPr="00FD759E">
              <w:rPr>
                <w:rFonts w:ascii="Arial" w:hAnsi="Arial" w:cs="Arial"/>
                <w:color w:val="000000"/>
              </w:rPr>
              <w:t>Systemizace</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275EB572"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77639A85" w14:textId="77777777">
            <w:pPr>
              <w:jc w:val="right"/>
              <w:rPr>
                <w:rFonts w:ascii="Arial" w:hAnsi="Arial" w:cs="Arial"/>
                <w:color w:val="000000"/>
              </w:rPr>
            </w:pPr>
            <w:r w:rsidRPr="00FD759E">
              <w:rPr>
                <w:rFonts w:ascii="Arial" w:hAnsi="Arial" w:cs="Arial"/>
                <w:color w:val="000000"/>
              </w:rPr>
              <w:t>44 922,00 Kč</w:t>
            </w:r>
          </w:p>
        </w:tc>
      </w:tr>
      <w:tr w14:paraId="440761CD"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05F4F89F" w14:textId="1F513F3A">
            <w:pPr>
              <w:jc w:val="center"/>
              <w:rPr>
                <w:rFonts w:ascii="Arial" w:hAnsi="Arial" w:cs="Arial"/>
                <w:color w:val="000000"/>
              </w:rPr>
            </w:pPr>
            <w:r w:rsidRPr="00FD759E">
              <w:rPr>
                <w:rFonts w:ascii="Arial" w:hAnsi="Arial" w:cs="Arial"/>
                <w:color w:val="000000"/>
              </w:rPr>
              <w:t>5.</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21F29A12" w14:textId="77777777">
            <w:pPr>
              <w:jc w:val="left"/>
              <w:rPr>
                <w:rFonts w:ascii="Arial" w:hAnsi="Arial" w:cs="Arial"/>
                <w:color w:val="000000"/>
              </w:rPr>
            </w:pPr>
            <w:r w:rsidRPr="00FD759E">
              <w:rPr>
                <w:rFonts w:ascii="Arial" w:hAnsi="Arial" w:cs="Arial"/>
                <w:color w:val="000000"/>
              </w:rPr>
              <w:t>Docházka</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730D61C1"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636C1250" w14:textId="77777777">
            <w:pPr>
              <w:jc w:val="right"/>
              <w:rPr>
                <w:rFonts w:ascii="Arial" w:hAnsi="Arial" w:cs="Arial"/>
                <w:color w:val="000000"/>
              </w:rPr>
            </w:pPr>
            <w:r w:rsidRPr="00FD759E">
              <w:rPr>
                <w:rFonts w:ascii="Arial" w:hAnsi="Arial" w:cs="Arial"/>
                <w:color w:val="000000"/>
              </w:rPr>
              <w:t>66 090,00 Kč</w:t>
            </w:r>
          </w:p>
        </w:tc>
      </w:tr>
      <w:tr w14:paraId="475D61D3"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004330A9" w14:textId="3D235056">
            <w:pPr>
              <w:jc w:val="center"/>
              <w:rPr>
                <w:rFonts w:ascii="Arial" w:hAnsi="Arial" w:cs="Arial"/>
                <w:color w:val="000000"/>
              </w:rPr>
            </w:pPr>
            <w:r w:rsidRPr="00FD759E">
              <w:rPr>
                <w:rFonts w:ascii="Arial" w:hAnsi="Arial" w:cs="Arial"/>
                <w:color w:val="000000"/>
              </w:rPr>
              <w:t>6.</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2CAE846F" w14:textId="77777777">
            <w:pPr>
              <w:jc w:val="left"/>
              <w:rPr>
                <w:rFonts w:ascii="Arial" w:hAnsi="Arial" w:cs="Arial"/>
                <w:color w:val="000000"/>
              </w:rPr>
            </w:pPr>
            <w:r w:rsidRPr="00FD759E">
              <w:rPr>
                <w:rFonts w:ascii="Arial" w:hAnsi="Arial" w:cs="Arial"/>
                <w:color w:val="000000"/>
              </w:rPr>
              <w:t>Sledování přítomnosti (Vema)</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3E1B6347"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3BBC718F" w14:textId="77777777">
            <w:pPr>
              <w:jc w:val="right"/>
              <w:rPr>
                <w:rFonts w:ascii="Arial" w:hAnsi="Arial" w:cs="Arial"/>
                <w:color w:val="000000"/>
              </w:rPr>
            </w:pPr>
            <w:r w:rsidRPr="00FD759E">
              <w:rPr>
                <w:rFonts w:ascii="Arial" w:hAnsi="Arial" w:cs="Arial"/>
                <w:color w:val="000000"/>
              </w:rPr>
              <w:t>6 006,00 Kč</w:t>
            </w:r>
          </w:p>
        </w:tc>
      </w:tr>
      <w:tr w14:paraId="19DB057A"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647EC48D" w14:textId="6014D622">
            <w:pPr>
              <w:jc w:val="center"/>
              <w:rPr>
                <w:rFonts w:ascii="Arial" w:hAnsi="Arial" w:cs="Arial"/>
                <w:color w:val="000000"/>
              </w:rPr>
            </w:pPr>
            <w:r w:rsidRPr="00FD759E">
              <w:rPr>
                <w:rFonts w:ascii="Arial" w:hAnsi="Arial" w:cs="Arial"/>
                <w:color w:val="000000"/>
              </w:rPr>
              <w:t>7.</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6E473A73" w14:textId="77777777">
            <w:pPr>
              <w:jc w:val="left"/>
              <w:rPr>
                <w:rFonts w:ascii="Arial" w:hAnsi="Arial" w:cs="Arial"/>
                <w:color w:val="000000"/>
              </w:rPr>
            </w:pPr>
            <w:r w:rsidRPr="00FD759E">
              <w:rPr>
                <w:rFonts w:ascii="Arial" w:hAnsi="Arial" w:cs="Arial"/>
                <w:color w:val="000000"/>
              </w:rPr>
              <w:t>Elektronické podání ELDP</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3D9A36D4"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60362FF7" w14:textId="77777777">
            <w:pPr>
              <w:jc w:val="right"/>
              <w:rPr>
                <w:rFonts w:ascii="Arial" w:hAnsi="Arial" w:cs="Arial"/>
                <w:color w:val="000000"/>
              </w:rPr>
            </w:pPr>
            <w:r w:rsidRPr="00FD759E">
              <w:rPr>
                <w:rFonts w:ascii="Arial" w:hAnsi="Arial" w:cs="Arial"/>
                <w:color w:val="000000"/>
              </w:rPr>
              <w:t>10 222,00 Kč</w:t>
            </w:r>
          </w:p>
        </w:tc>
      </w:tr>
      <w:tr w14:paraId="15D9475E"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026DDEA2" w14:textId="357FD2D9">
            <w:pPr>
              <w:jc w:val="center"/>
              <w:rPr>
                <w:rFonts w:ascii="Arial" w:hAnsi="Arial" w:cs="Arial"/>
                <w:color w:val="000000"/>
              </w:rPr>
            </w:pPr>
            <w:r w:rsidRPr="00FD759E">
              <w:rPr>
                <w:rFonts w:ascii="Arial" w:hAnsi="Arial" w:cs="Arial"/>
                <w:color w:val="000000"/>
              </w:rPr>
              <w:t>8.</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4C02A100" w14:textId="77777777">
            <w:pPr>
              <w:jc w:val="left"/>
              <w:rPr>
                <w:rFonts w:ascii="Arial" w:hAnsi="Arial" w:cs="Arial"/>
                <w:color w:val="000000"/>
              </w:rPr>
            </w:pPr>
            <w:r w:rsidRPr="00FD759E">
              <w:rPr>
                <w:rFonts w:ascii="Arial" w:hAnsi="Arial" w:cs="Arial"/>
                <w:color w:val="000000"/>
              </w:rPr>
              <w:t>Registrace nemocenského pojištění</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1BE76707"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176842D9" w14:textId="77777777">
            <w:pPr>
              <w:jc w:val="right"/>
              <w:rPr>
                <w:rFonts w:ascii="Arial" w:hAnsi="Arial" w:cs="Arial"/>
                <w:color w:val="000000"/>
              </w:rPr>
            </w:pPr>
            <w:r w:rsidRPr="00FD759E">
              <w:rPr>
                <w:rFonts w:ascii="Arial" w:hAnsi="Arial" w:cs="Arial"/>
                <w:color w:val="000000"/>
              </w:rPr>
              <w:t>10 222,00 Kč</w:t>
            </w:r>
          </w:p>
        </w:tc>
      </w:tr>
      <w:tr w14:paraId="5155DCB9"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4B938E08" w14:textId="7DA138E3">
            <w:pPr>
              <w:jc w:val="center"/>
              <w:rPr>
                <w:rFonts w:ascii="Arial" w:hAnsi="Arial" w:cs="Arial"/>
                <w:color w:val="000000"/>
              </w:rPr>
            </w:pPr>
            <w:r w:rsidRPr="00FD759E">
              <w:rPr>
                <w:rFonts w:ascii="Arial" w:hAnsi="Arial" w:cs="Arial"/>
                <w:color w:val="000000"/>
              </w:rPr>
              <w:t>9.</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76BC9B2D" w14:textId="77777777">
            <w:pPr>
              <w:jc w:val="left"/>
              <w:rPr>
                <w:rFonts w:ascii="Arial" w:hAnsi="Arial" w:cs="Arial"/>
                <w:color w:val="000000"/>
              </w:rPr>
            </w:pPr>
            <w:r w:rsidRPr="00FD759E">
              <w:rPr>
                <w:rFonts w:ascii="Arial" w:hAnsi="Arial" w:cs="Arial"/>
                <w:color w:val="000000"/>
              </w:rPr>
              <w:t>Adresářové služby</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3C99F81F"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79D090F4" w14:textId="77777777">
            <w:pPr>
              <w:jc w:val="right"/>
              <w:rPr>
                <w:rFonts w:ascii="Arial" w:hAnsi="Arial" w:cs="Arial"/>
                <w:color w:val="000000"/>
              </w:rPr>
            </w:pPr>
            <w:r w:rsidRPr="00FD759E">
              <w:rPr>
                <w:rFonts w:ascii="Arial" w:hAnsi="Arial" w:cs="Arial"/>
                <w:color w:val="000000"/>
              </w:rPr>
              <w:t>30 762,00 Kč</w:t>
            </w:r>
          </w:p>
        </w:tc>
      </w:tr>
      <w:tr w14:paraId="57D35D1E"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66017740" w14:textId="6789D45C">
            <w:pPr>
              <w:jc w:val="center"/>
              <w:rPr>
                <w:rFonts w:ascii="Arial" w:hAnsi="Arial" w:cs="Arial"/>
                <w:color w:val="000000"/>
              </w:rPr>
            </w:pPr>
            <w:r w:rsidRPr="00FD759E">
              <w:rPr>
                <w:rFonts w:ascii="Arial" w:hAnsi="Arial" w:cs="Arial"/>
                <w:color w:val="000000"/>
              </w:rPr>
              <w:t>10.</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6148CE7B" w14:textId="77777777">
            <w:pPr>
              <w:jc w:val="left"/>
              <w:rPr>
                <w:rFonts w:ascii="Arial" w:hAnsi="Arial" w:cs="Arial"/>
                <w:color w:val="000000"/>
              </w:rPr>
            </w:pPr>
            <w:r w:rsidRPr="00FD759E">
              <w:rPr>
                <w:rFonts w:ascii="Arial" w:hAnsi="Arial" w:cs="Arial"/>
                <w:color w:val="000000"/>
              </w:rPr>
              <w:t>Portál PAM</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412624AB"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6F5981BF" w14:textId="77777777">
            <w:pPr>
              <w:jc w:val="right"/>
              <w:rPr>
                <w:rFonts w:ascii="Arial" w:hAnsi="Arial" w:cs="Arial"/>
                <w:color w:val="000000"/>
              </w:rPr>
            </w:pPr>
            <w:r w:rsidRPr="00FD759E">
              <w:rPr>
                <w:rFonts w:ascii="Arial" w:hAnsi="Arial" w:cs="Arial"/>
                <w:color w:val="000000"/>
              </w:rPr>
              <w:t>30 762,00 Kč</w:t>
            </w:r>
          </w:p>
        </w:tc>
      </w:tr>
      <w:tr w14:paraId="40224376"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62A834EB" w14:textId="16FD06D3">
            <w:pPr>
              <w:jc w:val="center"/>
              <w:rPr>
                <w:rFonts w:ascii="Arial" w:hAnsi="Arial" w:cs="Arial"/>
                <w:color w:val="000000"/>
              </w:rPr>
            </w:pPr>
            <w:r w:rsidRPr="00FD759E">
              <w:rPr>
                <w:rFonts w:ascii="Arial" w:hAnsi="Arial" w:cs="Arial"/>
                <w:color w:val="000000"/>
              </w:rPr>
              <w:t>11.</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6A030039" w14:textId="77777777">
            <w:pPr>
              <w:jc w:val="left"/>
              <w:rPr>
                <w:rFonts w:ascii="Arial" w:hAnsi="Arial" w:cs="Arial"/>
                <w:color w:val="000000"/>
              </w:rPr>
            </w:pPr>
            <w:r w:rsidRPr="00FD759E">
              <w:rPr>
                <w:rFonts w:ascii="Arial" w:hAnsi="Arial" w:cs="Arial"/>
                <w:color w:val="000000"/>
              </w:rPr>
              <w:t>Portál PER</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102C7748"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14E8C034" w14:textId="77777777">
            <w:pPr>
              <w:jc w:val="right"/>
              <w:rPr>
                <w:rFonts w:ascii="Arial" w:hAnsi="Arial" w:cs="Arial"/>
                <w:color w:val="000000"/>
              </w:rPr>
            </w:pPr>
            <w:r w:rsidRPr="00FD759E">
              <w:rPr>
                <w:rFonts w:ascii="Arial" w:hAnsi="Arial" w:cs="Arial"/>
                <w:color w:val="000000"/>
              </w:rPr>
              <w:t>11 535,00 Kč</w:t>
            </w:r>
          </w:p>
        </w:tc>
      </w:tr>
      <w:tr w14:paraId="23000B1E"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01AE3314" w14:textId="3272EA21">
            <w:pPr>
              <w:jc w:val="center"/>
              <w:rPr>
                <w:rFonts w:ascii="Arial" w:hAnsi="Arial" w:cs="Arial"/>
                <w:color w:val="000000"/>
              </w:rPr>
            </w:pPr>
            <w:r w:rsidRPr="00FD759E">
              <w:rPr>
                <w:rFonts w:ascii="Arial" w:hAnsi="Arial" w:cs="Arial"/>
                <w:color w:val="000000"/>
              </w:rPr>
              <w:t>12.</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12EA4210" w14:textId="77777777">
            <w:pPr>
              <w:jc w:val="left"/>
              <w:rPr>
                <w:rFonts w:ascii="Arial" w:hAnsi="Arial" w:cs="Arial"/>
                <w:color w:val="000000"/>
              </w:rPr>
            </w:pPr>
            <w:r w:rsidRPr="00FD759E">
              <w:rPr>
                <w:rFonts w:ascii="Arial" w:hAnsi="Arial" w:cs="Arial"/>
                <w:color w:val="000000"/>
              </w:rPr>
              <w:t>Zaměstnanecké výhody (portálová aplikace)</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3FF51158"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37A729EC" w14:textId="77777777">
            <w:pPr>
              <w:jc w:val="right"/>
              <w:rPr>
                <w:rFonts w:ascii="Arial" w:hAnsi="Arial" w:cs="Arial"/>
                <w:color w:val="000000"/>
              </w:rPr>
            </w:pPr>
            <w:r w:rsidRPr="00FD759E">
              <w:rPr>
                <w:rFonts w:ascii="Arial" w:hAnsi="Arial" w:cs="Arial"/>
                <w:color w:val="000000"/>
              </w:rPr>
              <w:t>20 351,00 Kč</w:t>
            </w:r>
          </w:p>
        </w:tc>
      </w:tr>
      <w:tr w14:paraId="48AEA74C"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79616AAC" w14:textId="19F8361A">
            <w:pPr>
              <w:jc w:val="center"/>
              <w:rPr>
                <w:rFonts w:ascii="Arial" w:hAnsi="Arial" w:cs="Arial"/>
                <w:color w:val="000000"/>
              </w:rPr>
            </w:pPr>
            <w:r w:rsidRPr="00FD759E">
              <w:rPr>
                <w:rFonts w:ascii="Arial" w:hAnsi="Arial" w:cs="Arial"/>
                <w:color w:val="000000"/>
              </w:rPr>
              <w:t>13.</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29462FBD" w14:textId="77777777">
            <w:pPr>
              <w:jc w:val="left"/>
              <w:rPr>
                <w:rFonts w:ascii="Arial" w:hAnsi="Arial" w:cs="Arial"/>
                <w:color w:val="000000"/>
              </w:rPr>
            </w:pPr>
            <w:r w:rsidRPr="00FD759E">
              <w:rPr>
                <w:rFonts w:ascii="Arial" w:hAnsi="Arial" w:cs="Arial"/>
                <w:color w:val="000000"/>
              </w:rPr>
              <w:t>Export z PER do Lotus Notes (ÚV ČR)</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04A224D4" w14:textId="77777777">
            <w:pPr>
              <w:jc w:val="center"/>
              <w:rPr>
                <w:rFonts w:ascii="Arial" w:hAnsi="Arial" w:cs="Arial"/>
                <w:color w:val="000000"/>
              </w:rPr>
            </w:pPr>
            <w:r w:rsidRPr="00FD759E">
              <w:rPr>
                <w:rFonts w:ascii="Arial" w:hAnsi="Arial" w:cs="Arial"/>
                <w:color w:val="000000"/>
              </w:rPr>
              <w:t>1</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5B6B9136" w14:textId="77777777">
            <w:pPr>
              <w:jc w:val="right"/>
              <w:rPr>
                <w:rFonts w:ascii="Arial" w:hAnsi="Arial" w:cs="Arial"/>
                <w:color w:val="000000"/>
              </w:rPr>
            </w:pPr>
            <w:r w:rsidRPr="00FD759E">
              <w:rPr>
                <w:rFonts w:ascii="Arial" w:hAnsi="Arial" w:cs="Arial"/>
                <w:color w:val="000000"/>
              </w:rPr>
              <w:t>13 359,00 Kč</w:t>
            </w:r>
          </w:p>
        </w:tc>
      </w:tr>
      <w:tr w14:paraId="309F72C5"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41B74AB3" w14:textId="03DCCB15">
            <w:pPr>
              <w:jc w:val="center"/>
              <w:rPr>
                <w:rFonts w:ascii="Arial" w:hAnsi="Arial" w:cs="Arial"/>
                <w:color w:val="000000"/>
              </w:rPr>
            </w:pPr>
            <w:r w:rsidRPr="00FD759E">
              <w:rPr>
                <w:rFonts w:ascii="Arial" w:hAnsi="Arial" w:cs="Arial"/>
                <w:color w:val="000000"/>
              </w:rPr>
              <w:t>14.</w:t>
            </w:r>
          </w:p>
        </w:tc>
        <w:tc>
          <w:tcPr>
            <w:tcW w:w="4444" w:type="dxa"/>
            <w:tcBorders>
              <w:top w:val="single" w:sz="4" w:space="0" w:color="auto"/>
              <w:left w:val="nil"/>
              <w:bottom w:val="single" w:sz="4" w:space="0" w:color="auto"/>
              <w:right w:val="single" w:sz="4" w:space="0" w:color="auto"/>
            </w:tcBorders>
            <w:shd w:val="clear" w:color="000000" w:fill="FFFFFF"/>
            <w:vAlign w:val="center"/>
            <w:hideMark/>
          </w:tcPr>
          <w:p w:rsidR="0073082C" w:rsidRPr="00FD759E" w:rsidP="0073082C" w14:paraId="2FB98DAB" w14:textId="77777777">
            <w:pPr>
              <w:jc w:val="left"/>
              <w:rPr>
                <w:rFonts w:ascii="Arial" w:hAnsi="Arial" w:cs="Arial"/>
                <w:color w:val="000000"/>
              </w:rPr>
            </w:pPr>
            <w:r w:rsidRPr="00FD759E">
              <w:rPr>
                <w:rFonts w:ascii="Arial" w:hAnsi="Arial" w:cs="Arial"/>
                <w:color w:val="000000"/>
              </w:rPr>
              <w:t>Portál VZD</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3082C" w:rsidRPr="00FD759E" w:rsidP="0073082C" w14:paraId="7C7CAE63" w14:textId="77777777">
            <w:pPr>
              <w:jc w:val="center"/>
              <w:rPr>
                <w:rFonts w:ascii="Arial" w:hAnsi="Arial" w:cs="Arial"/>
                <w:color w:val="000000"/>
              </w:rPr>
            </w:pPr>
            <w:r w:rsidRPr="00FD759E">
              <w:rPr>
                <w:rFonts w:ascii="Arial" w:hAnsi="Arial" w:cs="Arial"/>
                <w:color w:val="000000"/>
              </w:rPr>
              <w:t>700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3082C" w:rsidRPr="00FD759E" w:rsidP="0073082C" w14:paraId="563B00ED" w14:textId="77777777">
            <w:pPr>
              <w:jc w:val="right"/>
              <w:rPr>
                <w:rFonts w:ascii="Arial" w:hAnsi="Arial" w:cs="Arial"/>
                <w:color w:val="000000"/>
              </w:rPr>
            </w:pPr>
            <w:r w:rsidRPr="00FD759E">
              <w:rPr>
                <w:rFonts w:ascii="Arial" w:hAnsi="Arial" w:cs="Arial"/>
                <w:color w:val="000000"/>
              </w:rPr>
              <w:t>9 660,00 Kč</w:t>
            </w:r>
          </w:p>
        </w:tc>
      </w:tr>
      <w:tr w14:paraId="40553E13"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7002ADE7" w14:textId="5FEBC569">
            <w:pPr>
              <w:jc w:val="center"/>
              <w:rPr>
                <w:rFonts w:ascii="Arial" w:hAnsi="Arial" w:cs="Arial"/>
                <w:color w:val="000000"/>
              </w:rPr>
            </w:pPr>
            <w:r w:rsidRPr="00FD759E">
              <w:rPr>
                <w:rFonts w:ascii="Arial" w:hAnsi="Arial" w:cs="Arial"/>
                <w:color w:val="000000"/>
              </w:rPr>
              <w:t>15.</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31D67BEB" w14:textId="77777777">
            <w:pPr>
              <w:jc w:val="left"/>
              <w:rPr>
                <w:rFonts w:ascii="Arial" w:hAnsi="Arial" w:cs="Arial"/>
                <w:color w:val="000000"/>
              </w:rPr>
            </w:pPr>
            <w:r w:rsidRPr="00FD759E">
              <w:rPr>
                <w:rFonts w:ascii="Arial" w:hAnsi="Arial" w:cs="Arial"/>
                <w:color w:val="000000"/>
              </w:rPr>
              <w:t>formát FS5 s el. podpisem</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0C5CA9BC"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59E85016" w14:textId="77777777">
            <w:pPr>
              <w:jc w:val="right"/>
              <w:rPr>
                <w:rFonts w:ascii="Arial" w:hAnsi="Arial" w:cs="Arial"/>
                <w:color w:val="000000"/>
              </w:rPr>
            </w:pPr>
            <w:r w:rsidRPr="00FD759E">
              <w:rPr>
                <w:rFonts w:ascii="Arial" w:hAnsi="Arial" w:cs="Arial"/>
                <w:color w:val="000000"/>
              </w:rPr>
              <w:t>2 182,00 Kč</w:t>
            </w:r>
          </w:p>
        </w:tc>
      </w:tr>
      <w:tr w14:paraId="6B7A8743"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0FEFA50A" w14:textId="4748CE10">
            <w:pPr>
              <w:jc w:val="center"/>
              <w:rPr>
                <w:rFonts w:ascii="Arial" w:hAnsi="Arial" w:cs="Arial"/>
                <w:color w:val="000000"/>
              </w:rPr>
            </w:pPr>
            <w:r w:rsidRPr="00FD759E">
              <w:rPr>
                <w:rFonts w:ascii="Arial" w:hAnsi="Arial" w:cs="Arial"/>
                <w:color w:val="000000"/>
              </w:rPr>
              <w:t>16.</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779B2CA6" w14:textId="77777777">
            <w:pPr>
              <w:jc w:val="left"/>
              <w:rPr>
                <w:rFonts w:ascii="Arial" w:hAnsi="Arial" w:cs="Arial"/>
                <w:color w:val="000000"/>
              </w:rPr>
            </w:pPr>
            <w:r w:rsidRPr="00FD759E">
              <w:rPr>
                <w:rFonts w:ascii="Arial" w:hAnsi="Arial" w:cs="Arial"/>
                <w:color w:val="000000"/>
              </w:rPr>
              <w:t>Zaúčtování plateb do IISSP (Státní pokladna) (ÚV ČR)</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170CC91A" w14:textId="77777777">
            <w:pPr>
              <w:jc w:val="center"/>
              <w:rPr>
                <w:rFonts w:ascii="Arial" w:hAnsi="Arial" w:cs="Arial"/>
                <w:color w:val="000000"/>
              </w:rPr>
            </w:pPr>
            <w:r w:rsidRPr="00FD759E">
              <w:rPr>
                <w:rFonts w:ascii="Arial" w:hAnsi="Arial" w:cs="Arial"/>
                <w:color w:val="000000"/>
              </w:rPr>
              <w:t>1</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608BBA64" w14:textId="77777777">
            <w:pPr>
              <w:jc w:val="right"/>
              <w:rPr>
                <w:rFonts w:ascii="Arial" w:hAnsi="Arial" w:cs="Arial"/>
                <w:color w:val="000000"/>
              </w:rPr>
            </w:pPr>
            <w:r w:rsidRPr="00FD759E">
              <w:rPr>
                <w:rFonts w:ascii="Arial" w:hAnsi="Arial" w:cs="Arial"/>
                <w:color w:val="000000"/>
              </w:rPr>
              <w:t>27 573,00 Kč</w:t>
            </w:r>
          </w:p>
        </w:tc>
      </w:tr>
      <w:tr w14:paraId="5B7ABF30"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56A3F59F" w14:textId="4144F6A6">
            <w:pPr>
              <w:jc w:val="center"/>
              <w:rPr>
                <w:rFonts w:ascii="Arial" w:hAnsi="Arial" w:cs="Arial"/>
                <w:color w:val="000000"/>
              </w:rPr>
            </w:pPr>
            <w:r w:rsidRPr="00FD759E">
              <w:rPr>
                <w:rFonts w:ascii="Arial" w:hAnsi="Arial" w:cs="Arial"/>
                <w:color w:val="000000"/>
              </w:rPr>
              <w:t>17.</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6B12BE55" w14:textId="77777777">
            <w:pPr>
              <w:jc w:val="left"/>
              <w:rPr>
                <w:rFonts w:ascii="Arial" w:hAnsi="Arial" w:cs="Arial"/>
                <w:color w:val="000000"/>
              </w:rPr>
            </w:pPr>
            <w:r w:rsidRPr="00FD759E">
              <w:rPr>
                <w:rFonts w:ascii="Arial" w:hAnsi="Arial" w:cs="Arial"/>
                <w:color w:val="000000"/>
              </w:rPr>
              <w:t>Výstupy do IISSP pro ÚV (ÚV ČR)</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491CC075" w14:textId="77777777">
            <w:pPr>
              <w:jc w:val="center"/>
              <w:rPr>
                <w:rFonts w:ascii="Arial" w:hAnsi="Arial" w:cs="Arial"/>
                <w:color w:val="000000"/>
              </w:rPr>
            </w:pPr>
            <w:r w:rsidRPr="00FD759E">
              <w:rPr>
                <w:rFonts w:ascii="Arial" w:hAnsi="Arial" w:cs="Arial"/>
                <w:color w:val="000000"/>
              </w:rPr>
              <w:t>1</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6F1032D3" w14:textId="77777777">
            <w:pPr>
              <w:jc w:val="right"/>
              <w:rPr>
                <w:rFonts w:ascii="Arial" w:hAnsi="Arial" w:cs="Arial"/>
                <w:color w:val="000000"/>
              </w:rPr>
            </w:pPr>
            <w:r w:rsidRPr="00FD759E">
              <w:rPr>
                <w:rFonts w:ascii="Arial" w:hAnsi="Arial" w:cs="Arial"/>
                <w:color w:val="000000"/>
              </w:rPr>
              <w:t>99 038,00 Kč</w:t>
            </w:r>
          </w:p>
        </w:tc>
      </w:tr>
      <w:tr w14:paraId="6B1CB38E"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0F057C11" w14:textId="0C45E974">
            <w:pPr>
              <w:jc w:val="center"/>
              <w:rPr>
                <w:rFonts w:ascii="Arial" w:hAnsi="Arial" w:cs="Arial"/>
                <w:color w:val="000000"/>
              </w:rPr>
            </w:pPr>
            <w:r w:rsidRPr="00FD759E">
              <w:rPr>
                <w:rFonts w:ascii="Arial" w:hAnsi="Arial" w:cs="Arial"/>
                <w:color w:val="000000"/>
              </w:rPr>
              <w:t>18.</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607553AB" w14:textId="77777777">
            <w:pPr>
              <w:jc w:val="left"/>
              <w:rPr>
                <w:rFonts w:ascii="Arial" w:hAnsi="Arial" w:cs="Arial"/>
                <w:color w:val="000000"/>
              </w:rPr>
            </w:pPr>
            <w:r w:rsidRPr="00FD759E">
              <w:rPr>
                <w:rFonts w:ascii="Arial" w:hAnsi="Arial" w:cs="Arial"/>
                <w:color w:val="000000"/>
              </w:rPr>
              <w:t>Systemizace služebních a pracovních míst</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1017A981"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76CE804B" w14:textId="77777777">
            <w:pPr>
              <w:jc w:val="right"/>
              <w:rPr>
                <w:rFonts w:ascii="Arial" w:hAnsi="Arial" w:cs="Arial"/>
                <w:color w:val="000000"/>
              </w:rPr>
            </w:pPr>
            <w:r w:rsidRPr="00FD759E">
              <w:rPr>
                <w:rFonts w:ascii="Arial" w:hAnsi="Arial" w:cs="Arial"/>
                <w:color w:val="000000"/>
              </w:rPr>
              <w:t>22 508,00 Kč</w:t>
            </w:r>
          </w:p>
        </w:tc>
      </w:tr>
      <w:tr w14:paraId="4E747464"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47214798" w14:textId="68FB1E66">
            <w:pPr>
              <w:jc w:val="center"/>
              <w:rPr>
                <w:rFonts w:ascii="Arial" w:hAnsi="Arial" w:cs="Arial"/>
                <w:color w:val="000000"/>
              </w:rPr>
            </w:pPr>
            <w:r w:rsidRPr="00FD759E">
              <w:rPr>
                <w:rFonts w:ascii="Arial" w:hAnsi="Arial" w:cs="Arial"/>
                <w:color w:val="000000"/>
              </w:rPr>
              <w:t>19.</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62C4798B" w14:textId="77777777">
            <w:pPr>
              <w:jc w:val="left"/>
              <w:rPr>
                <w:rFonts w:ascii="Arial" w:hAnsi="Arial" w:cs="Arial"/>
                <w:color w:val="000000"/>
              </w:rPr>
            </w:pPr>
            <w:r w:rsidRPr="00FD759E">
              <w:rPr>
                <w:rFonts w:ascii="Arial" w:hAnsi="Arial" w:cs="Arial"/>
                <w:color w:val="000000"/>
              </w:rPr>
              <w:t>Hodnocení v režimu státní služby ČR</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2677B5D8"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5987EBF8" w14:textId="77777777">
            <w:pPr>
              <w:jc w:val="right"/>
              <w:rPr>
                <w:rFonts w:ascii="Arial" w:hAnsi="Arial" w:cs="Arial"/>
                <w:color w:val="000000"/>
              </w:rPr>
            </w:pPr>
            <w:r w:rsidRPr="00FD759E">
              <w:rPr>
                <w:rFonts w:ascii="Arial" w:hAnsi="Arial" w:cs="Arial"/>
                <w:color w:val="000000"/>
              </w:rPr>
              <w:t>68 371,00 Kč</w:t>
            </w:r>
          </w:p>
        </w:tc>
      </w:tr>
      <w:tr w14:paraId="4A47F577" w14:textId="77777777" w:rsidTr="00E70C48">
        <w:tblPrEx>
          <w:tblW w:w="9493" w:type="dxa"/>
          <w:tblCellMar>
            <w:left w:w="70" w:type="dxa"/>
            <w:right w:w="70" w:type="dxa"/>
          </w:tblCellMar>
          <w:tblLook w:val="04A0"/>
        </w:tblPrEx>
        <w:trPr>
          <w:trHeight w:val="285"/>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64A1FE5C" w14:textId="405930DE">
            <w:pPr>
              <w:jc w:val="center"/>
              <w:rPr>
                <w:rFonts w:ascii="Arial" w:hAnsi="Arial" w:cs="Arial"/>
                <w:color w:val="000000"/>
              </w:rPr>
            </w:pPr>
            <w:r w:rsidRPr="00FD759E">
              <w:rPr>
                <w:rFonts w:ascii="Arial" w:hAnsi="Arial" w:cs="Arial"/>
                <w:color w:val="000000"/>
              </w:rPr>
              <w:t>20.</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35A80E0D" w14:textId="77777777">
            <w:pPr>
              <w:jc w:val="left"/>
              <w:rPr>
                <w:rFonts w:ascii="Arial" w:hAnsi="Arial" w:cs="Arial"/>
                <w:color w:val="000000"/>
              </w:rPr>
            </w:pPr>
            <w:r w:rsidRPr="00FD759E">
              <w:rPr>
                <w:rFonts w:ascii="Arial" w:hAnsi="Arial" w:cs="Arial"/>
                <w:color w:val="000000"/>
              </w:rPr>
              <w:t>Informační systém státní služby</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0B2FE184" w14:textId="77777777">
            <w:pPr>
              <w:jc w:val="center"/>
              <w:rPr>
                <w:rFonts w:ascii="Arial" w:hAnsi="Arial" w:cs="Arial"/>
                <w:color w:val="000000"/>
              </w:rPr>
            </w:pPr>
            <w:r w:rsidRPr="00FD759E">
              <w:rPr>
                <w:rFonts w:ascii="Arial" w:hAnsi="Arial" w:cs="Arial"/>
                <w:color w:val="000000"/>
              </w:rPr>
              <w:t>700</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46EB41CB" w14:textId="77777777">
            <w:pPr>
              <w:jc w:val="right"/>
              <w:rPr>
                <w:rFonts w:ascii="Arial" w:hAnsi="Arial" w:cs="Arial"/>
                <w:color w:val="000000"/>
              </w:rPr>
            </w:pPr>
            <w:r w:rsidRPr="00FD759E">
              <w:rPr>
                <w:rFonts w:ascii="Arial" w:hAnsi="Arial" w:cs="Arial"/>
                <w:color w:val="000000"/>
              </w:rPr>
              <w:t>71 560,00 Kč</w:t>
            </w:r>
          </w:p>
        </w:tc>
      </w:tr>
      <w:tr w14:paraId="48ECBE5F" w14:textId="77777777" w:rsidTr="00E70C48">
        <w:tblPrEx>
          <w:tblW w:w="9493" w:type="dxa"/>
          <w:tblCellMar>
            <w:left w:w="70" w:type="dxa"/>
            <w:right w:w="70" w:type="dxa"/>
          </w:tblCellMar>
          <w:tblLook w:val="04A0"/>
        </w:tblPrEx>
        <w:trPr>
          <w:trHeight w:val="300"/>
        </w:trPr>
        <w:tc>
          <w:tcPr>
            <w:tcW w:w="1080" w:type="dxa"/>
            <w:tcBorders>
              <w:top w:val="nil"/>
              <w:left w:val="single" w:sz="8" w:space="0" w:color="auto"/>
              <w:bottom w:val="single" w:sz="4" w:space="0" w:color="auto"/>
              <w:right w:val="single" w:sz="4" w:space="0" w:color="auto"/>
            </w:tcBorders>
            <w:shd w:val="clear" w:color="000000" w:fill="CCCCCC"/>
            <w:vAlign w:val="center"/>
          </w:tcPr>
          <w:p w:rsidR="0073082C" w:rsidRPr="00FD759E" w:rsidP="0073082C" w14:paraId="45A0C593" w14:textId="348ED12D">
            <w:pPr>
              <w:jc w:val="center"/>
              <w:rPr>
                <w:rFonts w:ascii="Arial" w:hAnsi="Arial" w:cs="Arial"/>
                <w:color w:val="000000"/>
              </w:rPr>
            </w:pPr>
            <w:r w:rsidRPr="00FD759E">
              <w:rPr>
                <w:rFonts w:ascii="Arial" w:hAnsi="Arial" w:cs="Arial"/>
                <w:color w:val="000000"/>
              </w:rPr>
              <w:t>21.</w:t>
            </w:r>
          </w:p>
        </w:tc>
        <w:tc>
          <w:tcPr>
            <w:tcW w:w="4444" w:type="dxa"/>
            <w:tcBorders>
              <w:top w:val="nil"/>
              <w:left w:val="nil"/>
              <w:bottom w:val="single" w:sz="4" w:space="0" w:color="auto"/>
              <w:right w:val="single" w:sz="4" w:space="0" w:color="auto"/>
            </w:tcBorders>
            <w:shd w:val="clear" w:color="000000" w:fill="FFFFFF"/>
            <w:vAlign w:val="center"/>
            <w:hideMark/>
          </w:tcPr>
          <w:p w:rsidR="0073082C" w:rsidRPr="00FD759E" w:rsidP="0073082C" w14:paraId="43C86F18" w14:textId="77777777">
            <w:pPr>
              <w:jc w:val="left"/>
              <w:rPr>
                <w:rFonts w:ascii="Arial" w:hAnsi="Arial" w:cs="Arial"/>
                <w:color w:val="000000"/>
              </w:rPr>
            </w:pPr>
            <w:r w:rsidRPr="00FD759E">
              <w:rPr>
                <w:rFonts w:ascii="Arial" w:hAnsi="Arial" w:cs="Arial"/>
                <w:color w:val="000000"/>
              </w:rPr>
              <w:t>Mzdový list pro projekty ze strukturálních fondů EU (ÚV ČR)</w:t>
            </w:r>
          </w:p>
        </w:tc>
        <w:tc>
          <w:tcPr>
            <w:tcW w:w="2126" w:type="dxa"/>
            <w:tcBorders>
              <w:top w:val="nil"/>
              <w:left w:val="nil"/>
              <w:bottom w:val="single" w:sz="4" w:space="0" w:color="auto"/>
              <w:right w:val="single" w:sz="4" w:space="0" w:color="auto"/>
            </w:tcBorders>
            <w:shd w:val="clear" w:color="000000" w:fill="FFFFFF"/>
            <w:vAlign w:val="center"/>
            <w:hideMark/>
          </w:tcPr>
          <w:p w:rsidR="0073082C" w:rsidRPr="00FD759E" w:rsidP="0073082C" w14:paraId="7B5ACBA0" w14:textId="77777777">
            <w:pPr>
              <w:jc w:val="center"/>
              <w:rPr>
                <w:rFonts w:ascii="Arial" w:hAnsi="Arial" w:cs="Arial"/>
                <w:color w:val="000000"/>
              </w:rPr>
            </w:pPr>
            <w:r w:rsidRPr="00FD759E">
              <w:rPr>
                <w:rFonts w:ascii="Arial" w:hAnsi="Arial" w:cs="Arial"/>
                <w:color w:val="000000"/>
              </w:rPr>
              <w:t>1</w:t>
            </w:r>
          </w:p>
        </w:tc>
        <w:tc>
          <w:tcPr>
            <w:tcW w:w="1843" w:type="dxa"/>
            <w:tcBorders>
              <w:top w:val="nil"/>
              <w:left w:val="nil"/>
              <w:bottom w:val="single" w:sz="4" w:space="0" w:color="auto"/>
              <w:right w:val="single" w:sz="8" w:space="0" w:color="auto"/>
            </w:tcBorders>
            <w:shd w:val="clear" w:color="auto" w:fill="auto"/>
            <w:vAlign w:val="center"/>
            <w:hideMark/>
          </w:tcPr>
          <w:p w:rsidR="0073082C" w:rsidRPr="00FD759E" w:rsidP="0073082C" w14:paraId="6542A625" w14:textId="77777777">
            <w:pPr>
              <w:jc w:val="right"/>
              <w:rPr>
                <w:rFonts w:ascii="Arial" w:hAnsi="Arial" w:cs="Arial"/>
                <w:color w:val="000000"/>
              </w:rPr>
            </w:pPr>
            <w:r w:rsidRPr="00FD759E">
              <w:rPr>
                <w:rFonts w:ascii="Arial" w:hAnsi="Arial" w:cs="Arial"/>
                <w:color w:val="000000"/>
              </w:rPr>
              <w:t>2 136,00 Kč</w:t>
            </w:r>
          </w:p>
        </w:tc>
      </w:tr>
    </w:tbl>
    <w:p w:rsidR="001F2674" w14:paraId="0DDBA7DE" w14:textId="140B8E98">
      <w:pPr>
        <w:rPr>
          <w:rFonts w:ascii="Arial" w:hAnsi="Arial" w:cs="Arial"/>
        </w:rPr>
      </w:pPr>
    </w:p>
    <w:p w:rsidR="00C33099" w14:paraId="006C8879" w14:textId="77777777">
      <w:pPr>
        <w:rPr>
          <w:rFonts w:ascii="Arial" w:hAnsi="Arial" w:cs="Arial"/>
        </w:rPr>
      </w:pPr>
    </w:p>
    <w:p w:rsidR="00C33099" w14:paraId="756E29ED" w14:textId="77777777">
      <w:pPr>
        <w:rPr>
          <w:rFonts w:ascii="Arial" w:hAnsi="Arial" w:cs="Arial"/>
        </w:rPr>
      </w:pPr>
    </w:p>
    <w:p w:rsidR="00C33099" w14:paraId="4E3E9EDB" w14:textId="77777777">
      <w:pPr>
        <w:rPr>
          <w:rFonts w:ascii="Arial" w:hAnsi="Arial" w:cs="Arial"/>
        </w:rPr>
      </w:pPr>
    </w:p>
    <w:p w:rsidR="00C33099" w14:paraId="4C66F8ED" w14:textId="77777777">
      <w:pPr>
        <w:rPr>
          <w:rFonts w:ascii="Arial" w:hAnsi="Arial" w:cs="Arial"/>
        </w:rPr>
      </w:pPr>
    </w:p>
    <w:p w:rsidR="00C33099" w14:paraId="351697A0" w14:textId="77777777">
      <w:pPr>
        <w:rPr>
          <w:rFonts w:ascii="Arial" w:hAnsi="Arial" w:cs="Arial"/>
        </w:rPr>
      </w:pPr>
    </w:p>
    <w:p w:rsidR="00C33099" w14:paraId="733335E0" w14:textId="77777777">
      <w:pPr>
        <w:rPr>
          <w:rFonts w:ascii="Arial" w:hAnsi="Arial" w:cs="Arial"/>
        </w:rPr>
      </w:pPr>
    </w:p>
    <w:p w:rsidR="00C33099" w14:paraId="2F203E00" w14:textId="77777777">
      <w:pPr>
        <w:rPr>
          <w:rFonts w:ascii="Arial" w:hAnsi="Arial" w:cs="Arial"/>
        </w:rPr>
      </w:pPr>
    </w:p>
    <w:p w:rsidR="00C33099" w14:paraId="67892840" w14:textId="77777777">
      <w:pPr>
        <w:rPr>
          <w:rFonts w:ascii="Arial" w:hAnsi="Arial" w:cs="Arial"/>
        </w:rPr>
      </w:pPr>
    </w:p>
    <w:p w:rsidR="00C33099" w14:paraId="2D8620E7" w14:textId="77777777">
      <w:pPr>
        <w:rPr>
          <w:rFonts w:ascii="Arial" w:hAnsi="Arial" w:cs="Arial"/>
        </w:rPr>
      </w:pPr>
    </w:p>
    <w:p w:rsidR="00C33099" w14:paraId="264FB535" w14:textId="77777777">
      <w:pPr>
        <w:rPr>
          <w:rFonts w:ascii="Arial" w:hAnsi="Arial" w:cs="Arial"/>
        </w:rPr>
      </w:pPr>
    </w:p>
    <w:p w:rsidR="00C33099" w14:paraId="7F554DA1" w14:textId="77777777">
      <w:pPr>
        <w:rPr>
          <w:rFonts w:ascii="Arial" w:hAnsi="Arial" w:cs="Arial"/>
        </w:rPr>
      </w:pPr>
    </w:p>
    <w:p w:rsidR="00C33099" w14:paraId="613C2CCA" w14:textId="77777777">
      <w:pPr>
        <w:rPr>
          <w:rFonts w:ascii="Arial" w:hAnsi="Arial" w:cs="Arial"/>
        </w:rPr>
      </w:pPr>
    </w:p>
    <w:p w:rsidR="00C33099" w14:paraId="78D20E5A" w14:textId="77777777">
      <w:pPr>
        <w:rPr>
          <w:rFonts w:ascii="Arial" w:hAnsi="Arial" w:cs="Arial"/>
        </w:rPr>
      </w:pPr>
    </w:p>
    <w:p w:rsidR="00C33099" w14:paraId="425D1733" w14:textId="77777777">
      <w:pPr>
        <w:rPr>
          <w:rFonts w:ascii="Arial" w:hAnsi="Arial" w:cs="Arial"/>
        </w:rPr>
      </w:pPr>
    </w:p>
    <w:p w:rsidR="00C33099" w14:paraId="7AF0D5B4" w14:textId="77777777">
      <w:pPr>
        <w:rPr>
          <w:rFonts w:ascii="Arial" w:hAnsi="Arial" w:cs="Arial"/>
        </w:rPr>
      </w:pPr>
    </w:p>
    <w:p w:rsidR="00C33099" w14:paraId="276D2597" w14:textId="77777777">
      <w:pPr>
        <w:rPr>
          <w:rFonts w:ascii="Arial" w:hAnsi="Arial" w:cs="Arial"/>
        </w:rPr>
      </w:pPr>
    </w:p>
    <w:p w:rsidR="00C33099" w14:paraId="5CC598E2" w14:textId="77777777">
      <w:pPr>
        <w:rPr>
          <w:rFonts w:ascii="Arial" w:hAnsi="Arial" w:cs="Arial"/>
        </w:rPr>
      </w:pPr>
    </w:p>
    <w:p w:rsidR="00C33099" w14:paraId="09EF2AE4" w14:textId="77777777">
      <w:pPr>
        <w:rPr>
          <w:rFonts w:ascii="Arial" w:hAnsi="Arial" w:cs="Arial"/>
        </w:rPr>
      </w:pPr>
    </w:p>
    <w:p w:rsidR="00C33099" w14:paraId="25EE35B9" w14:textId="3E8FCBBB">
      <w:pPr>
        <w:rPr>
          <w:rFonts w:ascii="Arial" w:hAnsi="Arial" w:cs="Arial"/>
        </w:rPr>
      </w:pPr>
      <w:r>
        <w:rPr>
          <w:rFonts w:ascii="Arial" w:hAnsi="Arial" w:cs="Arial"/>
        </w:rPr>
        <w:t>¨</w:t>
      </w:r>
    </w:p>
    <w:p w:rsidR="00C33099" w14:paraId="44BAFC6F" w14:textId="77777777">
      <w:pPr>
        <w:rPr>
          <w:rFonts w:ascii="Arial" w:hAnsi="Arial" w:cs="Arial"/>
        </w:rPr>
      </w:pPr>
    </w:p>
    <w:p w:rsidR="00C33099" w14:paraId="59D3DE89" w14:textId="77777777">
      <w:pPr>
        <w:rPr>
          <w:rFonts w:ascii="Arial" w:hAnsi="Arial" w:cs="Arial"/>
        </w:rPr>
      </w:pPr>
    </w:p>
    <w:p w:rsidR="00C33099" w:rsidRPr="00FF21B7" w14:paraId="00652C47" w14:textId="77777777">
      <w:pPr>
        <w:rPr>
          <w:rFonts w:ascii="Arial" w:hAnsi="Arial" w:cs="Arial"/>
        </w:rPr>
      </w:pPr>
    </w:p>
    <w:tbl>
      <w:tblPr>
        <w:tblW w:w="9488" w:type="dxa"/>
        <w:tblCellMar>
          <w:left w:w="70" w:type="dxa"/>
          <w:right w:w="70" w:type="dxa"/>
        </w:tblCellMar>
        <w:tblLook w:val="04A0"/>
      </w:tblPr>
      <w:tblGrid>
        <w:gridCol w:w="708"/>
        <w:gridCol w:w="4100"/>
        <w:gridCol w:w="1864"/>
        <w:gridCol w:w="2816"/>
      </w:tblGrid>
      <w:tr w14:paraId="0CE88E70" w14:textId="77777777" w:rsidTr="005524E3">
        <w:tblPrEx>
          <w:tblW w:w="9488" w:type="dxa"/>
          <w:tblCellMar>
            <w:left w:w="70" w:type="dxa"/>
            <w:right w:w="70" w:type="dxa"/>
          </w:tblCellMar>
          <w:tblLook w:val="04A0"/>
        </w:tblPrEx>
        <w:trPr>
          <w:trHeight w:val="686"/>
        </w:trPr>
        <w:tc>
          <w:tcPr>
            <w:tcW w:w="9488" w:type="dxa"/>
            <w:gridSpan w:val="4"/>
            <w:tcBorders>
              <w:top w:val="single" w:sz="8" w:space="0" w:color="auto"/>
              <w:left w:val="single" w:sz="8" w:space="0" w:color="auto"/>
              <w:bottom w:val="single" w:sz="8" w:space="0" w:color="auto"/>
              <w:right w:val="single" w:sz="8" w:space="0" w:color="000000"/>
            </w:tcBorders>
            <w:shd w:val="clear" w:color="000000" w:fill="DAE9F8"/>
            <w:vAlign w:val="center"/>
            <w:hideMark/>
          </w:tcPr>
          <w:p w:rsidR="00480A86" w:rsidRPr="00480A86" w:rsidP="00480A86" w14:paraId="7D6E5610" w14:textId="77777777">
            <w:pPr>
              <w:jc w:val="center"/>
              <w:rPr>
                <w:rFonts w:ascii="Arial" w:hAnsi="Arial" w:cs="Arial"/>
                <w:b/>
                <w:bCs/>
                <w:color w:val="000000"/>
              </w:rPr>
            </w:pPr>
            <w:r w:rsidRPr="00480A86">
              <w:rPr>
                <w:rFonts w:ascii="Arial" w:hAnsi="Arial" w:cs="Arial"/>
                <w:b/>
                <w:bCs/>
                <w:color w:val="000000"/>
              </w:rPr>
              <w:t>2. Cena za poskytování měsíčních flexibilních licencí v současnosti používaných aplikací VEMA v rozsahu do 400 osobních čísel měsíčně (v Kč bez DPH)</w:t>
            </w:r>
          </w:p>
        </w:tc>
      </w:tr>
      <w:tr w14:paraId="3B7C4F06" w14:textId="77777777" w:rsidTr="00FF21B7">
        <w:tblPrEx>
          <w:tblW w:w="9488" w:type="dxa"/>
          <w:tblCellMar>
            <w:left w:w="70" w:type="dxa"/>
            <w:right w:w="70" w:type="dxa"/>
          </w:tblCellMar>
          <w:tblLook w:val="04A0"/>
        </w:tblPrEx>
        <w:trPr>
          <w:trHeight w:val="900"/>
        </w:trPr>
        <w:tc>
          <w:tcPr>
            <w:tcW w:w="708" w:type="dxa"/>
            <w:tcBorders>
              <w:top w:val="nil"/>
              <w:left w:val="single" w:sz="8" w:space="0" w:color="auto"/>
              <w:bottom w:val="single" w:sz="4" w:space="0" w:color="auto"/>
              <w:right w:val="single" w:sz="4" w:space="0" w:color="auto"/>
            </w:tcBorders>
            <w:shd w:val="clear" w:color="000000" w:fill="D9D9D9"/>
            <w:vAlign w:val="center"/>
            <w:hideMark/>
          </w:tcPr>
          <w:p w:rsidR="00480A86" w:rsidRPr="00480A86" w:rsidP="00480A86" w14:paraId="50AD2472" w14:textId="77777777">
            <w:pPr>
              <w:jc w:val="center"/>
              <w:rPr>
                <w:rFonts w:ascii="Arial" w:hAnsi="Arial" w:cs="Arial"/>
                <w:b/>
                <w:bCs/>
                <w:color w:val="000000"/>
              </w:rPr>
            </w:pPr>
            <w:r w:rsidRPr="00480A86">
              <w:rPr>
                <w:rFonts w:ascii="Arial" w:hAnsi="Arial" w:cs="Arial"/>
                <w:b/>
                <w:bCs/>
                <w:color w:val="000000"/>
              </w:rPr>
              <w:t> </w:t>
            </w:r>
          </w:p>
        </w:tc>
        <w:tc>
          <w:tcPr>
            <w:tcW w:w="4100" w:type="dxa"/>
            <w:tcBorders>
              <w:top w:val="nil"/>
              <w:left w:val="nil"/>
              <w:bottom w:val="single" w:sz="4" w:space="0" w:color="auto"/>
              <w:right w:val="single" w:sz="4" w:space="0" w:color="auto"/>
            </w:tcBorders>
            <w:shd w:val="clear" w:color="000000" w:fill="D9D9D9"/>
            <w:noWrap/>
            <w:vAlign w:val="center"/>
            <w:hideMark/>
          </w:tcPr>
          <w:p w:rsidR="00480A86" w:rsidRPr="00480A86" w:rsidP="00480A86" w14:paraId="1D5C0760" w14:textId="77777777">
            <w:pPr>
              <w:jc w:val="center"/>
              <w:rPr>
                <w:rFonts w:ascii="Arial" w:hAnsi="Arial" w:cs="Arial"/>
                <w:b/>
                <w:bCs/>
                <w:color w:val="000000"/>
              </w:rPr>
            </w:pPr>
            <w:r w:rsidRPr="00480A86">
              <w:rPr>
                <w:rFonts w:ascii="Arial" w:hAnsi="Arial" w:cs="Arial"/>
                <w:b/>
                <w:bCs/>
                <w:color w:val="000000"/>
              </w:rPr>
              <w:t>Název aplikace VEMA</w:t>
            </w:r>
          </w:p>
        </w:tc>
        <w:tc>
          <w:tcPr>
            <w:tcW w:w="1864" w:type="dxa"/>
            <w:tcBorders>
              <w:top w:val="nil"/>
              <w:left w:val="nil"/>
              <w:bottom w:val="single" w:sz="4" w:space="0" w:color="auto"/>
              <w:right w:val="single" w:sz="4" w:space="0" w:color="auto"/>
            </w:tcBorders>
            <w:shd w:val="clear" w:color="000000" w:fill="D9D9D9"/>
            <w:vAlign w:val="center"/>
            <w:hideMark/>
          </w:tcPr>
          <w:p w:rsidR="00480A86" w:rsidRPr="00480A86" w:rsidP="00480A86" w14:paraId="6E93BF2B" w14:textId="77777777">
            <w:pPr>
              <w:jc w:val="center"/>
              <w:rPr>
                <w:rFonts w:ascii="Arial" w:hAnsi="Arial" w:cs="Arial"/>
                <w:b/>
                <w:bCs/>
                <w:color w:val="000000"/>
              </w:rPr>
            </w:pPr>
            <w:r w:rsidRPr="00480A86">
              <w:rPr>
                <w:rFonts w:ascii="Arial" w:hAnsi="Arial" w:cs="Arial"/>
                <w:b/>
                <w:bCs/>
                <w:color w:val="000000"/>
              </w:rPr>
              <w:t>Počet licencí/osobních čísel</w:t>
            </w:r>
          </w:p>
        </w:tc>
        <w:tc>
          <w:tcPr>
            <w:tcW w:w="2816" w:type="dxa"/>
            <w:tcBorders>
              <w:top w:val="nil"/>
              <w:left w:val="nil"/>
              <w:bottom w:val="single" w:sz="4" w:space="0" w:color="auto"/>
              <w:right w:val="single" w:sz="8" w:space="0" w:color="auto"/>
            </w:tcBorders>
            <w:shd w:val="clear" w:color="000000" w:fill="D9D9D9"/>
            <w:vAlign w:val="center"/>
            <w:hideMark/>
          </w:tcPr>
          <w:p w:rsidR="00480A86" w:rsidRPr="00480A86" w:rsidP="00480A86" w14:paraId="3519D7E5" w14:textId="77777777">
            <w:pPr>
              <w:jc w:val="center"/>
              <w:rPr>
                <w:rFonts w:ascii="Arial" w:hAnsi="Arial" w:cs="Arial"/>
                <w:b/>
                <w:bCs/>
                <w:color w:val="000000"/>
              </w:rPr>
            </w:pPr>
            <w:r w:rsidRPr="00480A86">
              <w:rPr>
                <w:rFonts w:ascii="Arial" w:hAnsi="Arial" w:cs="Arial"/>
                <w:b/>
                <w:bCs/>
                <w:color w:val="000000"/>
              </w:rPr>
              <w:t>Cena za 10 OČ* / měsíc</w:t>
            </w:r>
          </w:p>
        </w:tc>
      </w:tr>
      <w:tr w14:paraId="4436072F"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2AF06310" w14:textId="77777777">
            <w:pPr>
              <w:jc w:val="center"/>
              <w:rPr>
                <w:rFonts w:ascii="Arial" w:hAnsi="Arial" w:cs="Arial"/>
                <w:color w:val="000000"/>
              </w:rPr>
            </w:pPr>
            <w:r w:rsidRPr="00480A86">
              <w:rPr>
                <w:rFonts w:ascii="Arial" w:hAnsi="Arial" w:cs="Arial"/>
                <w:color w:val="000000"/>
              </w:rPr>
              <w:t>1.</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63151408" w14:textId="77777777">
            <w:pPr>
              <w:jc w:val="left"/>
              <w:rPr>
                <w:rFonts w:ascii="Arial" w:hAnsi="Arial" w:cs="Arial"/>
                <w:color w:val="000000"/>
              </w:rPr>
            </w:pPr>
            <w:r w:rsidRPr="00480A86">
              <w:rPr>
                <w:rFonts w:ascii="Arial" w:hAnsi="Arial" w:cs="Arial"/>
                <w:color w:val="000000"/>
              </w:rPr>
              <w:t>Mzdy</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3AAE7217"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515BA782" w14:textId="77777777">
            <w:pPr>
              <w:jc w:val="right"/>
              <w:rPr>
                <w:rFonts w:ascii="Arial" w:hAnsi="Arial" w:cs="Arial"/>
                <w:color w:val="000000"/>
              </w:rPr>
            </w:pPr>
            <w:r w:rsidRPr="00480A86">
              <w:rPr>
                <w:rFonts w:ascii="Arial" w:hAnsi="Arial" w:cs="Arial"/>
                <w:color w:val="000000"/>
              </w:rPr>
              <w:t>227,00 Kč</w:t>
            </w:r>
          </w:p>
        </w:tc>
      </w:tr>
      <w:tr w14:paraId="65E75501"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67BE718F" w14:textId="77777777">
            <w:pPr>
              <w:jc w:val="center"/>
              <w:rPr>
                <w:rFonts w:ascii="Arial" w:hAnsi="Arial" w:cs="Arial"/>
                <w:color w:val="000000"/>
              </w:rPr>
            </w:pPr>
            <w:r w:rsidRPr="00480A86">
              <w:rPr>
                <w:rFonts w:ascii="Arial" w:hAnsi="Arial" w:cs="Arial"/>
                <w:color w:val="000000"/>
              </w:rPr>
              <w:t>2.</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101772D6" w14:textId="77777777">
            <w:pPr>
              <w:jc w:val="left"/>
              <w:rPr>
                <w:rFonts w:ascii="Arial" w:hAnsi="Arial" w:cs="Arial"/>
                <w:color w:val="000000"/>
              </w:rPr>
            </w:pPr>
            <w:r w:rsidRPr="00480A86">
              <w:rPr>
                <w:rFonts w:ascii="Arial" w:hAnsi="Arial" w:cs="Arial"/>
                <w:color w:val="000000"/>
              </w:rPr>
              <w:t>Personalistika</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6E9D4731"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22C11FA2" w14:textId="77777777">
            <w:pPr>
              <w:jc w:val="right"/>
              <w:rPr>
                <w:rFonts w:ascii="Arial" w:hAnsi="Arial" w:cs="Arial"/>
                <w:color w:val="000000"/>
              </w:rPr>
            </w:pPr>
            <w:r w:rsidRPr="00480A86">
              <w:rPr>
                <w:rFonts w:ascii="Arial" w:hAnsi="Arial" w:cs="Arial"/>
                <w:color w:val="000000"/>
              </w:rPr>
              <w:t>85,00 Kč</w:t>
            </w:r>
          </w:p>
        </w:tc>
      </w:tr>
      <w:tr w14:paraId="55126C18"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76B4E851" w14:textId="77777777">
            <w:pPr>
              <w:jc w:val="center"/>
              <w:rPr>
                <w:rFonts w:ascii="Arial" w:hAnsi="Arial" w:cs="Arial"/>
                <w:color w:val="000000"/>
              </w:rPr>
            </w:pPr>
            <w:r w:rsidRPr="00480A86">
              <w:rPr>
                <w:rFonts w:ascii="Arial" w:hAnsi="Arial" w:cs="Arial"/>
                <w:color w:val="000000"/>
              </w:rPr>
              <w:t>3.</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15416D48" w14:textId="77777777">
            <w:pPr>
              <w:jc w:val="left"/>
              <w:rPr>
                <w:rFonts w:ascii="Arial" w:hAnsi="Arial" w:cs="Arial"/>
                <w:color w:val="000000"/>
              </w:rPr>
            </w:pPr>
            <w:r w:rsidRPr="00480A86">
              <w:rPr>
                <w:rFonts w:ascii="Arial" w:hAnsi="Arial" w:cs="Arial"/>
                <w:color w:val="000000"/>
              </w:rPr>
              <w:t>Vzdělávání</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0A0A0E65"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3ED6E4C0" w14:textId="77777777">
            <w:pPr>
              <w:jc w:val="right"/>
              <w:rPr>
                <w:rFonts w:ascii="Arial" w:hAnsi="Arial" w:cs="Arial"/>
                <w:color w:val="000000"/>
              </w:rPr>
            </w:pPr>
            <w:r w:rsidRPr="00480A86">
              <w:rPr>
                <w:rFonts w:ascii="Arial" w:hAnsi="Arial" w:cs="Arial"/>
                <w:color w:val="000000"/>
              </w:rPr>
              <w:t>71,00 Kč</w:t>
            </w:r>
          </w:p>
        </w:tc>
      </w:tr>
      <w:tr w14:paraId="4C03B93A"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3EC9C676" w14:textId="77777777">
            <w:pPr>
              <w:jc w:val="center"/>
              <w:rPr>
                <w:rFonts w:ascii="Arial" w:hAnsi="Arial" w:cs="Arial"/>
                <w:color w:val="000000"/>
              </w:rPr>
            </w:pPr>
            <w:r w:rsidRPr="00480A86">
              <w:rPr>
                <w:rFonts w:ascii="Arial" w:hAnsi="Arial" w:cs="Arial"/>
                <w:color w:val="000000"/>
              </w:rPr>
              <w:t>4.</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5DCF6C5D" w14:textId="77777777">
            <w:pPr>
              <w:jc w:val="left"/>
              <w:rPr>
                <w:rFonts w:ascii="Arial" w:hAnsi="Arial" w:cs="Arial"/>
                <w:color w:val="000000"/>
              </w:rPr>
            </w:pPr>
            <w:r w:rsidRPr="00480A86">
              <w:rPr>
                <w:rFonts w:ascii="Arial" w:hAnsi="Arial" w:cs="Arial"/>
                <w:color w:val="000000"/>
              </w:rPr>
              <w:t>Systemizace</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797D2145"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50724D13" w14:textId="77777777">
            <w:pPr>
              <w:jc w:val="right"/>
              <w:rPr>
                <w:rFonts w:ascii="Arial" w:hAnsi="Arial" w:cs="Arial"/>
                <w:color w:val="000000"/>
              </w:rPr>
            </w:pPr>
            <w:r w:rsidRPr="00480A86">
              <w:rPr>
                <w:rFonts w:ascii="Arial" w:hAnsi="Arial" w:cs="Arial"/>
                <w:color w:val="000000"/>
              </w:rPr>
              <w:t>79,00 Kč</w:t>
            </w:r>
          </w:p>
        </w:tc>
      </w:tr>
      <w:tr w14:paraId="4FEC8723"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45E5D26B" w14:textId="77777777">
            <w:pPr>
              <w:jc w:val="center"/>
              <w:rPr>
                <w:rFonts w:ascii="Arial" w:hAnsi="Arial" w:cs="Arial"/>
                <w:color w:val="000000"/>
              </w:rPr>
            </w:pPr>
            <w:r w:rsidRPr="00480A86">
              <w:rPr>
                <w:rFonts w:ascii="Arial" w:hAnsi="Arial" w:cs="Arial"/>
                <w:color w:val="000000"/>
              </w:rPr>
              <w:t>5.</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1CC61F60" w14:textId="77777777">
            <w:pPr>
              <w:jc w:val="left"/>
              <w:rPr>
                <w:rFonts w:ascii="Arial" w:hAnsi="Arial" w:cs="Arial"/>
                <w:color w:val="000000"/>
              </w:rPr>
            </w:pPr>
            <w:r w:rsidRPr="00480A86">
              <w:rPr>
                <w:rFonts w:ascii="Arial" w:hAnsi="Arial" w:cs="Arial"/>
                <w:color w:val="000000"/>
              </w:rPr>
              <w:t>Docházka</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77AE6ACE"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7944653B" w14:textId="77777777">
            <w:pPr>
              <w:jc w:val="right"/>
              <w:rPr>
                <w:rFonts w:ascii="Arial" w:hAnsi="Arial" w:cs="Arial"/>
                <w:color w:val="000000"/>
              </w:rPr>
            </w:pPr>
            <w:r w:rsidRPr="00480A86">
              <w:rPr>
                <w:rFonts w:ascii="Arial" w:hAnsi="Arial" w:cs="Arial"/>
                <w:color w:val="000000"/>
              </w:rPr>
              <w:t>127,00 Kč</w:t>
            </w:r>
          </w:p>
        </w:tc>
      </w:tr>
      <w:tr w14:paraId="301BC526"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4009298C" w14:textId="77777777">
            <w:pPr>
              <w:jc w:val="center"/>
              <w:rPr>
                <w:rFonts w:ascii="Arial" w:hAnsi="Arial" w:cs="Arial"/>
                <w:color w:val="000000"/>
              </w:rPr>
            </w:pPr>
            <w:r w:rsidRPr="00480A86">
              <w:rPr>
                <w:rFonts w:ascii="Arial" w:hAnsi="Arial" w:cs="Arial"/>
                <w:color w:val="000000"/>
              </w:rPr>
              <w:t>6.</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3A8BC5EA" w14:textId="77777777">
            <w:pPr>
              <w:jc w:val="left"/>
              <w:rPr>
                <w:rFonts w:ascii="Arial" w:hAnsi="Arial" w:cs="Arial"/>
                <w:color w:val="000000"/>
              </w:rPr>
            </w:pPr>
            <w:r w:rsidRPr="00480A86">
              <w:rPr>
                <w:rFonts w:ascii="Arial" w:hAnsi="Arial" w:cs="Arial"/>
                <w:color w:val="000000"/>
              </w:rPr>
              <w:t>Sledování přítomnosti (Vema)</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1F34649F"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3804ED98" w14:textId="77777777">
            <w:pPr>
              <w:jc w:val="right"/>
              <w:rPr>
                <w:rFonts w:ascii="Arial" w:hAnsi="Arial" w:cs="Arial"/>
                <w:color w:val="000000"/>
              </w:rPr>
            </w:pPr>
            <w:r w:rsidRPr="00480A86">
              <w:rPr>
                <w:rFonts w:ascii="Arial" w:hAnsi="Arial" w:cs="Arial"/>
                <w:color w:val="000000"/>
              </w:rPr>
              <w:t>7,00 Kč</w:t>
            </w:r>
          </w:p>
        </w:tc>
      </w:tr>
      <w:tr w14:paraId="63FAE70B"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34670FFB" w14:textId="77777777">
            <w:pPr>
              <w:jc w:val="center"/>
              <w:rPr>
                <w:rFonts w:ascii="Arial" w:hAnsi="Arial" w:cs="Arial"/>
                <w:color w:val="000000"/>
              </w:rPr>
            </w:pPr>
            <w:r w:rsidRPr="00480A86">
              <w:rPr>
                <w:rFonts w:ascii="Arial" w:hAnsi="Arial" w:cs="Arial"/>
                <w:color w:val="000000"/>
              </w:rPr>
              <w:t>7.</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70DCED77" w14:textId="77777777">
            <w:pPr>
              <w:jc w:val="left"/>
              <w:rPr>
                <w:rFonts w:ascii="Arial" w:hAnsi="Arial" w:cs="Arial"/>
                <w:color w:val="000000"/>
              </w:rPr>
            </w:pPr>
            <w:r w:rsidRPr="00480A86">
              <w:rPr>
                <w:rFonts w:ascii="Arial" w:hAnsi="Arial" w:cs="Arial"/>
                <w:color w:val="000000"/>
              </w:rPr>
              <w:t>Elektronické podání ELDP</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668EF3E7"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152FC08F" w14:textId="77777777">
            <w:pPr>
              <w:jc w:val="right"/>
              <w:rPr>
                <w:rFonts w:ascii="Arial" w:hAnsi="Arial" w:cs="Arial"/>
                <w:color w:val="000000"/>
              </w:rPr>
            </w:pPr>
            <w:r w:rsidRPr="00480A86">
              <w:rPr>
                <w:rFonts w:ascii="Arial" w:hAnsi="Arial" w:cs="Arial"/>
                <w:color w:val="000000"/>
              </w:rPr>
              <w:t>22,00 Kč</w:t>
            </w:r>
          </w:p>
        </w:tc>
      </w:tr>
      <w:tr w14:paraId="45364CE6"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2B7E7A92" w14:textId="77777777">
            <w:pPr>
              <w:jc w:val="center"/>
              <w:rPr>
                <w:rFonts w:ascii="Arial" w:hAnsi="Arial" w:cs="Arial"/>
                <w:color w:val="000000"/>
              </w:rPr>
            </w:pPr>
            <w:r w:rsidRPr="00480A86">
              <w:rPr>
                <w:rFonts w:ascii="Arial" w:hAnsi="Arial" w:cs="Arial"/>
                <w:color w:val="000000"/>
              </w:rPr>
              <w:t>8.</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2E310A42" w14:textId="77777777">
            <w:pPr>
              <w:jc w:val="left"/>
              <w:rPr>
                <w:rFonts w:ascii="Arial" w:hAnsi="Arial" w:cs="Arial"/>
                <w:color w:val="000000"/>
              </w:rPr>
            </w:pPr>
            <w:r w:rsidRPr="00480A86">
              <w:rPr>
                <w:rFonts w:ascii="Arial" w:hAnsi="Arial" w:cs="Arial"/>
                <w:color w:val="000000"/>
              </w:rPr>
              <w:t>Registrace nemocenského pojištění</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2A6349F0"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3E184C5C" w14:textId="77777777">
            <w:pPr>
              <w:jc w:val="right"/>
              <w:rPr>
                <w:rFonts w:ascii="Arial" w:hAnsi="Arial" w:cs="Arial"/>
                <w:color w:val="000000"/>
              </w:rPr>
            </w:pPr>
            <w:r w:rsidRPr="00480A86">
              <w:rPr>
                <w:rFonts w:ascii="Arial" w:hAnsi="Arial" w:cs="Arial"/>
                <w:color w:val="000000"/>
              </w:rPr>
              <w:t>22,00 Kč</w:t>
            </w:r>
          </w:p>
        </w:tc>
      </w:tr>
      <w:tr w14:paraId="42474B01"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4F30E779" w14:textId="77777777">
            <w:pPr>
              <w:jc w:val="center"/>
              <w:rPr>
                <w:rFonts w:ascii="Arial" w:hAnsi="Arial" w:cs="Arial"/>
                <w:color w:val="000000"/>
              </w:rPr>
            </w:pPr>
            <w:r w:rsidRPr="00480A86">
              <w:rPr>
                <w:rFonts w:ascii="Arial" w:hAnsi="Arial" w:cs="Arial"/>
                <w:color w:val="000000"/>
              </w:rPr>
              <w:t>9.</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222CF795" w14:textId="77777777">
            <w:pPr>
              <w:jc w:val="left"/>
              <w:rPr>
                <w:rFonts w:ascii="Arial" w:hAnsi="Arial" w:cs="Arial"/>
                <w:color w:val="000000"/>
              </w:rPr>
            </w:pPr>
            <w:r w:rsidRPr="00480A86">
              <w:rPr>
                <w:rFonts w:ascii="Arial" w:hAnsi="Arial" w:cs="Arial"/>
                <w:color w:val="000000"/>
              </w:rPr>
              <w:t>Adresářové služby</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3222D4D0"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7D4B068D" w14:textId="77777777">
            <w:pPr>
              <w:jc w:val="right"/>
              <w:rPr>
                <w:rFonts w:ascii="Arial" w:hAnsi="Arial" w:cs="Arial"/>
                <w:color w:val="000000"/>
              </w:rPr>
            </w:pPr>
            <w:r w:rsidRPr="00480A86">
              <w:rPr>
                <w:rFonts w:ascii="Arial" w:hAnsi="Arial" w:cs="Arial"/>
                <w:color w:val="000000"/>
              </w:rPr>
              <w:t>68,00 Kč</w:t>
            </w:r>
          </w:p>
        </w:tc>
      </w:tr>
      <w:tr w14:paraId="113BFD4F"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441541E6" w14:textId="77777777">
            <w:pPr>
              <w:jc w:val="center"/>
              <w:rPr>
                <w:rFonts w:ascii="Arial" w:hAnsi="Arial" w:cs="Arial"/>
                <w:color w:val="000000"/>
              </w:rPr>
            </w:pPr>
            <w:r w:rsidRPr="00480A86">
              <w:rPr>
                <w:rFonts w:ascii="Arial" w:hAnsi="Arial" w:cs="Arial"/>
                <w:color w:val="000000"/>
              </w:rPr>
              <w:t>10.</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7E8DFAE7" w14:textId="77777777">
            <w:pPr>
              <w:jc w:val="left"/>
              <w:rPr>
                <w:rFonts w:ascii="Arial" w:hAnsi="Arial" w:cs="Arial"/>
                <w:color w:val="000000"/>
              </w:rPr>
            </w:pPr>
            <w:r w:rsidRPr="00480A86">
              <w:rPr>
                <w:rFonts w:ascii="Arial" w:hAnsi="Arial" w:cs="Arial"/>
                <w:color w:val="000000"/>
              </w:rPr>
              <w:t>Portál PAM</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27DF74C5"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428F5EFE" w14:textId="77777777">
            <w:pPr>
              <w:jc w:val="right"/>
              <w:rPr>
                <w:rFonts w:ascii="Arial" w:hAnsi="Arial" w:cs="Arial"/>
                <w:color w:val="000000"/>
              </w:rPr>
            </w:pPr>
            <w:r w:rsidRPr="00480A86">
              <w:rPr>
                <w:rFonts w:ascii="Arial" w:hAnsi="Arial" w:cs="Arial"/>
                <w:color w:val="000000"/>
              </w:rPr>
              <w:t>68,00 Kč</w:t>
            </w:r>
          </w:p>
        </w:tc>
      </w:tr>
      <w:tr w14:paraId="423E9256"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45717AAB" w14:textId="77777777">
            <w:pPr>
              <w:jc w:val="center"/>
              <w:rPr>
                <w:rFonts w:ascii="Arial" w:hAnsi="Arial" w:cs="Arial"/>
                <w:color w:val="000000"/>
              </w:rPr>
            </w:pPr>
            <w:r w:rsidRPr="00480A86">
              <w:rPr>
                <w:rFonts w:ascii="Arial" w:hAnsi="Arial" w:cs="Arial"/>
                <w:color w:val="000000"/>
              </w:rPr>
              <w:t>11.</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2D7BCA17" w14:textId="77777777">
            <w:pPr>
              <w:jc w:val="left"/>
              <w:rPr>
                <w:rFonts w:ascii="Arial" w:hAnsi="Arial" w:cs="Arial"/>
                <w:color w:val="000000"/>
              </w:rPr>
            </w:pPr>
            <w:r w:rsidRPr="00480A86">
              <w:rPr>
                <w:rFonts w:ascii="Arial" w:hAnsi="Arial" w:cs="Arial"/>
                <w:color w:val="000000"/>
              </w:rPr>
              <w:t>Portál PER</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01049147"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2745F7C2" w14:textId="77777777">
            <w:pPr>
              <w:jc w:val="right"/>
              <w:rPr>
                <w:rFonts w:ascii="Arial" w:hAnsi="Arial" w:cs="Arial"/>
                <w:color w:val="000000"/>
              </w:rPr>
            </w:pPr>
            <w:r w:rsidRPr="00480A86">
              <w:rPr>
                <w:rFonts w:ascii="Arial" w:hAnsi="Arial" w:cs="Arial"/>
                <w:color w:val="000000"/>
              </w:rPr>
              <w:t>26,00 Kč</w:t>
            </w:r>
          </w:p>
        </w:tc>
      </w:tr>
      <w:tr w14:paraId="063C243C"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7580CFCF" w14:textId="77777777">
            <w:pPr>
              <w:jc w:val="center"/>
              <w:rPr>
                <w:rFonts w:ascii="Arial" w:hAnsi="Arial" w:cs="Arial"/>
                <w:color w:val="000000"/>
              </w:rPr>
            </w:pPr>
            <w:r w:rsidRPr="00480A86">
              <w:rPr>
                <w:rFonts w:ascii="Arial" w:hAnsi="Arial" w:cs="Arial"/>
                <w:color w:val="000000"/>
              </w:rPr>
              <w:t>12.</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69B12332" w14:textId="77777777">
            <w:pPr>
              <w:jc w:val="left"/>
              <w:rPr>
                <w:rFonts w:ascii="Arial" w:hAnsi="Arial" w:cs="Arial"/>
                <w:color w:val="000000"/>
              </w:rPr>
            </w:pPr>
            <w:r w:rsidRPr="00480A86">
              <w:rPr>
                <w:rFonts w:ascii="Arial" w:hAnsi="Arial" w:cs="Arial"/>
                <w:color w:val="000000"/>
              </w:rPr>
              <w:t>Zaměstnanecké výhody (portálová aplikace)</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4BA01DB0"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589FD1B0" w14:textId="77777777">
            <w:pPr>
              <w:jc w:val="right"/>
              <w:rPr>
                <w:rFonts w:ascii="Arial" w:hAnsi="Arial" w:cs="Arial"/>
                <w:color w:val="000000"/>
              </w:rPr>
            </w:pPr>
            <w:r w:rsidRPr="00480A86">
              <w:rPr>
                <w:rFonts w:ascii="Arial" w:hAnsi="Arial" w:cs="Arial"/>
                <w:color w:val="000000"/>
              </w:rPr>
              <w:t>29,00 Kč</w:t>
            </w:r>
          </w:p>
        </w:tc>
      </w:tr>
      <w:tr w14:paraId="14331C6B"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4C46B65D" w14:textId="77777777">
            <w:pPr>
              <w:jc w:val="center"/>
              <w:rPr>
                <w:rFonts w:ascii="Arial" w:hAnsi="Arial" w:cs="Arial"/>
                <w:color w:val="000000"/>
              </w:rPr>
            </w:pPr>
            <w:r w:rsidRPr="00480A86">
              <w:rPr>
                <w:rFonts w:ascii="Arial" w:hAnsi="Arial" w:cs="Arial"/>
                <w:color w:val="000000"/>
              </w:rPr>
              <w:t>13.</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4FCED9D6" w14:textId="77777777">
            <w:pPr>
              <w:jc w:val="left"/>
              <w:rPr>
                <w:rFonts w:ascii="Arial" w:hAnsi="Arial" w:cs="Arial"/>
                <w:color w:val="000000"/>
              </w:rPr>
            </w:pPr>
            <w:r w:rsidRPr="00480A86">
              <w:rPr>
                <w:rFonts w:ascii="Arial" w:hAnsi="Arial" w:cs="Arial"/>
                <w:color w:val="000000"/>
              </w:rPr>
              <w:t>Portál VZD</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4D87CE98"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6E0D6D9D" w14:textId="77777777">
            <w:pPr>
              <w:jc w:val="right"/>
              <w:rPr>
                <w:rFonts w:ascii="Arial" w:hAnsi="Arial" w:cs="Arial"/>
                <w:color w:val="000000"/>
              </w:rPr>
            </w:pPr>
            <w:r w:rsidRPr="00480A86">
              <w:rPr>
                <w:rFonts w:ascii="Arial" w:hAnsi="Arial" w:cs="Arial"/>
                <w:color w:val="000000"/>
              </w:rPr>
              <w:t>22,00 Kč</w:t>
            </w:r>
          </w:p>
        </w:tc>
      </w:tr>
      <w:tr w14:paraId="16744540"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07D5FC6E" w14:textId="77777777">
            <w:pPr>
              <w:jc w:val="center"/>
              <w:rPr>
                <w:rFonts w:ascii="Arial" w:hAnsi="Arial" w:cs="Arial"/>
                <w:color w:val="000000"/>
              </w:rPr>
            </w:pPr>
            <w:r w:rsidRPr="00480A86">
              <w:rPr>
                <w:rFonts w:ascii="Arial" w:hAnsi="Arial" w:cs="Arial"/>
                <w:color w:val="000000"/>
              </w:rPr>
              <w:t>14.</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3741CD58" w14:textId="77777777">
            <w:pPr>
              <w:jc w:val="left"/>
              <w:rPr>
                <w:rFonts w:ascii="Arial" w:hAnsi="Arial" w:cs="Arial"/>
                <w:color w:val="000000"/>
              </w:rPr>
            </w:pPr>
            <w:r w:rsidRPr="00480A86">
              <w:rPr>
                <w:rFonts w:ascii="Arial" w:hAnsi="Arial" w:cs="Arial"/>
                <w:color w:val="000000"/>
              </w:rPr>
              <w:t>formát FS5 s el. podpisem</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726F8A73"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3C1F43AE" w14:textId="77777777">
            <w:pPr>
              <w:jc w:val="right"/>
              <w:rPr>
                <w:rFonts w:ascii="Arial" w:hAnsi="Arial" w:cs="Arial"/>
                <w:color w:val="000000"/>
              </w:rPr>
            </w:pPr>
            <w:r w:rsidRPr="00480A86">
              <w:rPr>
                <w:rFonts w:ascii="Arial" w:hAnsi="Arial" w:cs="Arial"/>
                <w:color w:val="000000"/>
              </w:rPr>
              <w:t>4,00 Kč</w:t>
            </w:r>
          </w:p>
        </w:tc>
      </w:tr>
      <w:tr w14:paraId="1D32AF8C"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05917654" w14:textId="77777777">
            <w:pPr>
              <w:jc w:val="center"/>
              <w:rPr>
                <w:rFonts w:ascii="Arial" w:hAnsi="Arial" w:cs="Arial"/>
                <w:color w:val="000000"/>
              </w:rPr>
            </w:pPr>
            <w:r w:rsidRPr="00480A86">
              <w:rPr>
                <w:rFonts w:ascii="Arial" w:hAnsi="Arial" w:cs="Arial"/>
                <w:color w:val="000000"/>
              </w:rPr>
              <w:t>15.</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38753255" w14:textId="77777777">
            <w:pPr>
              <w:jc w:val="left"/>
              <w:rPr>
                <w:rFonts w:ascii="Arial" w:hAnsi="Arial" w:cs="Arial"/>
                <w:color w:val="000000"/>
              </w:rPr>
            </w:pPr>
            <w:r w:rsidRPr="00480A86">
              <w:rPr>
                <w:rFonts w:ascii="Arial" w:hAnsi="Arial" w:cs="Arial"/>
                <w:color w:val="000000"/>
              </w:rPr>
              <w:t>Systemizace služebních a pracovních míst</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0318BB1A"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66CE8E37" w14:textId="77777777">
            <w:pPr>
              <w:jc w:val="right"/>
              <w:rPr>
                <w:rFonts w:ascii="Arial" w:hAnsi="Arial" w:cs="Arial"/>
                <w:color w:val="000000"/>
              </w:rPr>
            </w:pPr>
            <w:r w:rsidRPr="00480A86">
              <w:rPr>
                <w:rFonts w:ascii="Arial" w:hAnsi="Arial" w:cs="Arial"/>
                <w:color w:val="000000"/>
              </w:rPr>
              <w:t>40,00 Kč</w:t>
            </w:r>
          </w:p>
        </w:tc>
      </w:tr>
      <w:tr w14:paraId="07BB618D" w14:textId="77777777" w:rsidTr="00FF21B7">
        <w:tblPrEx>
          <w:tblW w:w="9488" w:type="dxa"/>
          <w:tblCellMar>
            <w:left w:w="70" w:type="dxa"/>
            <w:right w:w="70" w:type="dxa"/>
          </w:tblCellMar>
          <w:tblLook w:val="04A0"/>
        </w:tblPrEx>
        <w:trPr>
          <w:trHeight w:val="300"/>
        </w:trPr>
        <w:tc>
          <w:tcPr>
            <w:tcW w:w="708"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3C8556FD" w14:textId="77777777">
            <w:pPr>
              <w:jc w:val="center"/>
              <w:rPr>
                <w:rFonts w:ascii="Arial" w:hAnsi="Arial" w:cs="Arial"/>
                <w:color w:val="000000"/>
              </w:rPr>
            </w:pPr>
            <w:r w:rsidRPr="00480A86">
              <w:rPr>
                <w:rFonts w:ascii="Arial" w:hAnsi="Arial" w:cs="Arial"/>
                <w:color w:val="000000"/>
              </w:rPr>
              <w:t>16.</w:t>
            </w:r>
          </w:p>
        </w:tc>
        <w:tc>
          <w:tcPr>
            <w:tcW w:w="4100" w:type="dxa"/>
            <w:tcBorders>
              <w:top w:val="nil"/>
              <w:left w:val="nil"/>
              <w:bottom w:val="single" w:sz="4" w:space="0" w:color="auto"/>
              <w:right w:val="single" w:sz="4" w:space="0" w:color="auto"/>
            </w:tcBorders>
            <w:shd w:val="clear" w:color="000000" w:fill="FFFFFF"/>
            <w:vAlign w:val="center"/>
            <w:hideMark/>
          </w:tcPr>
          <w:p w:rsidR="00480A86" w:rsidRPr="00480A86" w:rsidP="00480A86" w14:paraId="62670C89" w14:textId="77777777">
            <w:pPr>
              <w:jc w:val="left"/>
              <w:rPr>
                <w:rFonts w:ascii="Arial" w:hAnsi="Arial" w:cs="Arial"/>
                <w:color w:val="000000"/>
              </w:rPr>
            </w:pPr>
            <w:r w:rsidRPr="00480A86">
              <w:rPr>
                <w:rFonts w:ascii="Arial" w:hAnsi="Arial" w:cs="Arial"/>
                <w:color w:val="000000"/>
              </w:rPr>
              <w:t>Hodnocení v režimu státní služby ČR</w:t>
            </w:r>
          </w:p>
        </w:tc>
        <w:tc>
          <w:tcPr>
            <w:tcW w:w="1864" w:type="dxa"/>
            <w:tcBorders>
              <w:top w:val="nil"/>
              <w:left w:val="nil"/>
              <w:bottom w:val="single" w:sz="4" w:space="0" w:color="auto"/>
              <w:right w:val="single" w:sz="4" w:space="0" w:color="auto"/>
            </w:tcBorders>
            <w:shd w:val="clear" w:color="000000" w:fill="FFFFFF"/>
            <w:vAlign w:val="center"/>
            <w:hideMark/>
          </w:tcPr>
          <w:p w:rsidR="00480A86" w:rsidRPr="00480A86" w:rsidP="00480A86" w14:paraId="2658E1CD"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4" w:space="0" w:color="auto"/>
              <w:right w:val="single" w:sz="8" w:space="0" w:color="auto"/>
            </w:tcBorders>
            <w:shd w:val="clear" w:color="auto" w:fill="auto"/>
            <w:vAlign w:val="center"/>
            <w:hideMark/>
          </w:tcPr>
          <w:p w:rsidR="00480A86" w:rsidRPr="00480A86" w:rsidP="00480A86" w14:paraId="3ADB3CE1" w14:textId="77777777">
            <w:pPr>
              <w:jc w:val="right"/>
              <w:rPr>
                <w:rFonts w:ascii="Arial" w:hAnsi="Arial" w:cs="Arial"/>
                <w:color w:val="000000"/>
              </w:rPr>
            </w:pPr>
            <w:r w:rsidRPr="00480A86">
              <w:rPr>
                <w:rFonts w:ascii="Arial" w:hAnsi="Arial" w:cs="Arial"/>
                <w:color w:val="000000"/>
              </w:rPr>
              <w:t>121,00 Kč</w:t>
            </w:r>
          </w:p>
        </w:tc>
      </w:tr>
      <w:tr w14:paraId="4A4E2110" w14:textId="77777777" w:rsidTr="00FF21B7">
        <w:tblPrEx>
          <w:tblW w:w="9488" w:type="dxa"/>
          <w:tblCellMar>
            <w:left w:w="70" w:type="dxa"/>
            <w:right w:w="70" w:type="dxa"/>
          </w:tblCellMar>
          <w:tblLook w:val="04A0"/>
        </w:tblPrEx>
        <w:trPr>
          <w:trHeight w:val="315"/>
        </w:trPr>
        <w:tc>
          <w:tcPr>
            <w:tcW w:w="708" w:type="dxa"/>
            <w:tcBorders>
              <w:top w:val="nil"/>
              <w:left w:val="single" w:sz="8" w:space="0" w:color="auto"/>
              <w:bottom w:val="single" w:sz="8" w:space="0" w:color="auto"/>
              <w:right w:val="single" w:sz="4" w:space="0" w:color="auto"/>
            </w:tcBorders>
            <w:shd w:val="clear" w:color="000000" w:fill="CCCCCC"/>
            <w:vAlign w:val="center"/>
            <w:hideMark/>
          </w:tcPr>
          <w:p w:rsidR="00480A86" w:rsidRPr="00480A86" w:rsidP="00480A86" w14:paraId="3A9A2195" w14:textId="77777777">
            <w:pPr>
              <w:jc w:val="center"/>
              <w:rPr>
                <w:rFonts w:ascii="Arial" w:hAnsi="Arial" w:cs="Arial"/>
                <w:color w:val="000000"/>
              </w:rPr>
            </w:pPr>
            <w:r w:rsidRPr="00480A86">
              <w:rPr>
                <w:rFonts w:ascii="Arial" w:hAnsi="Arial" w:cs="Arial"/>
                <w:color w:val="000000"/>
              </w:rPr>
              <w:t>17.</w:t>
            </w:r>
          </w:p>
        </w:tc>
        <w:tc>
          <w:tcPr>
            <w:tcW w:w="4100" w:type="dxa"/>
            <w:tcBorders>
              <w:top w:val="nil"/>
              <w:left w:val="nil"/>
              <w:bottom w:val="single" w:sz="8" w:space="0" w:color="auto"/>
              <w:right w:val="single" w:sz="4" w:space="0" w:color="auto"/>
            </w:tcBorders>
            <w:shd w:val="clear" w:color="000000" w:fill="FFFFFF"/>
            <w:vAlign w:val="center"/>
            <w:hideMark/>
          </w:tcPr>
          <w:p w:rsidR="00480A86" w:rsidRPr="00480A86" w:rsidP="00480A86" w14:paraId="46073648" w14:textId="77777777">
            <w:pPr>
              <w:jc w:val="left"/>
              <w:rPr>
                <w:rFonts w:ascii="Arial" w:hAnsi="Arial" w:cs="Arial"/>
                <w:color w:val="000000"/>
              </w:rPr>
            </w:pPr>
            <w:r w:rsidRPr="00480A86">
              <w:rPr>
                <w:rFonts w:ascii="Arial" w:hAnsi="Arial" w:cs="Arial"/>
                <w:color w:val="000000"/>
              </w:rPr>
              <w:t>Informační systém státní služby</w:t>
            </w:r>
          </w:p>
        </w:tc>
        <w:tc>
          <w:tcPr>
            <w:tcW w:w="1864" w:type="dxa"/>
            <w:tcBorders>
              <w:top w:val="nil"/>
              <w:left w:val="nil"/>
              <w:bottom w:val="single" w:sz="8" w:space="0" w:color="auto"/>
              <w:right w:val="single" w:sz="4" w:space="0" w:color="auto"/>
            </w:tcBorders>
            <w:shd w:val="clear" w:color="000000" w:fill="FFFFFF"/>
            <w:vAlign w:val="center"/>
            <w:hideMark/>
          </w:tcPr>
          <w:p w:rsidR="00480A86" w:rsidRPr="00480A86" w:rsidP="00480A86" w14:paraId="1DBA4A3D" w14:textId="77777777">
            <w:pPr>
              <w:jc w:val="center"/>
              <w:rPr>
                <w:rFonts w:ascii="Arial" w:hAnsi="Arial" w:cs="Arial"/>
                <w:color w:val="000000"/>
              </w:rPr>
            </w:pPr>
            <w:r w:rsidRPr="00480A86">
              <w:rPr>
                <w:rFonts w:ascii="Arial" w:hAnsi="Arial" w:cs="Arial"/>
                <w:color w:val="000000"/>
              </w:rPr>
              <w:t>400</w:t>
            </w:r>
          </w:p>
        </w:tc>
        <w:tc>
          <w:tcPr>
            <w:tcW w:w="2816" w:type="dxa"/>
            <w:tcBorders>
              <w:top w:val="nil"/>
              <w:left w:val="nil"/>
              <w:bottom w:val="single" w:sz="8" w:space="0" w:color="auto"/>
              <w:right w:val="single" w:sz="8" w:space="0" w:color="auto"/>
            </w:tcBorders>
            <w:shd w:val="clear" w:color="auto" w:fill="auto"/>
            <w:vAlign w:val="center"/>
            <w:hideMark/>
          </w:tcPr>
          <w:p w:rsidR="00480A86" w:rsidRPr="00480A86" w:rsidP="00480A86" w14:paraId="0EBED716" w14:textId="77777777">
            <w:pPr>
              <w:jc w:val="right"/>
              <w:rPr>
                <w:rFonts w:ascii="Arial" w:hAnsi="Arial" w:cs="Arial"/>
                <w:color w:val="000000"/>
              </w:rPr>
            </w:pPr>
            <w:r w:rsidRPr="00480A86">
              <w:rPr>
                <w:rFonts w:ascii="Arial" w:hAnsi="Arial" w:cs="Arial"/>
                <w:color w:val="000000"/>
              </w:rPr>
              <w:t>127,00 Kč</w:t>
            </w:r>
          </w:p>
        </w:tc>
      </w:tr>
    </w:tbl>
    <w:p w:rsidR="00DC1F2B" w:rsidRPr="00FD759E" w:rsidP="001F2674" w14:paraId="374C9B63" w14:textId="31E19F66">
      <w:pPr>
        <w:jc w:val="center"/>
        <w:rPr>
          <w:rFonts w:ascii="Arial" w:hAnsi="Arial" w:cs="Arial"/>
        </w:rPr>
      </w:pPr>
    </w:p>
    <w:p w:rsidR="00DC1F2B" w:rsidRPr="00FD759E" w:rsidP="001F2674" w14:paraId="37ACDF60" w14:textId="2BAF1A45">
      <w:pPr>
        <w:jc w:val="center"/>
        <w:rPr>
          <w:rFonts w:ascii="Arial" w:hAnsi="Arial" w:cs="Arial"/>
        </w:rPr>
      </w:pPr>
    </w:p>
    <w:tbl>
      <w:tblPr>
        <w:tblW w:w="9488" w:type="dxa"/>
        <w:tblCellMar>
          <w:left w:w="70" w:type="dxa"/>
          <w:right w:w="70" w:type="dxa"/>
        </w:tblCellMar>
        <w:tblLook w:val="04A0"/>
      </w:tblPr>
      <w:tblGrid>
        <w:gridCol w:w="972"/>
        <w:gridCol w:w="4547"/>
        <w:gridCol w:w="2268"/>
        <w:gridCol w:w="1701"/>
      </w:tblGrid>
      <w:tr w14:paraId="4EB95DA6" w14:textId="77777777" w:rsidTr="00320EF3">
        <w:tblPrEx>
          <w:tblW w:w="9488" w:type="dxa"/>
          <w:tblCellMar>
            <w:left w:w="70" w:type="dxa"/>
            <w:right w:w="70" w:type="dxa"/>
          </w:tblCellMar>
          <w:tblLook w:val="04A0"/>
        </w:tblPrEx>
        <w:trPr>
          <w:trHeight w:val="697"/>
        </w:trPr>
        <w:tc>
          <w:tcPr>
            <w:tcW w:w="9488" w:type="dxa"/>
            <w:gridSpan w:val="4"/>
            <w:tcBorders>
              <w:top w:val="single" w:sz="8" w:space="0" w:color="auto"/>
              <w:left w:val="single" w:sz="8" w:space="0" w:color="auto"/>
              <w:bottom w:val="single" w:sz="8" w:space="0" w:color="auto"/>
              <w:right w:val="single" w:sz="8" w:space="0" w:color="000000"/>
            </w:tcBorders>
            <w:shd w:val="clear" w:color="000000" w:fill="DAE9F8"/>
            <w:noWrap/>
            <w:vAlign w:val="center"/>
            <w:hideMark/>
          </w:tcPr>
          <w:p w:rsidR="00480A86" w:rsidRPr="00480A86" w:rsidP="00480A86" w14:paraId="79731353" w14:textId="471E6F49">
            <w:pPr>
              <w:jc w:val="center"/>
              <w:rPr>
                <w:rFonts w:ascii="Arial" w:hAnsi="Arial" w:cs="Arial"/>
                <w:b/>
                <w:bCs/>
                <w:color w:val="000000"/>
              </w:rPr>
            </w:pPr>
            <w:r w:rsidRPr="00480A86">
              <w:rPr>
                <w:rFonts w:ascii="Arial" w:hAnsi="Arial" w:cs="Arial"/>
                <w:b/>
                <w:bCs/>
                <w:color w:val="000000"/>
              </w:rPr>
              <w:t>3. Cena za každoroční zpracování odměn členům poradních orgánů (RVVI) v aplikaci MZDY (v Kč bez DPH)</w:t>
            </w:r>
          </w:p>
        </w:tc>
      </w:tr>
      <w:tr w14:paraId="1E2173C3" w14:textId="77777777" w:rsidTr="00FF21B7">
        <w:tblPrEx>
          <w:tblW w:w="9488" w:type="dxa"/>
          <w:tblCellMar>
            <w:left w:w="70" w:type="dxa"/>
            <w:right w:w="70" w:type="dxa"/>
          </w:tblCellMar>
          <w:tblLook w:val="04A0"/>
        </w:tblPrEx>
        <w:trPr>
          <w:trHeight w:val="1028"/>
        </w:trPr>
        <w:tc>
          <w:tcPr>
            <w:tcW w:w="972" w:type="dxa"/>
            <w:tcBorders>
              <w:top w:val="nil"/>
              <w:left w:val="single" w:sz="8" w:space="0" w:color="auto"/>
              <w:bottom w:val="single" w:sz="4" w:space="0" w:color="auto"/>
              <w:right w:val="single" w:sz="4" w:space="0" w:color="auto"/>
            </w:tcBorders>
            <w:shd w:val="clear" w:color="000000" w:fill="D9D9D9"/>
            <w:vAlign w:val="center"/>
            <w:hideMark/>
          </w:tcPr>
          <w:p w:rsidR="00480A86" w:rsidRPr="00480A86" w:rsidP="00480A86" w14:paraId="384A84F1" w14:textId="77777777">
            <w:pPr>
              <w:jc w:val="center"/>
              <w:rPr>
                <w:rFonts w:ascii="Arial" w:hAnsi="Arial" w:cs="Arial"/>
                <w:b/>
                <w:bCs/>
                <w:color w:val="000000"/>
              </w:rPr>
            </w:pPr>
            <w:r w:rsidRPr="00480A86">
              <w:rPr>
                <w:rFonts w:ascii="Arial" w:hAnsi="Arial" w:cs="Arial"/>
                <w:b/>
                <w:bCs/>
                <w:color w:val="000000"/>
              </w:rPr>
              <w:t>Položka</w:t>
            </w:r>
          </w:p>
        </w:tc>
        <w:tc>
          <w:tcPr>
            <w:tcW w:w="4547" w:type="dxa"/>
            <w:tcBorders>
              <w:top w:val="nil"/>
              <w:left w:val="nil"/>
              <w:bottom w:val="single" w:sz="4" w:space="0" w:color="auto"/>
              <w:right w:val="single" w:sz="4" w:space="0" w:color="auto"/>
            </w:tcBorders>
            <w:shd w:val="clear" w:color="000000" w:fill="D9D9D9"/>
            <w:noWrap/>
            <w:vAlign w:val="center"/>
            <w:hideMark/>
          </w:tcPr>
          <w:p w:rsidR="00480A86" w:rsidRPr="00480A86" w:rsidP="00480A86" w14:paraId="1DDAF103" w14:textId="77777777">
            <w:pPr>
              <w:jc w:val="center"/>
              <w:rPr>
                <w:rFonts w:ascii="Arial" w:hAnsi="Arial" w:cs="Arial"/>
                <w:b/>
                <w:bCs/>
                <w:color w:val="000000"/>
              </w:rPr>
            </w:pPr>
            <w:r w:rsidRPr="00480A86">
              <w:rPr>
                <w:rFonts w:ascii="Arial" w:hAnsi="Arial" w:cs="Arial"/>
                <w:b/>
                <w:bCs/>
                <w:color w:val="000000"/>
              </w:rPr>
              <w:t>Název služby</w:t>
            </w:r>
          </w:p>
        </w:tc>
        <w:tc>
          <w:tcPr>
            <w:tcW w:w="2268" w:type="dxa"/>
            <w:tcBorders>
              <w:top w:val="nil"/>
              <w:left w:val="nil"/>
              <w:bottom w:val="single" w:sz="4" w:space="0" w:color="auto"/>
              <w:right w:val="single" w:sz="4" w:space="0" w:color="auto"/>
            </w:tcBorders>
            <w:shd w:val="clear" w:color="000000" w:fill="D9D9D9"/>
            <w:vAlign w:val="center"/>
            <w:hideMark/>
          </w:tcPr>
          <w:p w:rsidR="00480A86" w:rsidRPr="00480A86" w:rsidP="00480A86" w14:paraId="735CC34C" w14:textId="77777777">
            <w:pPr>
              <w:jc w:val="center"/>
              <w:rPr>
                <w:rFonts w:ascii="Arial" w:hAnsi="Arial" w:cs="Arial"/>
                <w:b/>
                <w:bCs/>
                <w:color w:val="000000"/>
              </w:rPr>
            </w:pPr>
            <w:r w:rsidRPr="00480A86">
              <w:rPr>
                <w:rFonts w:ascii="Arial" w:hAnsi="Arial" w:cs="Arial"/>
                <w:b/>
                <w:bCs/>
                <w:color w:val="000000"/>
              </w:rPr>
              <w:t>Počet osobních čísel/rok</w:t>
            </w:r>
          </w:p>
        </w:tc>
        <w:tc>
          <w:tcPr>
            <w:tcW w:w="1701" w:type="dxa"/>
            <w:tcBorders>
              <w:top w:val="nil"/>
              <w:left w:val="nil"/>
              <w:bottom w:val="single" w:sz="4" w:space="0" w:color="auto"/>
              <w:right w:val="single" w:sz="8" w:space="0" w:color="auto"/>
            </w:tcBorders>
            <w:shd w:val="clear" w:color="000000" w:fill="D9D9D9"/>
            <w:vAlign w:val="center"/>
            <w:hideMark/>
          </w:tcPr>
          <w:p w:rsidR="00480A86" w:rsidRPr="00480A86" w:rsidP="00480A86" w14:paraId="48BD3830" w14:textId="77777777">
            <w:pPr>
              <w:jc w:val="center"/>
              <w:rPr>
                <w:rFonts w:ascii="Arial" w:hAnsi="Arial" w:cs="Arial"/>
                <w:b/>
                <w:bCs/>
                <w:color w:val="000000"/>
              </w:rPr>
            </w:pPr>
            <w:r w:rsidRPr="00480A86">
              <w:rPr>
                <w:rFonts w:ascii="Arial" w:hAnsi="Arial" w:cs="Arial"/>
                <w:b/>
                <w:bCs/>
                <w:color w:val="000000"/>
              </w:rPr>
              <w:t>Cena za zpracování jednoho osobního čísla/rok</w:t>
            </w:r>
          </w:p>
        </w:tc>
      </w:tr>
      <w:tr w14:paraId="0050813B" w14:textId="77777777" w:rsidTr="00FF21B7">
        <w:tblPrEx>
          <w:tblW w:w="9488" w:type="dxa"/>
          <w:tblCellMar>
            <w:left w:w="70" w:type="dxa"/>
            <w:right w:w="70" w:type="dxa"/>
          </w:tblCellMar>
          <w:tblLook w:val="04A0"/>
        </w:tblPrEx>
        <w:trPr>
          <w:trHeight w:val="585"/>
        </w:trPr>
        <w:tc>
          <w:tcPr>
            <w:tcW w:w="972" w:type="dxa"/>
            <w:tcBorders>
              <w:top w:val="nil"/>
              <w:left w:val="single" w:sz="8" w:space="0" w:color="auto"/>
              <w:bottom w:val="single" w:sz="8" w:space="0" w:color="auto"/>
              <w:right w:val="single" w:sz="4" w:space="0" w:color="auto"/>
            </w:tcBorders>
            <w:shd w:val="clear" w:color="000000" w:fill="CCCCCC"/>
            <w:vAlign w:val="center"/>
            <w:hideMark/>
          </w:tcPr>
          <w:p w:rsidR="00480A86" w:rsidRPr="00480A86" w:rsidP="00480A86" w14:paraId="0462D004" w14:textId="77777777">
            <w:pPr>
              <w:jc w:val="center"/>
              <w:rPr>
                <w:rFonts w:ascii="Arial" w:hAnsi="Arial" w:cs="Arial"/>
                <w:color w:val="000000"/>
              </w:rPr>
            </w:pPr>
            <w:r w:rsidRPr="00480A86">
              <w:rPr>
                <w:rFonts w:ascii="Arial" w:hAnsi="Arial" w:cs="Arial"/>
                <w:color w:val="000000"/>
              </w:rPr>
              <w:t>1.</w:t>
            </w:r>
          </w:p>
        </w:tc>
        <w:tc>
          <w:tcPr>
            <w:tcW w:w="4547" w:type="dxa"/>
            <w:tcBorders>
              <w:top w:val="nil"/>
              <w:left w:val="nil"/>
              <w:bottom w:val="single" w:sz="8" w:space="0" w:color="auto"/>
              <w:right w:val="single" w:sz="4" w:space="0" w:color="auto"/>
            </w:tcBorders>
            <w:shd w:val="clear" w:color="auto" w:fill="auto"/>
            <w:vAlign w:val="center"/>
            <w:hideMark/>
          </w:tcPr>
          <w:p w:rsidR="00480A86" w:rsidRPr="00480A86" w:rsidP="00480A86" w14:paraId="5DD2EA90" w14:textId="39EEBCE9">
            <w:pPr>
              <w:rPr>
                <w:rFonts w:ascii="Arial" w:hAnsi="Arial" w:cs="Arial"/>
                <w:color w:val="000000"/>
              </w:rPr>
            </w:pPr>
            <w:r w:rsidRPr="00480A86">
              <w:rPr>
                <w:rFonts w:ascii="Arial" w:hAnsi="Arial" w:cs="Arial"/>
                <w:color w:val="000000"/>
              </w:rPr>
              <w:t>Každoroční zpracování odměn členům poradních orgánů (RVVI)</w:t>
            </w:r>
          </w:p>
        </w:tc>
        <w:tc>
          <w:tcPr>
            <w:tcW w:w="2268" w:type="dxa"/>
            <w:tcBorders>
              <w:top w:val="nil"/>
              <w:left w:val="nil"/>
              <w:bottom w:val="single" w:sz="8" w:space="0" w:color="auto"/>
              <w:right w:val="single" w:sz="4" w:space="0" w:color="auto"/>
            </w:tcBorders>
            <w:shd w:val="clear" w:color="000000" w:fill="FFFFFF"/>
            <w:vAlign w:val="center"/>
            <w:hideMark/>
          </w:tcPr>
          <w:p w:rsidR="00480A86" w:rsidRPr="00480A86" w:rsidP="00480A86" w14:paraId="7F7D9098" w14:textId="77777777">
            <w:pPr>
              <w:jc w:val="center"/>
              <w:rPr>
                <w:rFonts w:ascii="Arial" w:hAnsi="Arial" w:cs="Arial"/>
                <w:color w:val="000000"/>
              </w:rPr>
            </w:pPr>
            <w:r w:rsidRPr="00480A86">
              <w:rPr>
                <w:rFonts w:ascii="Arial" w:hAnsi="Arial" w:cs="Arial"/>
                <w:color w:val="000000"/>
              </w:rPr>
              <w:t>1200</w:t>
            </w:r>
          </w:p>
        </w:tc>
        <w:tc>
          <w:tcPr>
            <w:tcW w:w="1701" w:type="dxa"/>
            <w:tcBorders>
              <w:top w:val="nil"/>
              <w:left w:val="nil"/>
              <w:bottom w:val="single" w:sz="8" w:space="0" w:color="auto"/>
              <w:right w:val="single" w:sz="8" w:space="0" w:color="auto"/>
            </w:tcBorders>
            <w:shd w:val="clear" w:color="auto" w:fill="auto"/>
            <w:vAlign w:val="center"/>
            <w:hideMark/>
          </w:tcPr>
          <w:p w:rsidR="00480A86" w:rsidRPr="00480A86" w:rsidP="00480A86" w14:paraId="0F2101D8" w14:textId="77777777">
            <w:pPr>
              <w:jc w:val="right"/>
              <w:rPr>
                <w:rFonts w:ascii="Arial" w:hAnsi="Arial" w:cs="Arial"/>
                <w:color w:val="000000"/>
              </w:rPr>
            </w:pPr>
            <w:r w:rsidRPr="00480A86">
              <w:rPr>
                <w:rFonts w:ascii="Arial" w:hAnsi="Arial" w:cs="Arial"/>
                <w:color w:val="000000"/>
              </w:rPr>
              <w:t>60,00 Kč</w:t>
            </w:r>
          </w:p>
        </w:tc>
      </w:tr>
    </w:tbl>
    <w:p w:rsidR="00DC1F2B" w:rsidRPr="00FD759E" w:rsidP="001F2674" w14:paraId="42BB8E53" w14:textId="3A64D581">
      <w:pPr>
        <w:jc w:val="center"/>
        <w:rPr>
          <w:rFonts w:ascii="Arial" w:hAnsi="Arial" w:cs="Arial"/>
        </w:rPr>
      </w:pPr>
    </w:p>
    <w:p w:rsidR="00A00E50" w:rsidRPr="00FD759E" w14:paraId="495F81D7" w14:textId="3600B4A0">
      <w:pPr>
        <w:spacing w:after="160" w:line="259" w:lineRule="auto"/>
        <w:jc w:val="left"/>
        <w:rPr>
          <w:rFonts w:ascii="Arial" w:hAnsi="Arial" w:cs="Arial"/>
        </w:rPr>
      </w:pPr>
      <w:r w:rsidRPr="00FD759E">
        <w:rPr>
          <w:rFonts w:ascii="Arial" w:hAnsi="Arial" w:cs="Arial"/>
        </w:rPr>
        <w:br w:type="page"/>
      </w:r>
    </w:p>
    <w:tbl>
      <w:tblPr>
        <w:tblW w:w="5000" w:type="pct"/>
        <w:tblCellMar>
          <w:left w:w="70" w:type="dxa"/>
          <w:right w:w="70" w:type="dxa"/>
        </w:tblCellMar>
        <w:tblLook w:val="04A0"/>
      </w:tblPr>
      <w:tblGrid>
        <w:gridCol w:w="823"/>
        <w:gridCol w:w="3136"/>
        <w:gridCol w:w="1416"/>
        <w:gridCol w:w="632"/>
        <w:gridCol w:w="1213"/>
        <w:gridCol w:w="1832"/>
      </w:tblGrid>
      <w:tr w14:paraId="54220FE9" w14:textId="77777777" w:rsidTr="00320EF3">
        <w:tblPrEx>
          <w:tblW w:w="5000" w:type="pct"/>
          <w:tblCellMar>
            <w:left w:w="70" w:type="dxa"/>
            <w:right w:w="70" w:type="dxa"/>
          </w:tblCellMar>
          <w:tblLook w:val="04A0"/>
        </w:tblPrEx>
        <w:trPr>
          <w:trHeight w:val="973"/>
        </w:trPr>
        <w:tc>
          <w:tcPr>
            <w:tcW w:w="5000" w:type="pct"/>
            <w:gridSpan w:val="6"/>
            <w:tcBorders>
              <w:top w:val="single" w:sz="8" w:space="0" w:color="auto"/>
              <w:left w:val="single" w:sz="8" w:space="0" w:color="auto"/>
              <w:bottom w:val="single" w:sz="8" w:space="0" w:color="auto"/>
              <w:right w:val="single" w:sz="8" w:space="0" w:color="000000"/>
            </w:tcBorders>
            <w:shd w:val="clear" w:color="000000" w:fill="DAE9F8"/>
            <w:vAlign w:val="center"/>
            <w:hideMark/>
          </w:tcPr>
          <w:p w:rsidR="00A0138F" w:rsidRPr="00A05F6B" w:rsidP="00626A2E" w14:paraId="1578BE1D" w14:textId="77777777">
            <w:pPr>
              <w:jc w:val="center"/>
              <w:rPr>
                <w:rFonts w:ascii="Arial" w:hAnsi="Arial" w:cs="Arial"/>
                <w:b/>
                <w:bCs/>
                <w:color w:val="000000"/>
              </w:rPr>
            </w:pPr>
            <w:r w:rsidRPr="00A05F6B">
              <w:rPr>
                <w:rFonts w:ascii="Arial" w:hAnsi="Arial" w:cs="Arial"/>
                <w:b/>
                <w:bCs/>
                <w:color w:val="000000"/>
              </w:rPr>
              <w:t>4A-1. Cena za dodání, implementaci, licenci a podporu na prvních 12 měsíců nových aplikací VEMA v rozsahu 700 zpracovávaných osobních čísel</w:t>
            </w:r>
            <w:r w:rsidRPr="00A05F6B">
              <w:rPr>
                <w:rFonts w:ascii="Arial" w:hAnsi="Arial" w:cs="Arial"/>
                <w:b/>
                <w:bCs/>
                <w:color w:val="000000"/>
              </w:rPr>
              <w:br/>
              <w:t>(v Kč bez DPH)</w:t>
            </w:r>
          </w:p>
        </w:tc>
      </w:tr>
      <w:tr w14:paraId="5B133636" w14:textId="77777777" w:rsidTr="00111B86">
        <w:tblPrEx>
          <w:tblW w:w="5000" w:type="pct"/>
          <w:tblCellMar>
            <w:left w:w="70" w:type="dxa"/>
            <w:right w:w="70" w:type="dxa"/>
          </w:tblCellMar>
          <w:tblLook w:val="04A0"/>
        </w:tblPrEx>
        <w:trPr>
          <w:trHeight w:val="300"/>
        </w:trPr>
        <w:tc>
          <w:tcPr>
            <w:tcW w:w="455" w:type="pct"/>
            <w:vMerge w:val="restart"/>
            <w:tcBorders>
              <w:top w:val="nil"/>
              <w:left w:val="single" w:sz="8" w:space="0" w:color="auto"/>
              <w:bottom w:val="single" w:sz="4" w:space="0" w:color="000000"/>
              <w:right w:val="single" w:sz="4" w:space="0" w:color="auto"/>
            </w:tcBorders>
            <w:shd w:val="clear" w:color="000000" w:fill="D9D9D9"/>
            <w:vAlign w:val="center"/>
            <w:hideMark/>
          </w:tcPr>
          <w:p w:rsidR="00A0138F" w:rsidRPr="00111B86" w:rsidP="00626A2E" w14:paraId="39C95262" w14:textId="77777777">
            <w:pPr>
              <w:jc w:val="center"/>
              <w:rPr>
                <w:rFonts w:ascii="Arial" w:hAnsi="Arial" w:cs="Arial"/>
                <w:b/>
                <w:bCs/>
                <w:color w:val="000000"/>
                <w:sz w:val="18"/>
                <w:szCs w:val="18"/>
              </w:rPr>
            </w:pPr>
            <w:r w:rsidRPr="00111B86">
              <w:rPr>
                <w:rFonts w:ascii="Arial" w:hAnsi="Arial" w:cs="Arial"/>
                <w:b/>
                <w:bCs/>
                <w:color w:val="000000"/>
                <w:sz w:val="18"/>
                <w:szCs w:val="18"/>
              </w:rPr>
              <w:t>Položka</w:t>
            </w:r>
          </w:p>
        </w:tc>
        <w:tc>
          <w:tcPr>
            <w:tcW w:w="1732" w:type="pct"/>
            <w:vMerge w:val="restart"/>
            <w:tcBorders>
              <w:top w:val="nil"/>
              <w:left w:val="single" w:sz="4" w:space="0" w:color="auto"/>
              <w:bottom w:val="single" w:sz="4" w:space="0" w:color="000000"/>
              <w:right w:val="single" w:sz="4" w:space="0" w:color="auto"/>
            </w:tcBorders>
            <w:shd w:val="clear" w:color="000000" w:fill="D9D9D9"/>
            <w:noWrap/>
            <w:vAlign w:val="center"/>
            <w:hideMark/>
          </w:tcPr>
          <w:p w:rsidR="00A0138F" w:rsidRPr="00111B86" w:rsidP="00626A2E" w14:paraId="7B6A534A" w14:textId="77777777">
            <w:pPr>
              <w:jc w:val="center"/>
              <w:rPr>
                <w:rFonts w:ascii="Arial" w:hAnsi="Arial" w:cs="Arial"/>
                <w:b/>
                <w:bCs/>
                <w:color w:val="000000"/>
                <w:sz w:val="18"/>
                <w:szCs w:val="18"/>
              </w:rPr>
            </w:pPr>
            <w:r w:rsidRPr="00111B86">
              <w:rPr>
                <w:rFonts w:ascii="Arial" w:hAnsi="Arial" w:cs="Arial"/>
                <w:b/>
                <w:bCs/>
                <w:color w:val="000000"/>
                <w:sz w:val="18"/>
                <w:szCs w:val="18"/>
              </w:rPr>
              <w:t>Název aplikace VEMA</w:t>
            </w:r>
          </w:p>
        </w:tc>
        <w:tc>
          <w:tcPr>
            <w:tcW w:w="782" w:type="pct"/>
            <w:vMerge w:val="restart"/>
            <w:tcBorders>
              <w:top w:val="nil"/>
              <w:left w:val="single" w:sz="4" w:space="0" w:color="auto"/>
              <w:bottom w:val="single" w:sz="4" w:space="0" w:color="000000"/>
              <w:right w:val="single" w:sz="4" w:space="0" w:color="auto"/>
            </w:tcBorders>
            <w:shd w:val="clear" w:color="000000" w:fill="D9D9D9"/>
            <w:vAlign w:val="center"/>
            <w:hideMark/>
          </w:tcPr>
          <w:p w:rsidR="00A0138F" w:rsidRPr="00111B86" w:rsidP="00626A2E" w14:paraId="390A27FB" w14:textId="77777777">
            <w:pPr>
              <w:jc w:val="center"/>
              <w:rPr>
                <w:rFonts w:ascii="Arial" w:hAnsi="Arial" w:cs="Arial"/>
                <w:b/>
                <w:bCs/>
                <w:color w:val="000000"/>
                <w:sz w:val="18"/>
                <w:szCs w:val="18"/>
              </w:rPr>
            </w:pPr>
            <w:r w:rsidRPr="00111B86">
              <w:rPr>
                <w:rFonts w:ascii="Arial" w:hAnsi="Arial" w:cs="Arial"/>
                <w:b/>
                <w:bCs/>
                <w:color w:val="000000"/>
                <w:sz w:val="18"/>
                <w:szCs w:val="18"/>
              </w:rPr>
              <w:t>Cena za licenci a podporu na prvních 12 měsíců aplikace</w:t>
            </w:r>
          </w:p>
        </w:tc>
        <w:tc>
          <w:tcPr>
            <w:tcW w:w="1019" w:type="pct"/>
            <w:gridSpan w:val="2"/>
            <w:tcBorders>
              <w:top w:val="nil"/>
              <w:left w:val="nil"/>
              <w:bottom w:val="nil"/>
              <w:right w:val="nil"/>
            </w:tcBorders>
            <w:shd w:val="clear" w:color="000000" w:fill="DAE9F8"/>
            <w:vAlign w:val="center"/>
            <w:hideMark/>
          </w:tcPr>
          <w:p w:rsidR="00A0138F" w:rsidRPr="00111B86" w:rsidP="00626A2E" w14:paraId="55ACA9D0" w14:textId="77777777">
            <w:pPr>
              <w:jc w:val="center"/>
              <w:rPr>
                <w:rFonts w:ascii="Arial" w:hAnsi="Arial" w:cs="Arial"/>
                <w:b/>
                <w:bCs/>
                <w:color w:val="000000"/>
                <w:sz w:val="18"/>
                <w:szCs w:val="18"/>
              </w:rPr>
            </w:pPr>
            <w:r w:rsidRPr="00111B86">
              <w:rPr>
                <w:rFonts w:ascii="Arial" w:hAnsi="Arial" w:cs="Arial"/>
                <w:b/>
                <w:bCs/>
                <w:color w:val="000000"/>
                <w:sz w:val="18"/>
                <w:szCs w:val="18"/>
              </w:rPr>
              <w:t>Dodání a implementace</w:t>
            </w:r>
          </w:p>
        </w:tc>
        <w:tc>
          <w:tcPr>
            <w:tcW w:w="1012" w:type="pct"/>
            <w:vMerge w:val="restart"/>
            <w:tcBorders>
              <w:top w:val="nil"/>
              <w:left w:val="single" w:sz="4" w:space="0" w:color="auto"/>
              <w:bottom w:val="single" w:sz="4" w:space="0" w:color="000000"/>
              <w:right w:val="single" w:sz="8" w:space="0" w:color="auto"/>
            </w:tcBorders>
            <w:shd w:val="clear" w:color="000000" w:fill="D9D9D9"/>
            <w:vAlign w:val="center"/>
            <w:hideMark/>
          </w:tcPr>
          <w:p w:rsidR="00A0138F" w:rsidRPr="00111B86" w:rsidP="00626A2E" w14:paraId="5BFB8466" w14:textId="77777777">
            <w:pPr>
              <w:jc w:val="center"/>
              <w:rPr>
                <w:rFonts w:ascii="Arial" w:hAnsi="Arial" w:cs="Arial"/>
                <w:b/>
                <w:bCs/>
                <w:color w:val="000000"/>
                <w:sz w:val="18"/>
                <w:szCs w:val="18"/>
              </w:rPr>
            </w:pPr>
            <w:r w:rsidRPr="00111B86">
              <w:rPr>
                <w:rFonts w:ascii="Arial" w:hAnsi="Arial" w:cs="Arial"/>
                <w:b/>
                <w:bCs/>
                <w:color w:val="000000"/>
                <w:sz w:val="18"/>
                <w:szCs w:val="18"/>
              </w:rPr>
              <w:t>Cena celkem</w:t>
            </w:r>
          </w:p>
        </w:tc>
      </w:tr>
      <w:tr w14:paraId="65AA130C" w14:textId="77777777" w:rsidTr="00111B86">
        <w:tblPrEx>
          <w:tblW w:w="5000" w:type="pct"/>
          <w:tblCellMar>
            <w:left w:w="70" w:type="dxa"/>
            <w:right w:w="70" w:type="dxa"/>
          </w:tblCellMar>
          <w:tblLook w:val="04A0"/>
        </w:tblPrEx>
        <w:trPr>
          <w:trHeight w:val="870"/>
        </w:trPr>
        <w:tc>
          <w:tcPr>
            <w:tcW w:w="455" w:type="pct"/>
            <w:vMerge/>
            <w:tcBorders>
              <w:top w:val="nil"/>
              <w:left w:val="single" w:sz="8" w:space="0" w:color="auto"/>
              <w:bottom w:val="single" w:sz="4" w:space="0" w:color="000000"/>
              <w:right w:val="single" w:sz="4" w:space="0" w:color="auto"/>
            </w:tcBorders>
            <w:vAlign w:val="center"/>
            <w:hideMark/>
          </w:tcPr>
          <w:p w:rsidR="00A0138F" w:rsidRPr="00111B86" w:rsidP="00626A2E" w14:paraId="0B13AACF" w14:textId="77777777">
            <w:pPr>
              <w:jc w:val="left"/>
              <w:rPr>
                <w:rFonts w:ascii="Arial" w:hAnsi="Arial" w:cs="Arial"/>
                <w:b/>
                <w:bCs/>
                <w:color w:val="000000"/>
                <w:sz w:val="18"/>
                <w:szCs w:val="18"/>
              </w:rPr>
            </w:pPr>
          </w:p>
        </w:tc>
        <w:tc>
          <w:tcPr>
            <w:tcW w:w="1732" w:type="pct"/>
            <w:vMerge/>
            <w:tcBorders>
              <w:top w:val="nil"/>
              <w:left w:val="single" w:sz="4" w:space="0" w:color="auto"/>
              <w:bottom w:val="single" w:sz="4" w:space="0" w:color="000000"/>
              <w:right w:val="single" w:sz="4" w:space="0" w:color="auto"/>
            </w:tcBorders>
            <w:vAlign w:val="center"/>
            <w:hideMark/>
          </w:tcPr>
          <w:p w:rsidR="00A0138F" w:rsidRPr="00111B86" w:rsidP="00626A2E" w14:paraId="0C8C7DFA" w14:textId="77777777">
            <w:pPr>
              <w:jc w:val="left"/>
              <w:rPr>
                <w:rFonts w:ascii="Arial" w:hAnsi="Arial" w:cs="Arial"/>
                <w:b/>
                <w:bCs/>
                <w:color w:val="000000"/>
                <w:sz w:val="18"/>
                <w:szCs w:val="18"/>
              </w:rPr>
            </w:pPr>
          </w:p>
        </w:tc>
        <w:tc>
          <w:tcPr>
            <w:tcW w:w="782" w:type="pct"/>
            <w:vMerge/>
            <w:tcBorders>
              <w:top w:val="nil"/>
              <w:left w:val="single" w:sz="4" w:space="0" w:color="auto"/>
              <w:bottom w:val="single" w:sz="4" w:space="0" w:color="000000"/>
              <w:right w:val="single" w:sz="4" w:space="0" w:color="auto"/>
            </w:tcBorders>
            <w:vAlign w:val="center"/>
            <w:hideMark/>
          </w:tcPr>
          <w:p w:rsidR="00A0138F" w:rsidRPr="00111B86" w:rsidP="00626A2E" w14:paraId="04C98AD5" w14:textId="77777777">
            <w:pPr>
              <w:jc w:val="left"/>
              <w:rPr>
                <w:rFonts w:ascii="Arial" w:hAnsi="Arial" w:cs="Arial"/>
                <w:b/>
                <w:bCs/>
                <w:color w:val="000000"/>
                <w:sz w:val="18"/>
                <w:szCs w:val="18"/>
              </w:rPr>
            </w:pPr>
          </w:p>
        </w:tc>
        <w:tc>
          <w:tcPr>
            <w:tcW w:w="349" w:type="pct"/>
            <w:tcBorders>
              <w:top w:val="single" w:sz="4" w:space="0" w:color="auto"/>
              <w:left w:val="nil"/>
              <w:bottom w:val="single" w:sz="4" w:space="0" w:color="auto"/>
              <w:right w:val="single" w:sz="4" w:space="0" w:color="auto"/>
            </w:tcBorders>
            <w:shd w:val="clear" w:color="000000" w:fill="D9D9D9"/>
            <w:vAlign w:val="center"/>
            <w:hideMark/>
          </w:tcPr>
          <w:p w:rsidR="00A0138F" w:rsidRPr="00111B86" w:rsidP="00626A2E" w14:paraId="42DFCAE5" w14:textId="77777777">
            <w:pPr>
              <w:jc w:val="center"/>
              <w:rPr>
                <w:rFonts w:ascii="Arial" w:hAnsi="Arial" w:cs="Arial"/>
                <w:b/>
                <w:bCs/>
                <w:color w:val="000000"/>
                <w:sz w:val="18"/>
                <w:szCs w:val="18"/>
              </w:rPr>
            </w:pPr>
            <w:r w:rsidRPr="00111B86">
              <w:rPr>
                <w:rFonts w:ascii="Arial" w:hAnsi="Arial" w:cs="Arial"/>
                <w:b/>
                <w:bCs/>
                <w:color w:val="000000"/>
                <w:sz w:val="18"/>
                <w:szCs w:val="18"/>
              </w:rPr>
              <w:t>Počet MD</w:t>
            </w:r>
          </w:p>
        </w:tc>
        <w:tc>
          <w:tcPr>
            <w:tcW w:w="670" w:type="pct"/>
            <w:tcBorders>
              <w:top w:val="single" w:sz="4" w:space="0" w:color="auto"/>
              <w:left w:val="nil"/>
              <w:bottom w:val="single" w:sz="4" w:space="0" w:color="auto"/>
              <w:right w:val="single" w:sz="4" w:space="0" w:color="auto"/>
            </w:tcBorders>
            <w:shd w:val="clear" w:color="000000" w:fill="D9D9D9"/>
            <w:vAlign w:val="center"/>
            <w:hideMark/>
          </w:tcPr>
          <w:p w:rsidR="00A0138F" w:rsidRPr="00111B86" w:rsidP="00626A2E" w14:paraId="1E7791E7" w14:textId="77777777">
            <w:pPr>
              <w:jc w:val="center"/>
              <w:rPr>
                <w:rFonts w:ascii="Arial" w:hAnsi="Arial" w:cs="Arial"/>
                <w:b/>
                <w:bCs/>
                <w:color w:val="000000"/>
                <w:sz w:val="18"/>
                <w:szCs w:val="18"/>
              </w:rPr>
            </w:pPr>
            <w:r w:rsidRPr="00111B86">
              <w:rPr>
                <w:rFonts w:ascii="Arial" w:hAnsi="Arial" w:cs="Arial"/>
                <w:b/>
                <w:bCs/>
                <w:color w:val="000000"/>
                <w:sz w:val="18"/>
                <w:szCs w:val="18"/>
              </w:rPr>
              <w:t>Cena za MD</w:t>
            </w:r>
          </w:p>
        </w:tc>
        <w:tc>
          <w:tcPr>
            <w:tcW w:w="1012" w:type="pct"/>
            <w:vMerge/>
            <w:tcBorders>
              <w:top w:val="nil"/>
              <w:left w:val="single" w:sz="4" w:space="0" w:color="auto"/>
              <w:bottom w:val="single" w:sz="4" w:space="0" w:color="000000"/>
              <w:right w:val="single" w:sz="8" w:space="0" w:color="auto"/>
            </w:tcBorders>
            <w:vAlign w:val="center"/>
            <w:hideMark/>
          </w:tcPr>
          <w:p w:rsidR="00A0138F" w:rsidRPr="00111B86" w:rsidP="00626A2E" w14:paraId="6C25152B" w14:textId="77777777">
            <w:pPr>
              <w:jc w:val="left"/>
              <w:rPr>
                <w:rFonts w:ascii="Arial" w:hAnsi="Arial" w:cs="Arial"/>
                <w:b/>
                <w:bCs/>
                <w:color w:val="000000"/>
                <w:sz w:val="18"/>
                <w:szCs w:val="18"/>
              </w:rPr>
            </w:pPr>
          </w:p>
        </w:tc>
      </w:tr>
      <w:tr w14:paraId="388B5CCB"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48A99A16" w14:textId="77777777">
            <w:pPr>
              <w:jc w:val="center"/>
              <w:rPr>
                <w:rFonts w:ascii="Arial" w:hAnsi="Arial" w:cs="Arial"/>
                <w:color w:val="000000"/>
                <w:sz w:val="18"/>
                <w:szCs w:val="18"/>
              </w:rPr>
            </w:pPr>
            <w:r w:rsidRPr="00111B86">
              <w:rPr>
                <w:rFonts w:ascii="Arial" w:hAnsi="Arial" w:cs="Arial"/>
                <w:color w:val="000000"/>
                <w:sz w:val="18"/>
                <w:szCs w:val="18"/>
              </w:rPr>
              <w:t>1.</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2D8918F5" w14:textId="77777777">
            <w:pPr>
              <w:rPr>
                <w:rFonts w:ascii="Arial" w:hAnsi="Arial" w:cs="Arial"/>
                <w:color w:val="000000"/>
                <w:sz w:val="18"/>
                <w:szCs w:val="18"/>
              </w:rPr>
            </w:pPr>
            <w:r w:rsidRPr="00111B86">
              <w:rPr>
                <w:rFonts w:ascii="Arial" w:hAnsi="Arial" w:cs="Arial"/>
                <w:color w:val="000000"/>
                <w:sz w:val="18"/>
                <w:szCs w:val="18"/>
              </w:rPr>
              <w:t xml:space="preserve">Pracovní neschopnost zaměstnance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7F8F361B" w14:textId="77777777">
            <w:pPr>
              <w:jc w:val="right"/>
              <w:rPr>
                <w:rFonts w:ascii="Arial" w:hAnsi="Arial" w:cs="Arial"/>
                <w:color w:val="000000"/>
                <w:sz w:val="18"/>
                <w:szCs w:val="18"/>
              </w:rPr>
            </w:pPr>
            <w:r w:rsidRPr="00111B86">
              <w:rPr>
                <w:rFonts w:ascii="Arial" w:hAnsi="Arial" w:cs="Arial"/>
                <w:color w:val="000000"/>
                <w:sz w:val="18"/>
                <w:szCs w:val="18"/>
              </w:rPr>
              <w:t>130 940,00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341BB879" w14:textId="77777777">
            <w:pPr>
              <w:jc w:val="center"/>
              <w:rPr>
                <w:rFonts w:ascii="Arial" w:hAnsi="Arial" w:cs="Arial"/>
                <w:color w:val="000000"/>
                <w:sz w:val="18"/>
                <w:szCs w:val="18"/>
              </w:rPr>
            </w:pPr>
            <w:r w:rsidRPr="00111B86">
              <w:rPr>
                <w:rFonts w:ascii="Arial" w:hAnsi="Arial" w:cs="Arial"/>
                <w:color w:val="000000"/>
                <w:sz w:val="18"/>
                <w:szCs w:val="18"/>
              </w:rPr>
              <w:t>1</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2680CDCE"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36641521" w14:textId="77777777">
            <w:pPr>
              <w:jc w:val="right"/>
              <w:rPr>
                <w:rFonts w:ascii="Arial" w:hAnsi="Arial" w:cs="Arial"/>
                <w:color w:val="000000"/>
                <w:sz w:val="18"/>
                <w:szCs w:val="18"/>
              </w:rPr>
            </w:pPr>
            <w:r w:rsidRPr="00111B86">
              <w:rPr>
                <w:rFonts w:ascii="Arial" w:hAnsi="Arial" w:cs="Arial"/>
                <w:color w:val="000000"/>
                <w:sz w:val="18"/>
                <w:szCs w:val="18"/>
              </w:rPr>
              <w:t>146 940,00 Kč</w:t>
            </w:r>
          </w:p>
        </w:tc>
      </w:tr>
      <w:tr w14:paraId="22DAF941"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5573AE5D" w14:textId="77777777">
            <w:pPr>
              <w:jc w:val="center"/>
              <w:rPr>
                <w:rFonts w:ascii="Arial" w:hAnsi="Arial" w:cs="Arial"/>
                <w:color w:val="000000"/>
                <w:sz w:val="18"/>
                <w:szCs w:val="18"/>
              </w:rPr>
            </w:pPr>
            <w:r w:rsidRPr="00111B86">
              <w:rPr>
                <w:rFonts w:ascii="Arial" w:hAnsi="Arial" w:cs="Arial"/>
                <w:color w:val="000000"/>
                <w:sz w:val="18"/>
                <w:szCs w:val="18"/>
              </w:rPr>
              <w:t>2.</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51F4FEB9" w14:textId="77777777">
            <w:pPr>
              <w:rPr>
                <w:rFonts w:ascii="Arial" w:hAnsi="Arial" w:cs="Arial"/>
                <w:color w:val="000000"/>
                <w:sz w:val="18"/>
                <w:szCs w:val="18"/>
              </w:rPr>
            </w:pPr>
            <w:r w:rsidRPr="00111B86">
              <w:rPr>
                <w:rFonts w:ascii="Arial" w:hAnsi="Arial" w:cs="Arial"/>
                <w:color w:val="000000"/>
                <w:sz w:val="18"/>
                <w:szCs w:val="18"/>
              </w:rPr>
              <w:t xml:space="preserve">Plánování nepřítomnosti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3EDCF059" w14:textId="77777777">
            <w:pPr>
              <w:jc w:val="right"/>
              <w:rPr>
                <w:rFonts w:ascii="Arial" w:hAnsi="Arial" w:cs="Arial"/>
                <w:color w:val="000000"/>
                <w:sz w:val="18"/>
                <w:szCs w:val="18"/>
              </w:rPr>
            </w:pPr>
            <w:r w:rsidRPr="00111B86">
              <w:rPr>
                <w:rFonts w:ascii="Arial" w:hAnsi="Arial" w:cs="Arial"/>
                <w:color w:val="000000"/>
                <w:sz w:val="18"/>
                <w:szCs w:val="18"/>
              </w:rPr>
              <w:t>128 440,00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3CFD6AD0" w14:textId="77777777">
            <w:pPr>
              <w:jc w:val="center"/>
              <w:rPr>
                <w:rFonts w:ascii="Arial" w:hAnsi="Arial" w:cs="Arial"/>
                <w:color w:val="000000"/>
                <w:sz w:val="18"/>
                <w:szCs w:val="18"/>
              </w:rPr>
            </w:pPr>
            <w:r w:rsidRPr="00111B86">
              <w:rPr>
                <w:rFonts w:ascii="Arial" w:hAnsi="Arial" w:cs="Arial"/>
                <w:color w:val="000000"/>
                <w:sz w:val="18"/>
                <w:szCs w:val="18"/>
              </w:rPr>
              <w:t>3</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60F7774A"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10A847E6" w14:textId="77777777">
            <w:pPr>
              <w:jc w:val="right"/>
              <w:rPr>
                <w:rFonts w:ascii="Arial" w:hAnsi="Arial" w:cs="Arial"/>
                <w:color w:val="000000"/>
                <w:sz w:val="18"/>
                <w:szCs w:val="18"/>
              </w:rPr>
            </w:pPr>
            <w:r w:rsidRPr="00111B86">
              <w:rPr>
                <w:rFonts w:ascii="Arial" w:hAnsi="Arial" w:cs="Arial"/>
                <w:color w:val="000000"/>
                <w:sz w:val="18"/>
                <w:szCs w:val="18"/>
              </w:rPr>
              <w:t>176 440,00 Kč</w:t>
            </w:r>
          </w:p>
        </w:tc>
      </w:tr>
      <w:tr w14:paraId="2F74DFC2"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4598FD04" w14:textId="77777777">
            <w:pPr>
              <w:jc w:val="center"/>
              <w:rPr>
                <w:rFonts w:ascii="Arial" w:hAnsi="Arial" w:cs="Arial"/>
                <w:color w:val="000000"/>
                <w:sz w:val="18"/>
                <w:szCs w:val="18"/>
              </w:rPr>
            </w:pPr>
            <w:r w:rsidRPr="00111B86">
              <w:rPr>
                <w:rFonts w:ascii="Arial" w:hAnsi="Arial" w:cs="Arial"/>
                <w:color w:val="000000"/>
                <w:sz w:val="18"/>
                <w:szCs w:val="18"/>
              </w:rPr>
              <w:t>3.</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192F6A75" w14:textId="77777777">
            <w:pPr>
              <w:rPr>
                <w:rFonts w:ascii="Arial" w:hAnsi="Arial" w:cs="Arial"/>
                <w:color w:val="000000"/>
                <w:sz w:val="18"/>
                <w:szCs w:val="18"/>
              </w:rPr>
            </w:pPr>
            <w:r w:rsidRPr="00111B86">
              <w:rPr>
                <w:rFonts w:ascii="Arial" w:hAnsi="Arial" w:cs="Arial"/>
                <w:color w:val="000000"/>
                <w:sz w:val="18"/>
                <w:szCs w:val="18"/>
              </w:rPr>
              <w:t xml:space="preserve">Změny osobních údajů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4B13C27A" w14:textId="77777777">
            <w:pPr>
              <w:jc w:val="right"/>
              <w:rPr>
                <w:rFonts w:ascii="Arial" w:hAnsi="Arial" w:cs="Arial"/>
                <w:color w:val="000000"/>
                <w:sz w:val="18"/>
                <w:szCs w:val="18"/>
              </w:rPr>
            </w:pPr>
            <w:r w:rsidRPr="00111B86">
              <w:rPr>
                <w:rFonts w:ascii="Arial" w:hAnsi="Arial" w:cs="Arial"/>
                <w:color w:val="000000"/>
                <w:sz w:val="18"/>
                <w:szCs w:val="18"/>
              </w:rPr>
              <w:t>71 350,00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50189018" w14:textId="77777777">
            <w:pPr>
              <w:jc w:val="center"/>
              <w:rPr>
                <w:rFonts w:ascii="Arial" w:hAnsi="Arial" w:cs="Arial"/>
                <w:color w:val="000000"/>
                <w:sz w:val="18"/>
                <w:szCs w:val="18"/>
              </w:rPr>
            </w:pPr>
            <w:r w:rsidRPr="00111B86">
              <w:rPr>
                <w:rFonts w:ascii="Arial" w:hAnsi="Arial" w:cs="Arial"/>
                <w:color w:val="000000"/>
                <w:sz w:val="18"/>
                <w:szCs w:val="18"/>
              </w:rPr>
              <w:t>2</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595CD763"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59BFD5AB" w14:textId="77777777">
            <w:pPr>
              <w:jc w:val="right"/>
              <w:rPr>
                <w:rFonts w:ascii="Arial" w:hAnsi="Arial" w:cs="Arial"/>
                <w:color w:val="000000"/>
                <w:sz w:val="18"/>
                <w:szCs w:val="18"/>
              </w:rPr>
            </w:pPr>
            <w:r w:rsidRPr="00111B86">
              <w:rPr>
                <w:rFonts w:ascii="Arial" w:hAnsi="Arial" w:cs="Arial"/>
                <w:color w:val="000000"/>
                <w:sz w:val="18"/>
                <w:szCs w:val="18"/>
              </w:rPr>
              <w:t>103 350,00 Kč</w:t>
            </w:r>
          </w:p>
        </w:tc>
      </w:tr>
      <w:tr w14:paraId="73090867"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31B8D8C3" w14:textId="77777777">
            <w:pPr>
              <w:jc w:val="center"/>
              <w:rPr>
                <w:rFonts w:ascii="Arial" w:hAnsi="Arial" w:cs="Arial"/>
                <w:color w:val="000000"/>
                <w:sz w:val="18"/>
                <w:szCs w:val="18"/>
              </w:rPr>
            </w:pPr>
            <w:r w:rsidRPr="00111B86">
              <w:rPr>
                <w:rFonts w:ascii="Arial" w:hAnsi="Arial" w:cs="Arial"/>
                <w:color w:val="000000"/>
                <w:sz w:val="18"/>
                <w:szCs w:val="18"/>
              </w:rPr>
              <w:t>4.</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1B608F07" w14:textId="77777777">
            <w:pPr>
              <w:rPr>
                <w:rFonts w:ascii="Arial" w:hAnsi="Arial" w:cs="Arial"/>
                <w:color w:val="000000"/>
                <w:sz w:val="18"/>
                <w:szCs w:val="18"/>
              </w:rPr>
            </w:pPr>
            <w:r w:rsidRPr="00111B86">
              <w:rPr>
                <w:rFonts w:ascii="Arial" w:hAnsi="Arial" w:cs="Arial"/>
                <w:color w:val="000000"/>
                <w:sz w:val="18"/>
                <w:szCs w:val="18"/>
              </w:rPr>
              <w:t xml:space="preserve">Organizace a systemizace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625BBF61" w14:textId="77777777">
            <w:pPr>
              <w:jc w:val="right"/>
              <w:rPr>
                <w:rFonts w:ascii="Arial" w:hAnsi="Arial" w:cs="Arial"/>
                <w:color w:val="000000"/>
                <w:sz w:val="18"/>
                <w:szCs w:val="18"/>
              </w:rPr>
            </w:pPr>
            <w:r w:rsidRPr="00111B86">
              <w:rPr>
                <w:rFonts w:ascii="Arial" w:hAnsi="Arial" w:cs="Arial"/>
                <w:color w:val="000000"/>
                <w:sz w:val="18"/>
                <w:szCs w:val="18"/>
              </w:rPr>
              <w:t>346 950,00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74C9E326" w14:textId="77777777">
            <w:pPr>
              <w:jc w:val="center"/>
              <w:rPr>
                <w:rFonts w:ascii="Arial" w:hAnsi="Arial" w:cs="Arial"/>
                <w:color w:val="000000"/>
                <w:sz w:val="18"/>
                <w:szCs w:val="18"/>
              </w:rPr>
            </w:pPr>
            <w:r w:rsidRPr="00111B86">
              <w:rPr>
                <w:rFonts w:ascii="Arial" w:hAnsi="Arial" w:cs="Arial"/>
                <w:color w:val="000000"/>
                <w:sz w:val="18"/>
                <w:szCs w:val="18"/>
              </w:rPr>
              <w:t>2</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001C0CC3"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4F22544E" w14:textId="77777777">
            <w:pPr>
              <w:jc w:val="right"/>
              <w:rPr>
                <w:rFonts w:ascii="Arial" w:hAnsi="Arial" w:cs="Arial"/>
                <w:color w:val="000000"/>
                <w:sz w:val="18"/>
                <w:szCs w:val="18"/>
              </w:rPr>
            </w:pPr>
            <w:r w:rsidRPr="00111B86">
              <w:rPr>
                <w:rFonts w:ascii="Arial" w:hAnsi="Arial" w:cs="Arial"/>
                <w:color w:val="000000"/>
                <w:sz w:val="18"/>
                <w:szCs w:val="18"/>
              </w:rPr>
              <w:t>378 950,00 Kč</w:t>
            </w:r>
          </w:p>
        </w:tc>
      </w:tr>
      <w:tr w14:paraId="64CD9794"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3C945E5D" w14:textId="77777777">
            <w:pPr>
              <w:jc w:val="center"/>
              <w:rPr>
                <w:rFonts w:ascii="Arial" w:hAnsi="Arial" w:cs="Arial"/>
                <w:color w:val="000000"/>
                <w:sz w:val="18"/>
                <w:szCs w:val="18"/>
              </w:rPr>
            </w:pPr>
            <w:r w:rsidRPr="00111B86">
              <w:rPr>
                <w:rFonts w:ascii="Arial" w:hAnsi="Arial" w:cs="Arial"/>
                <w:color w:val="000000"/>
                <w:sz w:val="18"/>
                <w:szCs w:val="18"/>
              </w:rPr>
              <w:t>5.</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22F4F4DF" w14:textId="77777777">
            <w:pPr>
              <w:rPr>
                <w:rFonts w:ascii="Arial" w:hAnsi="Arial" w:cs="Arial"/>
                <w:color w:val="000000"/>
                <w:sz w:val="18"/>
                <w:szCs w:val="18"/>
              </w:rPr>
            </w:pPr>
            <w:r w:rsidRPr="00111B86">
              <w:rPr>
                <w:rFonts w:ascii="Arial" w:hAnsi="Arial" w:cs="Arial"/>
                <w:color w:val="000000"/>
                <w:sz w:val="18"/>
                <w:szCs w:val="18"/>
              </w:rPr>
              <w:t xml:space="preserve">Vázané prostředky státního rozpočtu za neobsazená místa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2A62D5BF" w14:textId="77777777">
            <w:pPr>
              <w:jc w:val="right"/>
              <w:rPr>
                <w:rFonts w:ascii="Arial" w:hAnsi="Arial" w:cs="Arial"/>
                <w:color w:val="000000"/>
                <w:sz w:val="18"/>
                <w:szCs w:val="18"/>
              </w:rPr>
            </w:pPr>
            <w:r w:rsidRPr="00111B86">
              <w:rPr>
                <w:rFonts w:ascii="Arial" w:hAnsi="Arial" w:cs="Arial"/>
                <w:color w:val="000000"/>
                <w:sz w:val="18"/>
                <w:szCs w:val="18"/>
              </w:rPr>
              <w:t>107 170,00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2CAEC5D9" w14:textId="77777777">
            <w:pPr>
              <w:jc w:val="center"/>
              <w:rPr>
                <w:rFonts w:ascii="Arial" w:hAnsi="Arial" w:cs="Arial"/>
                <w:color w:val="000000"/>
                <w:sz w:val="18"/>
                <w:szCs w:val="18"/>
              </w:rPr>
            </w:pPr>
            <w:r w:rsidRPr="00111B86">
              <w:rPr>
                <w:rFonts w:ascii="Arial" w:hAnsi="Arial" w:cs="Arial"/>
                <w:color w:val="000000"/>
                <w:sz w:val="18"/>
                <w:szCs w:val="18"/>
              </w:rPr>
              <w:t>1</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47E8D7EB"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4AB03427" w14:textId="77777777">
            <w:pPr>
              <w:jc w:val="right"/>
              <w:rPr>
                <w:rFonts w:ascii="Arial" w:hAnsi="Arial" w:cs="Arial"/>
                <w:color w:val="000000"/>
                <w:sz w:val="18"/>
                <w:szCs w:val="18"/>
              </w:rPr>
            </w:pPr>
            <w:r w:rsidRPr="00111B86">
              <w:rPr>
                <w:rFonts w:ascii="Arial" w:hAnsi="Arial" w:cs="Arial"/>
                <w:color w:val="000000"/>
                <w:sz w:val="18"/>
                <w:szCs w:val="18"/>
              </w:rPr>
              <w:t>123 170,00 Kč</w:t>
            </w:r>
          </w:p>
        </w:tc>
      </w:tr>
      <w:tr w14:paraId="0B6148F5"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3E3CF9AF" w14:textId="77777777">
            <w:pPr>
              <w:jc w:val="center"/>
              <w:rPr>
                <w:rFonts w:ascii="Arial" w:hAnsi="Arial" w:cs="Arial"/>
                <w:color w:val="000000"/>
                <w:sz w:val="18"/>
                <w:szCs w:val="18"/>
              </w:rPr>
            </w:pPr>
            <w:r w:rsidRPr="00111B86">
              <w:rPr>
                <w:rFonts w:ascii="Arial" w:hAnsi="Arial" w:cs="Arial"/>
                <w:color w:val="000000"/>
                <w:sz w:val="18"/>
                <w:szCs w:val="18"/>
              </w:rPr>
              <w:t>6.</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44437E26" w14:textId="77777777">
            <w:pPr>
              <w:rPr>
                <w:rFonts w:ascii="Arial" w:hAnsi="Arial" w:cs="Arial"/>
                <w:color w:val="000000"/>
                <w:sz w:val="18"/>
                <w:szCs w:val="18"/>
              </w:rPr>
            </w:pPr>
            <w:r w:rsidRPr="00111B86">
              <w:rPr>
                <w:rFonts w:ascii="Arial" w:hAnsi="Arial" w:cs="Arial"/>
                <w:color w:val="000000"/>
                <w:sz w:val="18"/>
                <w:szCs w:val="18"/>
              </w:rPr>
              <w:t xml:space="preserve">Portál HR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6C4B4DE5" w14:textId="77777777">
            <w:pPr>
              <w:jc w:val="right"/>
              <w:rPr>
                <w:rFonts w:ascii="Arial" w:hAnsi="Arial" w:cs="Arial"/>
                <w:color w:val="000000"/>
                <w:sz w:val="18"/>
                <w:szCs w:val="18"/>
              </w:rPr>
            </w:pPr>
            <w:r w:rsidRPr="00111B86">
              <w:rPr>
                <w:rFonts w:ascii="Arial" w:hAnsi="Arial" w:cs="Arial"/>
                <w:color w:val="000000"/>
                <w:sz w:val="18"/>
                <w:szCs w:val="18"/>
              </w:rPr>
              <w:t>211 670,00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1FF83F15" w14:textId="77777777">
            <w:pPr>
              <w:jc w:val="center"/>
              <w:rPr>
                <w:rFonts w:ascii="Arial" w:hAnsi="Arial" w:cs="Arial"/>
                <w:color w:val="000000"/>
                <w:sz w:val="18"/>
                <w:szCs w:val="18"/>
              </w:rPr>
            </w:pPr>
            <w:r w:rsidRPr="00111B86">
              <w:rPr>
                <w:rFonts w:ascii="Arial" w:hAnsi="Arial" w:cs="Arial"/>
                <w:color w:val="000000"/>
                <w:sz w:val="18"/>
                <w:szCs w:val="18"/>
              </w:rPr>
              <w:t>1,5</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1198C9E5"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2D8611B0" w14:textId="77777777">
            <w:pPr>
              <w:jc w:val="right"/>
              <w:rPr>
                <w:rFonts w:ascii="Arial" w:hAnsi="Arial" w:cs="Arial"/>
                <w:color w:val="000000"/>
                <w:sz w:val="18"/>
                <w:szCs w:val="18"/>
              </w:rPr>
            </w:pPr>
            <w:r w:rsidRPr="00111B86">
              <w:rPr>
                <w:rFonts w:ascii="Arial" w:hAnsi="Arial" w:cs="Arial"/>
                <w:color w:val="000000"/>
                <w:sz w:val="18"/>
                <w:szCs w:val="18"/>
              </w:rPr>
              <w:t>235 670,00 Kč</w:t>
            </w:r>
          </w:p>
        </w:tc>
      </w:tr>
      <w:tr w14:paraId="67C62D55"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2E38A570" w14:textId="77777777">
            <w:pPr>
              <w:jc w:val="center"/>
              <w:rPr>
                <w:rFonts w:ascii="Arial" w:hAnsi="Arial" w:cs="Arial"/>
                <w:color w:val="000000"/>
                <w:sz w:val="18"/>
                <w:szCs w:val="18"/>
              </w:rPr>
            </w:pPr>
            <w:r w:rsidRPr="00111B86">
              <w:rPr>
                <w:rFonts w:ascii="Arial" w:hAnsi="Arial" w:cs="Arial"/>
                <w:color w:val="000000"/>
                <w:sz w:val="18"/>
                <w:szCs w:val="18"/>
              </w:rPr>
              <w:t>7.</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4E2F89A3" w14:textId="77777777">
            <w:pPr>
              <w:rPr>
                <w:rFonts w:ascii="Arial" w:hAnsi="Arial" w:cs="Arial"/>
                <w:color w:val="000000"/>
                <w:sz w:val="18"/>
                <w:szCs w:val="18"/>
              </w:rPr>
            </w:pPr>
            <w:r w:rsidRPr="00111B86">
              <w:rPr>
                <w:rFonts w:ascii="Arial" w:hAnsi="Arial" w:cs="Arial"/>
                <w:color w:val="000000"/>
                <w:sz w:val="18"/>
                <w:szCs w:val="18"/>
              </w:rPr>
              <w:t xml:space="preserve">Webová docházka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10C004CA" w14:textId="77777777">
            <w:pPr>
              <w:jc w:val="right"/>
              <w:rPr>
                <w:rFonts w:ascii="Arial" w:hAnsi="Arial" w:cs="Arial"/>
                <w:color w:val="000000"/>
                <w:sz w:val="18"/>
                <w:szCs w:val="18"/>
              </w:rPr>
            </w:pPr>
            <w:r w:rsidRPr="00111B86">
              <w:rPr>
                <w:rFonts w:ascii="Arial" w:hAnsi="Arial" w:cs="Arial"/>
                <w:color w:val="000000"/>
                <w:sz w:val="18"/>
                <w:szCs w:val="18"/>
              </w:rPr>
              <w:t>286 360,00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3184734E" w14:textId="77777777">
            <w:pPr>
              <w:jc w:val="center"/>
              <w:rPr>
                <w:rFonts w:ascii="Arial" w:hAnsi="Arial" w:cs="Arial"/>
                <w:color w:val="000000"/>
                <w:sz w:val="18"/>
                <w:szCs w:val="18"/>
              </w:rPr>
            </w:pPr>
            <w:r w:rsidRPr="00111B86">
              <w:rPr>
                <w:rFonts w:ascii="Arial" w:hAnsi="Arial" w:cs="Arial"/>
                <w:color w:val="000000"/>
                <w:sz w:val="18"/>
                <w:szCs w:val="18"/>
              </w:rPr>
              <w:t>4</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41483A79"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0AF80435" w14:textId="77777777">
            <w:pPr>
              <w:jc w:val="right"/>
              <w:rPr>
                <w:rFonts w:ascii="Arial" w:hAnsi="Arial" w:cs="Arial"/>
                <w:color w:val="000000"/>
                <w:sz w:val="18"/>
                <w:szCs w:val="18"/>
              </w:rPr>
            </w:pPr>
            <w:r w:rsidRPr="00111B86">
              <w:rPr>
                <w:rFonts w:ascii="Arial" w:hAnsi="Arial" w:cs="Arial"/>
                <w:color w:val="000000"/>
                <w:sz w:val="18"/>
                <w:szCs w:val="18"/>
              </w:rPr>
              <w:t>350 360,00 Kč</w:t>
            </w:r>
          </w:p>
        </w:tc>
      </w:tr>
      <w:tr w14:paraId="7128AB99"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38C60C0B" w14:textId="77777777">
            <w:pPr>
              <w:jc w:val="center"/>
              <w:rPr>
                <w:rFonts w:ascii="Arial" w:hAnsi="Arial" w:cs="Arial"/>
                <w:color w:val="000000"/>
                <w:sz w:val="18"/>
                <w:szCs w:val="18"/>
              </w:rPr>
            </w:pPr>
            <w:r w:rsidRPr="00111B86">
              <w:rPr>
                <w:rFonts w:ascii="Arial" w:hAnsi="Arial" w:cs="Arial"/>
                <w:color w:val="000000"/>
                <w:sz w:val="18"/>
                <w:szCs w:val="18"/>
              </w:rPr>
              <w:t>8.</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20C8C6A2" w14:textId="77777777">
            <w:pPr>
              <w:rPr>
                <w:rFonts w:ascii="Arial" w:hAnsi="Arial" w:cs="Arial"/>
                <w:color w:val="000000"/>
                <w:sz w:val="18"/>
                <w:szCs w:val="18"/>
              </w:rPr>
            </w:pPr>
            <w:r w:rsidRPr="00111B86">
              <w:rPr>
                <w:rFonts w:ascii="Arial" w:hAnsi="Arial" w:cs="Arial"/>
                <w:color w:val="000000"/>
                <w:sz w:val="18"/>
                <w:szCs w:val="18"/>
              </w:rPr>
              <w:t>Hlášení zaměstnání cizinců</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5178F703" w14:textId="77777777">
            <w:pPr>
              <w:jc w:val="right"/>
              <w:rPr>
                <w:rFonts w:ascii="Arial" w:hAnsi="Arial" w:cs="Arial"/>
                <w:color w:val="000000"/>
                <w:sz w:val="18"/>
                <w:szCs w:val="18"/>
              </w:rPr>
            </w:pPr>
            <w:r w:rsidRPr="00111B86">
              <w:rPr>
                <w:rFonts w:ascii="Arial" w:hAnsi="Arial" w:cs="Arial"/>
                <w:color w:val="000000"/>
                <w:sz w:val="18"/>
                <w:szCs w:val="18"/>
              </w:rPr>
              <w:t>38 370,00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28A916D7" w14:textId="77777777">
            <w:pPr>
              <w:jc w:val="center"/>
              <w:rPr>
                <w:rFonts w:ascii="Arial" w:hAnsi="Arial" w:cs="Arial"/>
                <w:color w:val="000000"/>
                <w:sz w:val="18"/>
                <w:szCs w:val="18"/>
              </w:rPr>
            </w:pPr>
            <w:r w:rsidRPr="00111B86">
              <w:rPr>
                <w:rFonts w:ascii="Arial" w:hAnsi="Arial" w:cs="Arial"/>
                <w:color w:val="000000"/>
                <w:sz w:val="18"/>
                <w:szCs w:val="18"/>
              </w:rPr>
              <w:t>0,5</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79DE0D65"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56B4CCFB" w14:textId="77777777">
            <w:pPr>
              <w:jc w:val="right"/>
              <w:rPr>
                <w:rFonts w:ascii="Arial" w:hAnsi="Arial" w:cs="Arial"/>
                <w:color w:val="000000"/>
                <w:sz w:val="18"/>
                <w:szCs w:val="18"/>
              </w:rPr>
            </w:pPr>
            <w:r w:rsidRPr="00111B86">
              <w:rPr>
                <w:rFonts w:ascii="Arial" w:hAnsi="Arial" w:cs="Arial"/>
                <w:color w:val="000000"/>
                <w:sz w:val="18"/>
                <w:szCs w:val="18"/>
              </w:rPr>
              <w:t>46 370,00 Kč</w:t>
            </w:r>
          </w:p>
        </w:tc>
      </w:tr>
      <w:tr w14:paraId="4BCB9561" w14:textId="77777777" w:rsidTr="00111B86">
        <w:tblPrEx>
          <w:tblW w:w="5000" w:type="pct"/>
          <w:tblCellMar>
            <w:left w:w="70" w:type="dxa"/>
            <w:right w:w="70" w:type="dxa"/>
          </w:tblCellMar>
          <w:tblLook w:val="04A0"/>
        </w:tblPrEx>
        <w:trPr>
          <w:trHeight w:val="285"/>
        </w:trPr>
        <w:tc>
          <w:tcPr>
            <w:tcW w:w="455" w:type="pct"/>
            <w:tcBorders>
              <w:top w:val="single" w:sz="4" w:space="0" w:color="auto"/>
              <w:left w:val="single" w:sz="4" w:space="0" w:color="auto"/>
              <w:bottom w:val="single" w:sz="4" w:space="0" w:color="auto"/>
              <w:right w:val="nil"/>
            </w:tcBorders>
            <w:shd w:val="clear" w:color="000000" w:fill="CCCCCC"/>
            <w:vAlign w:val="center"/>
            <w:hideMark/>
          </w:tcPr>
          <w:p w:rsidR="00A0138F" w:rsidRPr="00111B86" w:rsidP="00626A2E" w14:paraId="404BF46F" w14:textId="77777777">
            <w:pPr>
              <w:jc w:val="center"/>
              <w:rPr>
                <w:rFonts w:ascii="Arial" w:hAnsi="Arial" w:cs="Arial"/>
                <w:color w:val="000000"/>
                <w:sz w:val="18"/>
                <w:szCs w:val="18"/>
              </w:rPr>
            </w:pPr>
            <w:r w:rsidRPr="00111B86">
              <w:rPr>
                <w:rFonts w:ascii="Arial" w:hAnsi="Arial" w:cs="Arial"/>
                <w:color w:val="000000"/>
                <w:sz w:val="18"/>
                <w:szCs w:val="18"/>
              </w:rPr>
              <w:t>9.</w:t>
            </w:r>
          </w:p>
        </w:tc>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138F" w:rsidRPr="00111B86" w:rsidP="00626A2E" w14:paraId="3CED16DF" w14:textId="77777777">
            <w:pPr>
              <w:rPr>
                <w:rFonts w:ascii="Arial" w:hAnsi="Arial" w:cs="Arial"/>
                <w:color w:val="000000"/>
                <w:sz w:val="18"/>
                <w:szCs w:val="18"/>
              </w:rPr>
            </w:pPr>
            <w:r w:rsidRPr="00111B86">
              <w:rPr>
                <w:rFonts w:ascii="Arial" w:hAnsi="Arial" w:cs="Arial"/>
                <w:color w:val="000000"/>
                <w:sz w:val="18"/>
                <w:szCs w:val="18"/>
              </w:rPr>
              <w:t>Příjmy pro dávky státní sociální podpory</w:t>
            </w:r>
          </w:p>
        </w:tc>
        <w:tc>
          <w:tcPr>
            <w:tcW w:w="782" w:type="pct"/>
            <w:tcBorders>
              <w:top w:val="single" w:sz="4" w:space="0" w:color="auto"/>
              <w:left w:val="nil"/>
              <w:bottom w:val="single" w:sz="4" w:space="0" w:color="auto"/>
              <w:right w:val="single" w:sz="4" w:space="0" w:color="auto"/>
            </w:tcBorders>
            <w:shd w:val="clear" w:color="auto" w:fill="auto"/>
            <w:vAlign w:val="center"/>
            <w:hideMark/>
          </w:tcPr>
          <w:p w:rsidR="00A0138F" w:rsidRPr="00111B86" w:rsidP="00626A2E" w14:paraId="6E934CF7" w14:textId="77777777">
            <w:pPr>
              <w:jc w:val="right"/>
              <w:rPr>
                <w:rFonts w:ascii="Arial" w:hAnsi="Arial" w:cs="Arial"/>
                <w:color w:val="000000"/>
                <w:sz w:val="18"/>
                <w:szCs w:val="18"/>
              </w:rPr>
            </w:pPr>
            <w:r w:rsidRPr="00111B86">
              <w:rPr>
                <w:rFonts w:ascii="Arial" w:hAnsi="Arial" w:cs="Arial"/>
                <w:color w:val="000000"/>
                <w:sz w:val="18"/>
                <w:szCs w:val="18"/>
              </w:rPr>
              <w:t>28 780,00 Kč</w:t>
            </w: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A0138F" w:rsidRPr="00111B86" w:rsidP="00626A2E" w14:paraId="23FC8569" w14:textId="77777777">
            <w:pPr>
              <w:jc w:val="center"/>
              <w:rPr>
                <w:rFonts w:ascii="Arial" w:hAnsi="Arial" w:cs="Arial"/>
                <w:color w:val="000000"/>
                <w:sz w:val="18"/>
                <w:szCs w:val="18"/>
              </w:rPr>
            </w:pPr>
            <w:r w:rsidRPr="00111B86">
              <w:rPr>
                <w:rFonts w:ascii="Arial" w:hAnsi="Arial" w:cs="Arial"/>
                <w:color w:val="000000"/>
                <w:sz w:val="18"/>
                <w:szCs w:val="18"/>
              </w:rPr>
              <w:t>0,5</w:t>
            </w:r>
          </w:p>
        </w:tc>
        <w:tc>
          <w:tcPr>
            <w:tcW w:w="670" w:type="pct"/>
            <w:tcBorders>
              <w:top w:val="single" w:sz="4" w:space="0" w:color="auto"/>
              <w:left w:val="nil"/>
              <w:bottom w:val="single" w:sz="4" w:space="0" w:color="auto"/>
              <w:right w:val="single" w:sz="4" w:space="0" w:color="auto"/>
            </w:tcBorders>
            <w:shd w:val="clear" w:color="auto" w:fill="auto"/>
            <w:vAlign w:val="center"/>
            <w:hideMark/>
          </w:tcPr>
          <w:p w:rsidR="00A0138F" w:rsidRPr="00111B86" w:rsidP="00626A2E" w14:paraId="2996D35B"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single" w:sz="4" w:space="0" w:color="auto"/>
              <w:left w:val="nil"/>
              <w:bottom w:val="single" w:sz="4" w:space="0" w:color="auto"/>
              <w:right w:val="single" w:sz="4" w:space="0" w:color="auto"/>
            </w:tcBorders>
            <w:shd w:val="clear" w:color="auto" w:fill="auto"/>
            <w:vAlign w:val="center"/>
            <w:hideMark/>
          </w:tcPr>
          <w:p w:rsidR="00A0138F" w:rsidRPr="00111B86" w:rsidP="00626A2E" w14:paraId="1A37051B" w14:textId="77777777">
            <w:pPr>
              <w:jc w:val="right"/>
              <w:rPr>
                <w:rFonts w:ascii="Arial" w:hAnsi="Arial" w:cs="Arial"/>
                <w:color w:val="000000"/>
                <w:sz w:val="18"/>
                <w:szCs w:val="18"/>
              </w:rPr>
            </w:pPr>
            <w:r w:rsidRPr="00111B86">
              <w:rPr>
                <w:rFonts w:ascii="Arial" w:hAnsi="Arial" w:cs="Arial"/>
                <w:color w:val="000000"/>
                <w:sz w:val="18"/>
                <w:szCs w:val="18"/>
              </w:rPr>
              <w:t>36 780,00 Kč</w:t>
            </w:r>
          </w:p>
        </w:tc>
      </w:tr>
      <w:tr w14:paraId="421201AB"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5C2E8965" w14:textId="77777777">
            <w:pPr>
              <w:jc w:val="center"/>
              <w:rPr>
                <w:rFonts w:ascii="Arial" w:hAnsi="Arial" w:cs="Arial"/>
                <w:color w:val="000000"/>
                <w:sz w:val="18"/>
                <w:szCs w:val="18"/>
              </w:rPr>
            </w:pPr>
            <w:r w:rsidRPr="00111B86">
              <w:rPr>
                <w:rFonts w:ascii="Arial" w:hAnsi="Arial" w:cs="Arial"/>
                <w:color w:val="000000"/>
                <w:sz w:val="18"/>
                <w:szCs w:val="18"/>
              </w:rPr>
              <w:t>10.</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0059DBC2" w14:textId="77777777">
            <w:pPr>
              <w:rPr>
                <w:rFonts w:ascii="Arial" w:hAnsi="Arial" w:cs="Arial"/>
                <w:color w:val="000000"/>
                <w:sz w:val="18"/>
                <w:szCs w:val="18"/>
              </w:rPr>
            </w:pPr>
            <w:r w:rsidRPr="00111B86">
              <w:rPr>
                <w:rFonts w:ascii="Arial" w:hAnsi="Arial" w:cs="Arial"/>
                <w:color w:val="000000"/>
                <w:sz w:val="18"/>
                <w:szCs w:val="18"/>
              </w:rPr>
              <w:t>Výkaz příjmů DPP</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125062D1" w14:textId="77777777">
            <w:pPr>
              <w:jc w:val="right"/>
              <w:rPr>
                <w:rFonts w:ascii="Arial" w:hAnsi="Arial" w:cs="Arial"/>
                <w:color w:val="000000"/>
                <w:sz w:val="18"/>
                <w:szCs w:val="18"/>
              </w:rPr>
            </w:pPr>
            <w:r w:rsidRPr="00111B86">
              <w:rPr>
                <w:rFonts w:ascii="Arial" w:hAnsi="Arial" w:cs="Arial"/>
                <w:color w:val="000000"/>
                <w:sz w:val="18"/>
                <w:szCs w:val="18"/>
              </w:rPr>
              <w:t>42 960,00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30EBAE64" w14:textId="77777777">
            <w:pPr>
              <w:jc w:val="center"/>
              <w:rPr>
                <w:rFonts w:ascii="Arial" w:hAnsi="Arial" w:cs="Arial"/>
                <w:color w:val="000000"/>
                <w:sz w:val="18"/>
                <w:szCs w:val="18"/>
              </w:rPr>
            </w:pPr>
            <w:r w:rsidRPr="00111B86">
              <w:rPr>
                <w:rFonts w:ascii="Arial" w:hAnsi="Arial" w:cs="Arial"/>
                <w:color w:val="000000"/>
                <w:sz w:val="18"/>
                <w:szCs w:val="18"/>
              </w:rPr>
              <w:t>0,5</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5C8DF897"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4D86A919" w14:textId="77777777">
            <w:pPr>
              <w:jc w:val="right"/>
              <w:rPr>
                <w:rFonts w:ascii="Arial" w:hAnsi="Arial" w:cs="Arial"/>
                <w:color w:val="000000"/>
                <w:sz w:val="18"/>
                <w:szCs w:val="18"/>
              </w:rPr>
            </w:pPr>
            <w:r w:rsidRPr="00111B86">
              <w:rPr>
                <w:rFonts w:ascii="Arial" w:hAnsi="Arial" w:cs="Arial"/>
                <w:color w:val="000000"/>
                <w:sz w:val="18"/>
                <w:szCs w:val="18"/>
              </w:rPr>
              <w:t>50 960,00 Kč</w:t>
            </w:r>
          </w:p>
        </w:tc>
      </w:tr>
      <w:tr w14:paraId="3DD59BEC"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47D6D1F1" w14:textId="77777777">
            <w:pPr>
              <w:jc w:val="center"/>
              <w:rPr>
                <w:rFonts w:ascii="Arial" w:hAnsi="Arial" w:cs="Arial"/>
                <w:color w:val="000000"/>
                <w:sz w:val="18"/>
                <w:szCs w:val="18"/>
              </w:rPr>
            </w:pPr>
            <w:r w:rsidRPr="00111B86">
              <w:rPr>
                <w:rFonts w:ascii="Arial" w:hAnsi="Arial" w:cs="Arial"/>
                <w:color w:val="000000"/>
                <w:sz w:val="18"/>
                <w:szCs w:val="18"/>
              </w:rPr>
              <w:t>11.</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1740D5B5" w14:textId="77777777">
            <w:pPr>
              <w:rPr>
                <w:rFonts w:ascii="Arial" w:hAnsi="Arial" w:cs="Arial"/>
                <w:color w:val="000000"/>
                <w:sz w:val="18"/>
                <w:szCs w:val="18"/>
              </w:rPr>
            </w:pPr>
            <w:r w:rsidRPr="00111B86">
              <w:rPr>
                <w:rFonts w:ascii="Arial" w:hAnsi="Arial" w:cs="Arial"/>
                <w:color w:val="000000"/>
                <w:sz w:val="18"/>
                <w:szCs w:val="18"/>
              </w:rPr>
              <w:t xml:space="preserve">Adaptace zaměstnance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2D533B59" w14:textId="77777777">
            <w:pPr>
              <w:jc w:val="right"/>
              <w:rPr>
                <w:rFonts w:ascii="Arial" w:hAnsi="Arial" w:cs="Arial"/>
                <w:color w:val="000000"/>
                <w:sz w:val="18"/>
                <w:szCs w:val="18"/>
              </w:rPr>
            </w:pPr>
            <w:r w:rsidRPr="00111B86">
              <w:rPr>
                <w:rFonts w:ascii="Arial" w:hAnsi="Arial" w:cs="Arial"/>
                <w:color w:val="000000"/>
                <w:sz w:val="18"/>
                <w:szCs w:val="18"/>
              </w:rPr>
              <w:t>170 970,00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6D18A0D1" w14:textId="77777777">
            <w:pPr>
              <w:jc w:val="center"/>
              <w:rPr>
                <w:rFonts w:ascii="Arial" w:hAnsi="Arial" w:cs="Arial"/>
                <w:color w:val="000000"/>
                <w:sz w:val="18"/>
                <w:szCs w:val="18"/>
              </w:rPr>
            </w:pPr>
            <w:r w:rsidRPr="00111B86">
              <w:rPr>
                <w:rFonts w:ascii="Arial" w:hAnsi="Arial" w:cs="Arial"/>
                <w:color w:val="000000"/>
                <w:sz w:val="18"/>
                <w:szCs w:val="18"/>
              </w:rPr>
              <w:t>4</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64DE69CF"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438E1C04" w14:textId="77777777">
            <w:pPr>
              <w:jc w:val="right"/>
              <w:rPr>
                <w:rFonts w:ascii="Arial" w:hAnsi="Arial" w:cs="Arial"/>
                <w:color w:val="000000"/>
                <w:sz w:val="18"/>
                <w:szCs w:val="18"/>
              </w:rPr>
            </w:pPr>
            <w:r w:rsidRPr="00111B86">
              <w:rPr>
                <w:rFonts w:ascii="Arial" w:hAnsi="Arial" w:cs="Arial"/>
                <w:color w:val="000000"/>
                <w:sz w:val="18"/>
                <w:szCs w:val="18"/>
              </w:rPr>
              <w:t>234 970,00 Kč</w:t>
            </w:r>
          </w:p>
        </w:tc>
      </w:tr>
      <w:tr w14:paraId="4F5FDDE3" w14:textId="77777777" w:rsidTr="00111B86">
        <w:tblPrEx>
          <w:tblW w:w="5000" w:type="pct"/>
          <w:tblCellMar>
            <w:left w:w="70" w:type="dxa"/>
            <w:right w:w="70" w:type="dxa"/>
          </w:tblCellMar>
          <w:tblLook w:val="04A0"/>
        </w:tblPrEx>
        <w:trPr>
          <w:trHeight w:val="285"/>
        </w:trPr>
        <w:tc>
          <w:tcPr>
            <w:tcW w:w="455" w:type="pct"/>
            <w:tcBorders>
              <w:top w:val="single" w:sz="4" w:space="0" w:color="auto"/>
              <w:left w:val="single" w:sz="4" w:space="0" w:color="auto"/>
              <w:bottom w:val="single" w:sz="4" w:space="0" w:color="auto"/>
              <w:right w:val="nil"/>
            </w:tcBorders>
            <w:shd w:val="clear" w:color="000000" w:fill="CCCCCC"/>
            <w:vAlign w:val="center"/>
            <w:hideMark/>
          </w:tcPr>
          <w:p w:rsidR="00A0138F" w:rsidRPr="00111B86" w:rsidP="00626A2E" w14:paraId="46CB77BD" w14:textId="77777777">
            <w:pPr>
              <w:jc w:val="center"/>
              <w:rPr>
                <w:rFonts w:ascii="Arial" w:hAnsi="Arial" w:cs="Arial"/>
                <w:color w:val="000000"/>
                <w:sz w:val="18"/>
                <w:szCs w:val="18"/>
              </w:rPr>
            </w:pPr>
            <w:r w:rsidRPr="00111B86">
              <w:rPr>
                <w:rFonts w:ascii="Arial" w:hAnsi="Arial" w:cs="Arial"/>
                <w:color w:val="000000"/>
                <w:sz w:val="18"/>
                <w:szCs w:val="18"/>
              </w:rPr>
              <w:t>12.</w:t>
            </w:r>
          </w:p>
        </w:tc>
        <w:tc>
          <w:tcPr>
            <w:tcW w:w="17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138F" w:rsidRPr="00111B86" w:rsidP="00626A2E" w14:paraId="06BD60AF" w14:textId="77777777">
            <w:pPr>
              <w:rPr>
                <w:rFonts w:ascii="Arial" w:hAnsi="Arial" w:cs="Arial"/>
                <w:color w:val="000000"/>
                <w:sz w:val="18"/>
                <w:szCs w:val="18"/>
              </w:rPr>
            </w:pPr>
            <w:r w:rsidRPr="00111B86">
              <w:rPr>
                <w:rFonts w:ascii="Arial" w:hAnsi="Arial" w:cs="Arial"/>
                <w:color w:val="000000"/>
                <w:sz w:val="18"/>
                <w:szCs w:val="18"/>
              </w:rPr>
              <w:t xml:space="preserve">Cestovní příkazy </w:t>
            </w:r>
          </w:p>
        </w:tc>
        <w:tc>
          <w:tcPr>
            <w:tcW w:w="782" w:type="pct"/>
            <w:tcBorders>
              <w:top w:val="single" w:sz="4" w:space="0" w:color="auto"/>
              <w:left w:val="nil"/>
              <w:bottom w:val="single" w:sz="4" w:space="0" w:color="auto"/>
              <w:right w:val="single" w:sz="4" w:space="0" w:color="auto"/>
            </w:tcBorders>
            <w:shd w:val="clear" w:color="auto" w:fill="auto"/>
            <w:vAlign w:val="center"/>
            <w:hideMark/>
          </w:tcPr>
          <w:p w:rsidR="00A0138F" w:rsidRPr="00111B86" w:rsidP="00626A2E" w14:paraId="2A32D6F1" w14:textId="77777777">
            <w:pPr>
              <w:jc w:val="right"/>
              <w:rPr>
                <w:rFonts w:ascii="Arial" w:hAnsi="Arial" w:cs="Arial"/>
                <w:color w:val="000000"/>
                <w:sz w:val="18"/>
                <w:szCs w:val="18"/>
              </w:rPr>
            </w:pPr>
            <w:r w:rsidRPr="00111B86">
              <w:rPr>
                <w:rFonts w:ascii="Arial" w:hAnsi="Arial" w:cs="Arial"/>
                <w:color w:val="000000"/>
                <w:sz w:val="18"/>
                <w:szCs w:val="18"/>
              </w:rPr>
              <w:t>85 490,00 Kč</w:t>
            </w: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A0138F" w:rsidRPr="00111B86" w:rsidP="00626A2E" w14:paraId="7B6CAC52" w14:textId="77777777">
            <w:pPr>
              <w:jc w:val="center"/>
              <w:rPr>
                <w:rFonts w:ascii="Arial" w:hAnsi="Arial" w:cs="Arial"/>
                <w:color w:val="000000"/>
                <w:sz w:val="18"/>
                <w:szCs w:val="18"/>
              </w:rPr>
            </w:pPr>
            <w:r w:rsidRPr="00111B86">
              <w:rPr>
                <w:rFonts w:ascii="Arial" w:hAnsi="Arial" w:cs="Arial"/>
                <w:color w:val="000000"/>
                <w:sz w:val="18"/>
                <w:szCs w:val="18"/>
              </w:rPr>
              <w:t>5</w:t>
            </w:r>
          </w:p>
        </w:tc>
        <w:tc>
          <w:tcPr>
            <w:tcW w:w="670" w:type="pct"/>
            <w:tcBorders>
              <w:top w:val="single" w:sz="4" w:space="0" w:color="auto"/>
              <w:left w:val="nil"/>
              <w:bottom w:val="single" w:sz="4" w:space="0" w:color="auto"/>
              <w:right w:val="single" w:sz="4" w:space="0" w:color="auto"/>
            </w:tcBorders>
            <w:shd w:val="clear" w:color="auto" w:fill="auto"/>
            <w:vAlign w:val="center"/>
            <w:hideMark/>
          </w:tcPr>
          <w:p w:rsidR="00A0138F" w:rsidRPr="00111B86" w:rsidP="00626A2E" w14:paraId="131BBEA7"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single" w:sz="4" w:space="0" w:color="auto"/>
              <w:left w:val="nil"/>
              <w:bottom w:val="single" w:sz="4" w:space="0" w:color="auto"/>
              <w:right w:val="single" w:sz="4" w:space="0" w:color="auto"/>
            </w:tcBorders>
            <w:shd w:val="clear" w:color="auto" w:fill="auto"/>
            <w:vAlign w:val="center"/>
            <w:hideMark/>
          </w:tcPr>
          <w:p w:rsidR="00A0138F" w:rsidRPr="00111B86" w:rsidP="00626A2E" w14:paraId="2A6DBFB2" w14:textId="77777777">
            <w:pPr>
              <w:jc w:val="right"/>
              <w:rPr>
                <w:rFonts w:ascii="Arial" w:hAnsi="Arial" w:cs="Arial"/>
                <w:color w:val="000000"/>
                <w:sz w:val="18"/>
                <w:szCs w:val="18"/>
              </w:rPr>
            </w:pPr>
            <w:r w:rsidRPr="00111B86">
              <w:rPr>
                <w:rFonts w:ascii="Arial" w:hAnsi="Arial" w:cs="Arial"/>
                <w:color w:val="000000"/>
                <w:sz w:val="18"/>
                <w:szCs w:val="18"/>
              </w:rPr>
              <w:t>165 490,00 Kč</w:t>
            </w:r>
          </w:p>
        </w:tc>
      </w:tr>
      <w:tr w14:paraId="702BC11B"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2BD03F95" w14:textId="77777777">
            <w:pPr>
              <w:jc w:val="center"/>
              <w:rPr>
                <w:rFonts w:ascii="Arial" w:hAnsi="Arial" w:cs="Arial"/>
                <w:color w:val="000000"/>
                <w:sz w:val="18"/>
                <w:szCs w:val="18"/>
              </w:rPr>
            </w:pPr>
            <w:r w:rsidRPr="00111B86">
              <w:rPr>
                <w:rFonts w:ascii="Arial" w:hAnsi="Arial" w:cs="Arial"/>
                <w:color w:val="000000"/>
                <w:sz w:val="18"/>
                <w:szCs w:val="18"/>
              </w:rPr>
              <w:t>13.</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6F24031B" w14:textId="77777777">
            <w:pPr>
              <w:rPr>
                <w:rFonts w:ascii="Arial" w:hAnsi="Arial" w:cs="Arial"/>
                <w:color w:val="000000"/>
                <w:sz w:val="18"/>
                <w:szCs w:val="18"/>
              </w:rPr>
            </w:pPr>
            <w:r w:rsidRPr="00111B86">
              <w:rPr>
                <w:rFonts w:ascii="Arial" w:hAnsi="Arial" w:cs="Arial"/>
                <w:color w:val="000000"/>
                <w:sz w:val="18"/>
                <w:szCs w:val="18"/>
              </w:rPr>
              <w:t>Nástupní a změnový list</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539803B1" w14:textId="77777777">
            <w:pPr>
              <w:jc w:val="right"/>
              <w:rPr>
                <w:rFonts w:ascii="Arial" w:hAnsi="Arial" w:cs="Arial"/>
                <w:color w:val="000000"/>
                <w:sz w:val="18"/>
                <w:szCs w:val="18"/>
              </w:rPr>
            </w:pPr>
            <w:r w:rsidRPr="00111B86">
              <w:rPr>
                <w:rFonts w:ascii="Arial" w:hAnsi="Arial" w:cs="Arial"/>
                <w:color w:val="000000"/>
                <w:sz w:val="18"/>
                <w:szCs w:val="18"/>
              </w:rPr>
              <w:t>97 580,00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09D271E6" w14:textId="77777777">
            <w:pPr>
              <w:jc w:val="center"/>
              <w:rPr>
                <w:rFonts w:ascii="Arial" w:hAnsi="Arial" w:cs="Arial"/>
                <w:color w:val="000000"/>
                <w:sz w:val="18"/>
                <w:szCs w:val="18"/>
              </w:rPr>
            </w:pPr>
            <w:r w:rsidRPr="00111B86">
              <w:rPr>
                <w:rFonts w:ascii="Arial" w:hAnsi="Arial" w:cs="Arial"/>
                <w:color w:val="000000"/>
                <w:sz w:val="18"/>
                <w:szCs w:val="18"/>
              </w:rPr>
              <w:t>3</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69683ACD"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5EA4B7CB" w14:textId="77777777">
            <w:pPr>
              <w:jc w:val="right"/>
              <w:rPr>
                <w:rFonts w:ascii="Arial" w:hAnsi="Arial" w:cs="Arial"/>
                <w:color w:val="000000"/>
                <w:sz w:val="18"/>
                <w:szCs w:val="18"/>
              </w:rPr>
            </w:pPr>
            <w:r w:rsidRPr="00111B86">
              <w:rPr>
                <w:rFonts w:ascii="Arial" w:hAnsi="Arial" w:cs="Arial"/>
                <w:color w:val="000000"/>
                <w:sz w:val="18"/>
                <w:szCs w:val="18"/>
              </w:rPr>
              <w:t>145 580,00 Kč</w:t>
            </w:r>
          </w:p>
        </w:tc>
      </w:tr>
      <w:tr w14:paraId="34C94114"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599C2B42" w14:textId="77777777">
            <w:pPr>
              <w:jc w:val="center"/>
              <w:rPr>
                <w:rFonts w:ascii="Arial" w:hAnsi="Arial" w:cs="Arial"/>
                <w:color w:val="000000"/>
                <w:sz w:val="18"/>
                <w:szCs w:val="18"/>
              </w:rPr>
            </w:pPr>
            <w:r w:rsidRPr="00111B86">
              <w:rPr>
                <w:rFonts w:ascii="Arial" w:hAnsi="Arial" w:cs="Arial"/>
                <w:color w:val="000000"/>
                <w:sz w:val="18"/>
                <w:szCs w:val="18"/>
              </w:rPr>
              <w:t>14.</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573465F5" w14:textId="77777777">
            <w:pPr>
              <w:rPr>
                <w:rFonts w:ascii="Arial" w:hAnsi="Arial" w:cs="Arial"/>
                <w:color w:val="000000"/>
                <w:sz w:val="18"/>
                <w:szCs w:val="18"/>
              </w:rPr>
            </w:pPr>
            <w:r w:rsidRPr="00111B86">
              <w:rPr>
                <w:rFonts w:ascii="Arial" w:hAnsi="Arial" w:cs="Arial"/>
                <w:color w:val="000000"/>
                <w:sz w:val="18"/>
                <w:szCs w:val="18"/>
              </w:rPr>
              <w:t xml:space="preserve">Stahování kurzového lístku ČNB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10383FD3" w14:textId="77777777">
            <w:pPr>
              <w:jc w:val="right"/>
              <w:rPr>
                <w:rFonts w:ascii="Arial" w:hAnsi="Arial" w:cs="Arial"/>
                <w:color w:val="000000"/>
                <w:sz w:val="18"/>
                <w:szCs w:val="18"/>
              </w:rPr>
            </w:pPr>
            <w:r w:rsidRPr="00111B86">
              <w:rPr>
                <w:rFonts w:ascii="Arial" w:hAnsi="Arial" w:cs="Arial"/>
                <w:color w:val="000000"/>
                <w:sz w:val="18"/>
                <w:szCs w:val="18"/>
              </w:rPr>
              <w:t>20 020,00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58F530A2" w14:textId="77777777">
            <w:pPr>
              <w:jc w:val="center"/>
              <w:rPr>
                <w:rFonts w:ascii="Arial" w:hAnsi="Arial" w:cs="Arial"/>
                <w:color w:val="000000"/>
                <w:sz w:val="18"/>
                <w:szCs w:val="18"/>
              </w:rPr>
            </w:pPr>
            <w:r w:rsidRPr="00111B86">
              <w:rPr>
                <w:rFonts w:ascii="Arial" w:hAnsi="Arial" w:cs="Arial"/>
                <w:color w:val="000000"/>
                <w:sz w:val="18"/>
                <w:szCs w:val="18"/>
              </w:rPr>
              <w:t>0,5</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51578C6B"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26B2CF59" w14:textId="77777777">
            <w:pPr>
              <w:jc w:val="right"/>
              <w:rPr>
                <w:rFonts w:ascii="Arial" w:hAnsi="Arial" w:cs="Arial"/>
                <w:color w:val="000000"/>
                <w:sz w:val="18"/>
                <w:szCs w:val="18"/>
              </w:rPr>
            </w:pPr>
            <w:r w:rsidRPr="00111B86">
              <w:rPr>
                <w:rFonts w:ascii="Arial" w:hAnsi="Arial" w:cs="Arial"/>
                <w:color w:val="000000"/>
                <w:sz w:val="18"/>
                <w:szCs w:val="18"/>
              </w:rPr>
              <w:t>28 020,00 Kč</w:t>
            </w:r>
          </w:p>
        </w:tc>
      </w:tr>
      <w:tr w14:paraId="0D338C02"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27D27B80" w14:textId="77777777">
            <w:pPr>
              <w:jc w:val="center"/>
              <w:rPr>
                <w:rFonts w:ascii="Arial" w:hAnsi="Arial" w:cs="Arial"/>
                <w:color w:val="000000"/>
                <w:sz w:val="18"/>
                <w:szCs w:val="18"/>
              </w:rPr>
            </w:pPr>
            <w:r w:rsidRPr="00111B86">
              <w:rPr>
                <w:rFonts w:ascii="Arial" w:hAnsi="Arial" w:cs="Arial"/>
                <w:color w:val="000000"/>
                <w:sz w:val="18"/>
                <w:szCs w:val="18"/>
              </w:rPr>
              <w:t>15.</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50D8B22B" w14:textId="77777777">
            <w:pPr>
              <w:rPr>
                <w:rFonts w:ascii="Arial" w:hAnsi="Arial" w:cs="Arial"/>
                <w:color w:val="000000"/>
                <w:sz w:val="18"/>
                <w:szCs w:val="18"/>
              </w:rPr>
            </w:pPr>
            <w:r w:rsidRPr="00111B86">
              <w:rPr>
                <w:rFonts w:ascii="Arial" w:hAnsi="Arial" w:cs="Arial"/>
                <w:color w:val="000000"/>
                <w:sz w:val="18"/>
                <w:szCs w:val="18"/>
              </w:rPr>
              <w:t xml:space="preserve">Porovnání úřednických zkoušek ISoSS/Vema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2437FF34" w14:textId="77777777">
            <w:pPr>
              <w:jc w:val="right"/>
              <w:rPr>
                <w:rFonts w:ascii="Arial" w:hAnsi="Arial" w:cs="Arial"/>
                <w:color w:val="000000"/>
                <w:sz w:val="18"/>
                <w:szCs w:val="18"/>
              </w:rPr>
            </w:pPr>
            <w:r w:rsidRPr="00111B86">
              <w:rPr>
                <w:rFonts w:ascii="Arial" w:hAnsi="Arial" w:cs="Arial"/>
                <w:color w:val="000000"/>
                <w:sz w:val="18"/>
                <w:szCs w:val="18"/>
              </w:rPr>
              <w:t>21 690,00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134630BB" w14:textId="77777777">
            <w:pPr>
              <w:jc w:val="center"/>
              <w:rPr>
                <w:rFonts w:ascii="Arial" w:hAnsi="Arial" w:cs="Arial"/>
                <w:color w:val="000000"/>
                <w:sz w:val="18"/>
                <w:szCs w:val="18"/>
              </w:rPr>
            </w:pPr>
            <w:r w:rsidRPr="00111B86">
              <w:rPr>
                <w:rFonts w:ascii="Arial" w:hAnsi="Arial" w:cs="Arial"/>
                <w:color w:val="000000"/>
                <w:sz w:val="18"/>
                <w:szCs w:val="18"/>
              </w:rPr>
              <w:t>1</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06C82A50"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480BF144" w14:textId="77777777">
            <w:pPr>
              <w:jc w:val="right"/>
              <w:rPr>
                <w:rFonts w:ascii="Arial" w:hAnsi="Arial" w:cs="Arial"/>
                <w:color w:val="000000"/>
                <w:sz w:val="18"/>
                <w:szCs w:val="18"/>
              </w:rPr>
            </w:pPr>
            <w:r w:rsidRPr="00111B86">
              <w:rPr>
                <w:rFonts w:ascii="Arial" w:hAnsi="Arial" w:cs="Arial"/>
                <w:color w:val="000000"/>
                <w:sz w:val="18"/>
                <w:szCs w:val="18"/>
              </w:rPr>
              <w:t>37 690,00 Kč</w:t>
            </w:r>
          </w:p>
        </w:tc>
      </w:tr>
      <w:tr w14:paraId="3C017AA7"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0D8ED516" w14:textId="77777777">
            <w:pPr>
              <w:jc w:val="center"/>
              <w:rPr>
                <w:rFonts w:ascii="Arial" w:hAnsi="Arial" w:cs="Arial"/>
                <w:color w:val="000000"/>
                <w:sz w:val="18"/>
                <w:szCs w:val="18"/>
              </w:rPr>
            </w:pPr>
            <w:r w:rsidRPr="00111B86">
              <w:rPr>
                <w:rFonts w:ascii="Arial" w:hAnsi="Arial" w:cs="Arial"/>
                <w:color w:val="000000"/>
                <w:sz w:val="18"/>
                <w:szCs w:val="18"/>
              </w:rPr>
              <w:t>16.</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3B9174D9" w14:textId="77777777">
            <w:pPr>
              <w:rPr>
                <w:rFonts w:ascii="Arial" w:hAnsi="Arial" w:cs="Arial"/>
                <w:color w:val="000000"/>
                <w:sz w:val="18"/>
                <w:szCs w:val="18"/>
              </w:rPr>
            </w:pPr>
            <w:r w:rsidRPr="00111B86">
              <w:rPr>
                <w:rFonts w:ascii="Arial" w:hAnsi="Arial" w:cs="Arial"/>
                <w:color w:val="000000"/>
                <w:sz w:val="18"/>
                <w:szCs w:val="18"/>
              </w:rPr>
              <w:t xml:space="preserve">Návrh dávky OSYS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563C8A17" w14:textId="77777777">
            <w:pPr>
              <w:jc w:val="right"/>
              <w:rPr>
                <w:rFonts w:ascii="Arial" w:hAnsi="Arial" w:cs="Arial"/>
                <w:color w:val="000000"/>
                <w:sz w:val="18"/>
                <w:szCs w:val="18"/>
              </w:rPr>
            </w:pPr>
            <w:r w:rsidRPr="00111B86">
              <w:rPr>
                <w:rFonts w:ascii="Arial" w:hAnsi="Arial" w:cs="Arial"/>
                <w:color w:val="000000"/>
                <w:sz w:val="18"/>
                <w:szCs w:val="18"/>
              </w:rPr>
              <w:t>59 630,00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6B8A655A" w14:textId="77777777">
            <w:pPr>
              <w:jc w:val="center"/>
              <w:rPr>
                <w:rFonts w:ascii="Arial" w:hAnsi="Arial" w:cs="Arial"/>
                <w:color w:val="000000"/>
                <w:sz w:val="18"/>
                <w:szCs w:val="18"/>
              </w:rPr>
            </w:pPr>
            <w:r w:rsidRPr="00111B86">
              <w:rPr>
                <w:rFonts w:ascii="Arial" w:hAnsi="Arial" w:cs="Arial"/>
                <w:color w:val="000000"/>
                <w:sz w:val="18"/>
                <w:szCs w:val="18"/>
              </w:rPr>
              <w:t>0,5</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375F1519"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55B92D08" w14:textId="77777777">
            <w:pPr>
              <w:jc w:val="right"/>
              <w:rPr>
                <w:rFonts w:ascii="Arial" w:hAnsi="Arial" w:cs="Arial"/>
                <w:color w:val="000000"/>
                <w:sz w:val="18"/>
                <w:szCs w:val="18"/>
              </w:rPr>
            </w:pPr>
            <w:r w:rsidRPr="00111B86">
              <w:rPr>
                <w:rFonts w:ascii="Arial" w:hAnsi="Arial" w:cs="Arial"/>
                <w:color w:val="000000"/>
                <w:sz w:val="18"/>
                <w:szCs w:val="18"/>
              </w:rPr>
              <w:t>67 630,00 Kč</w:t>
            </w:r>
          </w:p>
        </w:tc>
      </w:tr>
      <w:tr w14:paraId="7C7B64FD"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1FCB1DFB" w14:textId="77777777">
            <w:pPr>
              <w:jc w:val="center"/>
              <w:rPr>
                <w:rFonts w:ascii="Arial" w:hAnsi="Arial" w:cs="Arial"/>
                <w:color w:val="000000"/>
                <w:sz w:val="18"/>
                <w:szCs w:val="18"/>
              </w:rPr>
            </w:pPr>
            <w:r w:rsidRPr="00111B86">
              <w:rPr>
                <w:rFonts w:ascii="Arial" w:hAnsi="Arial" w:cs="Arial"/>
                <w:color w:val="000000"/>
                <w:sz w:val="18"/>
                <w:szCs w:val="18"/>
              </w:rPr>
              <w:t>17.</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4E49DA55" w14:textId="77777777">
            <w:pPr>
              <w:rPr>
                <w:rFonts w:ascii="Arial" w:hAnsi="Arial" w:cs="Arial"/>
                <w:color w:val="000000"/>
                <w:sz w:val="18"/>
                <w:szCs w:val="18"/>
              </w:rPr>
            </w:pPr>
            <w:r w:rsidRPr="00111B86">
              <w:rPr>
                <w:rFonts w:ascii="Arial" w:hAnsi="Arial" w:cs="Arial"/>
                <w:color w:val="000000"/>
                <w:sz w:val="18"/>
                <w:szCs w:val="18"/>
              </w:rPr>
              <w:t xml:space="preserve">Komunikace se zdravotními pojišťovnami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0249D8E8" w14:textId="77777777">
            <w:pPr>
              <w:jc w:val="right"/>
              <w:rPr>
                <w:rFonts w:ascii="Arial" w:hAnsi="Arial" w:cs="Arial"/>
                <w:color w:val="000000"/>
                <w:sz w:val="18"/>
                <w:szCs w:val="18"/>
              </w:rPr>
            </w:pPr>
            <w:r w:rsidRPr="00111B86">
              <w:rPr>
                <w:rFonts w:ascii="Arial" w:hAnsi="Arial" w:cs="Arial"/>
                <w:color w:val="000000"/>
                <w:sz w:val="18"/>
                <w:szCs w:val="18"/>
              </w:rPr>
              <w:t>56 720,00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6612F094" w14:textId="77777777">
            <w:pPr>
              <w:jc w:val="center"/>
              <w:rPr>
                <w:rFonts w:ascii="Arial" w:hAnsi="Arial" w:cs="Arial"/>
                <w:color w:val="000000"/>
                <w:sz w:val="18"/>
                <w:szCs w:val="18"/>
              </w:rPr>
            </w:pPr>
            <w:r w:rsidRPr="00111B86">
              <w:rPr>
                <w:rFonts w:ascii="Arial" w:hAnsi="Arial" w:cs="Arial"/>
                <w:color w:val="000000"/>
                <w:sz w:val="18"/>
                <w:szCs w:val="18"/>
              </w:rPr>
              <w:t>1</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7FA455B9"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5E79A9FE" w14:textId="77777777">
            <w:pPr>
              <w:jc w:val="right"/>
              <w:rPr>
                <w:rFonts w:ascii="Arial" w:hAnsi="Arial" w:cs="Arial"/>
                <w:color w:val="000000"/>
                <w:sz w:val="18"/>
                <w:szCs w:val="18"/>
              </w:rPr>
            </w:pPr>
            <w:r w:rsidRPr="00111B86">
              <w:rPr>
                <w:rFonts w:ascii="Arial" w:hAnsi="Arial" w:cs="Arial"/>
                <w:color w:val="000000"/>
                <w:sz w:val="18"/>
                <w:szCs w:val="18"/>
              </w:rPr>
              <w:t>72 720,00 Kč</w:t>
            </w:r>
          </w:p>
        </w:tc>
      </w:tr>
      <w:tr w14:paraId="74874B4F"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24DE3772" w14:textId="77777777">
            <w:pPr>
              <w:jc w:val="center"/>
              <w:rPr>
                <w:rFonts w:ascii="Arial" w:hAnsi="Arial" w:cs="Arial"/>
                <w:color w:val="000000"/>
                <w:sz w:val="18"/>
                <w:szCs w:val="18"/>
              </w:rPr>
            </w:pPr>
            <w:r w:rsidRPr="00111B86">
              <w:rPr>
                <w:rFonts w:ascii="Arial" w:hAnsi="Arial" w:cs="Arial"/>
                <w:color w:val="000000"/>
                <w:sz w:val="18"/>
                <w:szCs w:val="18"/>
              </w:rPr>
              <w:t>18.</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7C01DBDD" w14:textId="77777777">
            <w:pPr>
              <w:rPr>
                <w:rFonts w:ascii="Arial" w:hAnsi="Arial" w:cs="Arial"/>
                <w:color w:val="000000"/>
                <w:sz w:val="18"/>
                <w:szCs w:val="18"/>
              </w:rPr>
            </w:pPr>
            <w:r w:rsidRPr="00111B86">
              <w:rPr>
                <w:rFonts w:ascii="Arial" w:hAnsi="Arial" w:cs="Arial"/>
                <w:color w:val="000000"/>
                <w:sz w:val="18"/>
                <w:szCs w:val="18"/>
              </w:rPr>
              <w:t xml:space="preserve">Prověření zaměstnanců v insolvenčním rejstříku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6E5CAA1D" w14:textId="77777777">
            <w:pPr>
              <w:jc w:val="right"/>
              <w:rPr>
                <w:rFonts w:ascii="Arial" w:hAnsi="Arial" w:cs="Arial"/>
                <w:color w:val="000000"/>
                <w:sz w:val="18"/>
                <w:szCs w:val="18"/>
              </w:rPr>
            </w:pPr>
            <w:r w:rsidRPr="00111B86">
              <w:rPr>
                <w:rFonts w:ascii="Arial" w:hAnsi="Arial" w:cs="Arial"/>
                <w:color w:val="000000"/>
                <w:sz w:val="18"/>
                <w:szCs w:val="18"/>
              </w:rPr>
              <w:t>28 780,00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73F70C0C" w14:textId="77777777">
            <w:pPr>
              <w:jc w:val="center"/>
              <w:rPr>
                <w:rFonts w:ascii="Arial" w:hAnsi="Arial" w:cs="Arial"/>
                <w:color w:val="000000"/>
                <w:sz w:val="18"/>
                <w:szCs w:val="18"/>
              </w:rPr>
            </w:pPr>
            <w:r w:rsidRPr="00111B86">
              <w:rPr>
                <w:rFonts w:ascii="Arial" w:hAnsi="Arial" w:cs="Arial"/>
                <w:color w:val="000000"/>
                <w:sz w:val="18"/>
                <w:szCs w:val="18"/>
              </w:rPr>
              <w:t>0,5</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67962FC1"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07B2E1A6" w14:textId="77777777">
            <w:pPr>
              <w:jc w:val="right"/>
              <w:rPr>
                <w:rFonts w:ascii="Arial" w:hAnsi="Arial" w:cs="Arial"/>
                <w:color w:val="000000"/>
                <w:sz w:val="18"/>
                <w:szCs w:val="18"/>
              </w:rPr>
            </w:pPr>
            <w:r w:rsidRPr="00111B86">
              <w:rPr>
                <w:rFonts w:ascii="Arial" w:hAnsi="Arial" w:cs="Arial"/>
                <w:color w:val="000000"/>
                <w:sz w:val="18"/>
                <w:szCs w:val="18"/>
              </w:rPr>
              <w:t>36 780,00 Kč</w:t>
            </w:r>
          </w:p>
        </w:tc>
      </w:tr>
      <w:tr w14:paraId="77EB3912"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056103C6" w14:textId="77777777">
            <w:pPr>
              <w:jc w:val="center"/>
              <w:rPr>
                <w:rFonts w:ascii="Arial" w:hAnsi="Arial" w:cs="Arial"/>
                <w:color w:val="000000"/>
                <w:sz w:val="18"/>
                <w:szCs w:val="18"/>
              </w:rPr>
            </w:pPr>
            <w:r w:rsidRPr="00111B86">
              <w:rPr>
                <w:rFonts w:ascii="Arial" w:hAnsi="Arial" w:cs="Arial"/>
                <w:color w:val="000000"/>
                <w:sz w:val="18"/>
                <w:szCs w:val="18"/>
              </w:rPr>
              <w:t>19.</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75DA6FF5" w14:textId="77777777">
            <w:pPr>
              <w:rPr>
                <w:rFonts w:ascii="Arial" w:hAnsi="Arial" w:cs="Arial"/>
                <w:color w:val="000000"/>
                <w:sz w:val="18"/>
                <w:szCs w:val="18"/>
              </w:rPr>
            </w:pPr>
            <w:r w:rsidRPr="00111B86">
              <w:rPr>
                <w:rFonts w:ascii="Arial" w:hAnsi="Arial" w:cs="Arial"/>
                <w:color w:val="000000"/>
                <w:sz w:val="18"/>
                <w:szCs w:val="18"/>
              </w:rPr>
              <w:t xml:space="preserve">Oznámení záměru slevy na pojistném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58061093" w14:textId="77777777">
            <w:pPr>
              <w:jc w:val="right"/>
              <w:rPr>
                <w:rFonts w:ascii="Arial" w:hAnsi="Arial" w:cs="Arial"/>
                <w:color w:val="000000"/>
                <w:sz w:val="18"/>
                <w:szCs w:val="18"/>
              </w:rPr>
            </w:pPr>
            <w:r w:rsidRPr="00111B86">
              <w:rPr>
                <w:rFonts w:ascii="Arial" w:hAnsi="Arial" w:cs="Arial"/>
                <w:color w:val="000000"/>
                <w:sz w:val="18"/>
                <w:szCs w:val="18"/>
              </w:rPr>
              <w:t>45 460,00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7BB6B9EE" w14:textId="77777777">
            <w:pPr>
              <w:jc w:val="center"/>
              <w:rPr>
                <w:rFonts w:ascii="Arial" w:hAnsi="Arial" w:cs="Arial"/>
                <w:color w:val="000000"/>
                <w:sz w:val="18"/>
                <w:szCs w:val="18"/>
              </w:rPr>
            </w:pPr>
            <w:r w:rsidRPr="00111B86">
              <w:rPr>
                <w:rFonts w:ascii="Arial" w:hAnsi="Arial" w:cs="Arial"/>
                <w:color w:val="000000"/>
                <w:sz w:val="18"/>
                <w:szCs w:val="18"/>
              </w:rPr>
              <w:t>0,5</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2C07DA32"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444A7805" w14:textId="77777777">
            <w:pPr>
              <w:jc w:val="right"/>
              <w:rPr>
                <w:rFonts w:ascii="Arial" w:hAnsi="Arial" w:cs="Arial"/>
                <w:color w:val="000000"/>
                <w:sz w:val="18"/>
                <w:szCs w:val="18"/>
              </w:rPr>
            </w:pPr>
            <w:r w:rsidRPr="00111B86">
              <w:rPr>
                <w:rFonts w:ascii="Arial" w:hAnsi="Arial" w:cs="Arial"/>
                <w:color w:val="000000"/>
                <w:sz w:val="18"/>
                <w:szCs w:val="18"/>
              </w:rPr>
              <w:t>53 460,00 Kč</w:t>
            </w:r>
          </w:p>
        </w:tc>
      </w:tr>
      <w:tr w14:paraId="51BEE690"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15F95EE7" w14:textId="77777777">
            <w:pPr>
              <w:jc w:val="center"/>
              <w:rPr>
                <w:rFonts w:ascii="Arial" w:hAnsi="Arial" w:cs="Arial"/>
                <w:color w:val="000000"/>
                <w:sz w:val="18"/>
                <w:szCs w:val="18"/>
              </w:rPr>
            </w:pPr>
            <w:r w:rsidRPr="00111B86">
              <w:rPr>
                <w:rFonts w:ascii="Arial" w:hAnsi="Arial" w:cs="Arial"/>
                <w:color w:val="000000"/>
                <w:sz w:val="18"/>
                <w:szCs w:val="18"/>
              </w:rPr>
              <w:t>20.</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1ABA8509" w14:textId="77777777">
            <w:pPr>
              <w:rPr>
                <w:rFonts w:ascii="Arial" w:hAnsi="Arial" w:cs="Arial"/>
                <w:color w:val="000000"/>
                <w:sz w:val="18"/>
                <w:szCs w:val="18"/>
              </w:rPr>
            </w:pPr>
            <w:r w:rsidRPr="00111B86">
              <w:rPr>
                <w:rFonts w:ascii="Arial" w:hAnsi="Arial" w:cs="Arial"/>
                <w:color w:val="000000"/>
                <w:sz w:val="18"/>
                <w:szCs w:val="18"/>
              </w:rPr>
              <w:t xml:space="preserve">Dokumenty a potvrzení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008E57D5" w14:textId="77777777">
            <w:pPr>
              <w:jc w:val="right"/>
              <w:rPr>
                <w:rFonts w:ascii="Arial" w:hAnsi="Arial" w:cs="Arial"/>
                <w:color w:val="000000"/>
                <w:sz w:val="18"/>
                <w:szCs w:val="18"/>
              </w:rPr>
            </w:pPr>
            <w:r w:rsidRPr="00111B86">
              <w:rPr>
                <w:rFonts w:ascii="Arial" w:hAnsi="Arial" w:cs="Arial"/>
                <w:color w:val="000000"/>
                <w:sz w:val="18"/>
                <w:szCs w:val="18"/>
              </w:rPr>
              <w:t>170 970,00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6FCC2446" w14:textId="77777777">
            <w:pPr>
              <w:jc w:val="center"/>
              <w:rPr>
                <w:rFonts w:ascii="Arial" w:hAnsi="Arial" w:cs="Arial"/>
                <w:color w:val="000000"/>
                <w:sz w:val="18"/>
                <w:szCs w:val="18"/>
              </w:rPr>
            </w:pPr>
            <w:r w:rsidRPr="00111B86">
              <w:rPr>
                <w:rFonts w:ascii="Arial" w:hAnsi="Arial" w:cs="Arial"/>
                <w:color w:val="000000"/>
                <w:sz w:val="18"/>
                <w:szCs w:val="18"/>
              </w:rPr>
              <w:t>2</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05987D7B"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461293DA" w14:textId="77777777">
            <w:pPr>
              <w:jc w:val="right"/>
              <w:rPr>
                <w:rFonts w:ascii="Arial" w:hAnsi="Arial" w:cs="Arial"/>
                <w:color w:val="000000"/>
                <w:sz w:val="18"/>
                <w:szCs w:val="18"/>
              </w:rPr>
            </w:pPr>
            <w:r w:rsidRPr="00111B86">
              <w:rPr>
                <w:rFonts w:ascii="Arial" w:hAnsi="Arial" w:cs="Arial"/>
                <w:color w:val="000000"/>
                <w:sz w:val="18"/>
                <w:szCs w:val="18"/>
              </w:rPr>
              <w:t>202 970,00 Kč</w:t>
            </w:r>
          </w:p>
        </w:tc>
      </w:tr>
      <w:tr w14:paraId="077801C3"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23A01062" w14:textId="77777777">
            <w:pPr>
              <w:jc w:val="center"/>
              <w:rPr>
                <w:rFonts w:ascii="Arial" w:hAnsi="Arial" w:cs="Arial"/>
                <w:color w:val="000000"/>
                <w:sz w:val="18"/>
                <w:szCs w:val="18"/>
              </w:rPr>
            </w:pPr>
            <w:r w:rsidRPr="00111B86">
              <w:rPr>
                <w:rFonts w:ascii="Arial" w:hAnsi="Arial" w:cs="Arial"/>
                <w:color w:val="000000"/>
                <w:sz w:val="18"/>
                <w:szCs w:val="18"/>
              </w:rPr>
              <w:t>21.</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4EA152EC" w14:textId="77777777">
            <w:pPr>
              <w:rPr>
                <w:rFonts w:ascii="Arial" w:hAnsi="Arial" w:cs="Arial"/>
                <w:color w:val="000000"/>
                <w:sz w:val="18"/>
                <w:szCs w:val="18"/>
              </w:rPr>
            </w:pPr>
            <w:r w:rsidRPr="00111B86">
              <w:rPr>
                <w:rFonts w:ascii="Arial" w:hAnsi="Arial" w:cs="Arial"/>
                <w:color w:val="000000"/>
                <w:sz w:val="18"/>
                <w:szCs w:val="18"/>
              </w:rPr>
              <w:t xml:space="preserve">Rozdělování odměn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1DF700FA" w14:textId="77777777">
            <w:pPr>
              <w:jc w:val="right"/>
              <w:rPr>
                <w:rFonts w:ascii="Arial" w:hAnsi="Arial" w:cs="Arial"/>
                <w:color w:val="000000"/>
                <w:sz w:val="18"/>
                <w:szCs w:val="18"/>
              </w:rPr>
            </w:pPr>
            <w:r w:rsidRPr="00111B86">
              <w:rPr>
                <w:rFonts w:ascii="Arial" w:hAnsi="Arial" w:cs="Arial"/>
                <w:color w:val="000000"/>
                <w:sz w:val="18"/>
                <w:szCs w:val="18"/>
              </w:rPr>
              <w:t>211 420,00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27ED371C" w14:textId="77777777">
            <w:pPr>
              <w:jc w:val="center"/>
              <w:rPr>
                <w:rFonts w:ascii="Arial" w:hAnsi="Arial" w:cs="Arial"/>
                <w:color w:val="000000"/>
                <w:sz w:val="18"/>
                <w:szCs w:val="18"/>
              </w:rPr>
            </w:pPr>
            <w:r w:rsidRPr="00111B86">
              <w:rPr>
                <w:rFonts w:ascii="Arial" w:hAnsi="Arial" w:cs="Arial"/>
                <w:color w:val="000000"/>
                <w:sz w:val="18"/>
                <w:szCs w:val="18"/>
              </w:rPr>
              <w:t>4</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5268012A"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7B0199D9" w14:textId="77777777">
            <w:pPr>
              <w:jc w:val="right"/>
              <w:rPr>
                <w:rFonts w:ascii="Arial" w:hAnsi="Arial" w:cs="Arial"/>
                <w:color w:val="000000"/>
                <w:sz w:val="18"/>
                <w:szCs w:val="18"/>
              </w:rPr>
            </w:pPr>
            <w:r w:rsidRPr="00111B86">
              <w:rPr>
                <w:rFonts w:ascii="Arial" w:hAnsi="Arial" w:cs="Arial"/>
                <w:color w:val="000000"/>
                <w:sz w:val="18"/>
                <w:szCs w:val="18"/>
              </w:rPr>
              <w:t>275 420,00 Kč</w:t>
            </w:r>
          </w:p>
        </w:tc>
      </w:tr>
      <w:tr w14:paraId="7790FC36"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21E846EC" w14:textId="77777777">
            <w:pPr>
              <w:jc w:val="center"/>
              <w:rPr>
                <w:rFonts w:ascii="Arial" w:hAnsi="Arial" w:cs="Arial"/>
                <w:color w:val="000000"/>
                <w:sz w:val="18"/>
                <w:szCs w:val="18"/>
              </w:rPr>
            </w:pPr>
            <w:r w:rsidRPr="00111B86">
              <w:rPr>
                <w:rFonts w:ascii="Arial" w:hAnsi="Arial" w:cs="Arial"/>
                <w:color w:val="000000"/>
                <w:sz w:val="18"/>
                <w:szCs w:val="18"/>
              </w:rPr>
              <w:t>22.</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66F57E3C" w14:textId="77777777">
            <w:pPr>
              <w:rPr>
                <w:rFonts w:ascii="Arial" w:hAnsi="Arial" w:cs="Arial"/>
                <w:color w:val="000000"/>
                <w:sz w:val="18"/>
                <w:szCs w:val="18"/>
              </w:rPr>
            </w:pPr>
            <w:r w:rsidRPr="00111B86">
              <w:rPr>
                <w:rFonts w:ascii="Arial" w:hAnsi="Arial" w:cs="Arial"/>
                <w:color w:val="000000"/>
                <w:sz w:val="18"/>
                <w:szCs w:val="18"/>
              </w:rPr>
              <w:t xml:space="preserve">Registr zaměstnanců v pracovním poměru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72F8ADF8" w14:textId="77777777">
            <w:pPr>
              <w:jc w:val="right"/>
              <w:rPr>
                <w:rFonts w:ascii="Arial" w:hAnsi="Arial" w:cs="Arial"/>
                <w:color w:val="000000"/>
                <w:sz w:val="18"/>
                <w:szCs w:val="18"/>
              </w:rPr>
            </w:pPr>
            <w:r w:rsidRPr="00111B86">
              <w:rPr>
                <w:rFonts w:ascii="Arial" w:hAnsi="Arial" w:cs="Arial"/>
                <w:color w:val="000000"/>
                <w:sz w:val="18"/>
                <w:szCs w:val="18"/>
              </w:rPr>
              <w:t>104 670,00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4936EBB2" w14:textId="77777777">
            <w:pPr>
              <w:jc w:val="center"/>
              <w:rPr>
                <w:rFonts w:ascii="Arial" w:hAnsi="Arial" w:cs="Arial"/>
                <w:color w:val="000000"/>
                <w:sz w:val="18"/>
                <w:szCs w:val="18"/>
              </w:rPr>
            </w:pPr>
            <w:r w:rsidRPr="00111B86">
              <w:rPr>
                <w:rFonts w:ascii="Arial" w:hAnsi="Arial" w:cs="Arial"/>
                <w:color w:val="000000"/>
                <w:sz w:val="18"/>
                <w:szCs w:val="18"/>
              </w:rPr>
              <w:t>2</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5AFCD504"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3084F3FD" w14:textId="77777777">
            <w:pPr>
              <w:jc w:val="right"/>
              <w:rPr>
                <w:rFonts w:ascii="Arial" w:hAnsi="Arial" w:cs="Arial"/>
                <w:color w:val="000000"/>
                <w:sz w:val="18"/>
                <w:szCs w:val="18"/>
              </w:rPr>
            </w:pPr>
            <w:r w:rsidRPr="00111B86">
              <w:rPr>
                <w:rFonts w:ascii="Arial" w:hAnsi="Arial" w:cs="Arial"/>
                <w:color w:val="000000"/>
                <w:sz w:val="18"/>
                <w:szCs w:val="18"/>
              </w:rPr>
              <w:t>136 670,00 Kč</w:t>
            </w:r>
          </w:p>
        </w:tc>
      </w:tr>
      <w:tr w14:paraId="2FDEE47B"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10289284" w14:textId="77777777">
            <w:pPr>
              <w:jc w:val="center"/>
              <w:rPr>
                <w:rFonts w:ascii="Arial" w:hAnsi="Arial" w:cs="Arial"/>
                <w:color w:val="000000"/>
                <w:sz w:val="18"/>
                <w:szCs w:val="18"/>
              </w:rPr>
            </w:pPr>
            <w:r w:rsidRPr="00111B86">
              <w:rPr>
                <w:rFonts w:ascii="Arial" w:hAnsi="Arial" w:cs="Arial"/>
                <w:color w:val="000000"/>
                <w:sz w:val="18"/>
                <w:szCs w:val="18"/>
              </w:rPr>
              <w:t>23.</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7F897ED5" w14:textId="77777777">
            <w:pPr>
              <w:rPr>
                <w:rFonts w:ascii="Arial" w:hAnsi="Arial" w:cs="Arial"/>
                <w:color w:val="000000"/>
                <w:sz w:val="18"/>
                <w:szCs w:val="18"/>
              </w:rPr>
            </w:pPr>
            <w:r w:rsidRPr="00111B86">
              <w:rPr>
                <w:rFonts w:ascii="Arial" w:hAnsi="Arial" w:cs="Arial"/>
                <w:color w:val="000000"/>
                <w:sz w:val="18"/>
                <w:szCs w:val="18"/>
              </w:rPr>
              <w:t xml:space="preserve">Konfigurace Personálních událostí pro státní službu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58D3AA03" w14:textId="77777777">
            <w:pPr>
              <w:jc w:val="right"/>
              <w:rPr>
                <w:rFonts w:ascii="Arial" w:hAnsi="Arial" w:cs="Arial"/>
                <w:color w:val="000000"/>
                <w:sz w:val="18"/>
                <w:szCs w:val="18"/>
              </w:rPr>
            </w:pPr>
            <w:r w:rsidRPr="00111B86">
              <w:rPr>
                <w:rFonts w:ascii="Arial" w:hAnsi="Arial" w:cs="Arial"/>
                <w:color w:val="000000"/>
                <w:sz w:val="18"/>
                <w:szCs w:val="18"/>
              </w:rPr>
              <w:t>78 400,00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4B2E2003" w14:textId="77777777">
            <w:pPr>
              <w:jc w:val="center"/>
              <w:rPr>
                <w:rFonts w:ascii="Arial" w:hAnsi="Arial" w:cs="Arial"/>
                <w:color w:val="000000"/>
                <w:sz w:val="18"/>
                <w:szCs w:val="18"/>
              </w:rPr>
            </w:pPr>
            <w:r w:rsidRPr="00111B86">
              <w:rPr>
                <w:rFonts w:ascii="Arial" w:hAnsi="Arial" w:cs="Arial"/>
                <w:color w:val="000000"/>
                <w:sz w:val="18"/>
                <w:szCs w:val="18"/>
              </w:rPr>
              <w:t>2</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438EF4A6"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5E4C4AD0" w14:textId="77777777">
            <w:pPr>
              <w:jc w:val="right"/>
              <w:rPr>
                <w:rFonts w:ascii="Arial" w:hAnsi="Arial" w:cs="Arial"/>
                <w:color w:val="000000"/>
                <w:sz w:val="18"/>
                <w:szCs w:val="18"/>
              </w:rPr>
            </w:pPr>
            <w:r w:rsidRPr="00111B86">
              <w:rPr>
                <w:rFonts w:ascii="Arial" w:hAnsi="Arial" w:cs="Arial"/>
                <w:color w:val="000000"/>
                <w:sz w:val="18"/>
                <w:szCs w:val="18"/>
              </w:rPr>
              <w:t>110 400,00 Kč</w:t>
            </w:r>
          </w:p>
        </w:tc>
      </w:tr>
      <w:tr w14:paraId="53BE99DA"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14F01123" w14:textId="77777777">
            <w:pPr>
              <w:jc w:val="center"/>
              <w:rPr>
                <w:rFonts w:ascii="Arial" w:hAnsi="Arial" w:cs="Arial"/>
                <w:color w:val="000000"/>
                <w:sz w:val="18"/>
                <w:szCs w:val="18"/>
              </w:rPr>
            </w:pPr>
            <w:r w:rsidRPr="00111B86">
              <w:rPr>
                <w:rFonts w:ascii="Arial" w:hAnsi="Arial" w:cs="Arial"/>
                <w:color w:val="000000"/>
                <w:sz w:val="18"/>
                <w:szCs w:val="18"/>
              </w:rPr>
              <w:t>24.</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58CE2602" w14:textId="77777777">
            <w:pPr>
              <w:rPr>
                <w:rFonts w:ascii="Arial" w:hAnsi="Arial" w:cs="Arial"/>
                <w:color w:val="000000"/>
                <w:sz w:val="18"/>
                <w:szCs w:val="18"/>
              </w:rPr>
            </w:pPr>
            <w:r w:rsidRPr="00111B86">
              <w:rPr>
                <w:rFonts w:ascii="Arial" w:hAnsi="Arial" w:cs="Arial"/>
                <w:color w:val="000000"/>
                <w:sz w:val="18"/>
                <w:szCs w:val="18"/>
              </w:rPr>
              <w:t xml:space="preserve">Mobilní docházka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779500B3" w14:textId="77777777">
            <w:pPr>
              <w:jc w:val="right"/>
              <w:rPr>
                <w:rFonts w:ascii="Arial" w:hAnsi="Arial" w:cs="Arial"/>
                <w:color w:val="000000"/>
                <w:sz w:val="18"/>
                <w:szCs w:val="18"/>
              </w:rPr>
            </w:pPr>
            <w:r w:rsidRPr="00111B86">
              <w:rPr>
                <w:rFonts w:ascii="Arial" w:hAnsi="Arial" w:cs="Arial"/>
                <w:color w:val="000000"/>
                <w:sz w:val="18"/>
                <w:szCs w:val="18"/>
              </w:rPr>
              <w:t>90 490,00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2A48DB66" w14:textId="77777777">
            <w:pPr>
              <w:jc w:val="center"/>
              <w:rPr>
                <w:rFonts w:ascii="Arial" w:hAnsi="Arial" w:cs="Arial"/>
                <w:color w:val="000000"/>
                <w:sz w:val="18"/>
                <w:szCs w:val="18"/>
              </w:rPr>
            </w:pPr>
            <w:r w:rsidRPr="00111B86">
              <w:rPr>
                <w:rFonts w:ascii="Arial" w:hAnsi="Arial" w:cs="Arial"/>
                <w:color w:val="000000"/>
                <w:sz w:val="18"/>
                <w:szCs w:val="18"/>
              </w:rPr>
              <w:t>1,5</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4815A202"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00F50B49" w14:textId="77777777">
            <w:pPr>
              <w:jc w:val="right"/>
              <w:rPr>
                <w:rFonts w:ascii="Arial" w:hAnsi="Arial" w:cs="Arial"/>
                <w:color w:val="000000"/>
                <w:sz w:val="18"/>
                <w:szCs w:val="18"/>
              </w:rPr>
            </w:pPr>
            <w:r w:rsidRPr="00111B86">
              <w:rPr>
                <w:rFonts w:ascii="Arial" w:hAnsi="Arial" w:cs="Arial"/>
                <w:color w:val="000000"/>
                <w:sz w:val="18"/>
                <w:szCs w:val="18"/>
              </w:rPr>
              <w:t>114 490,00 Kč</w:t>
            </w:r>
          </w:p>
        </w:tc>
      </w:tr>
      <w:tr w14:paraId="6305D164" w14:textId="77777777" w:rsidTr="00111B86">
        <w:tblPrEx>
          <w:tblW w:w="5000" w:type="pct"/>
          <w:tblCellMar>
            <w:left w:w="70" w:type="dxa"/>
            <w:right w:w="70" w:type="dxa"/>
          </w:tblCellMar>
          <w:tblLook w:val="04A0"/>
        </w:tblPrEx>
        <w:trPr>
          <w:trHeight w:val="285"/>
        </w:trPr>
        <w:tc>
          <w:tcPr>
            <w:tcW w:w="455" w:type="pct"/>
            <w:tcBorders>
              <w:top w:val="nil"/>
              <w:left w:val="single" w:sz="8" w:space="0" w:color="auto"/>
              <w:bottom w:val="single" w:sz="4" w:space="0" w:color="auto"/>
              <w:right w:val="nil"/>
            </w:tcBorders>
            <w:shd w:val="clear" w:color="000000" w:fill="CCCCCC"/>
            <w:vAlign w:val="center"/>
            <w:hideMark/>
          </w:tcPr>
          <w:p w:rsidR="00A0138F" w:rsidRPr="00111B86" w:rsidP="00626A2E" w14:paraId="52213216" w14:textId="77777777">
            <w:pPr>
              <w:jc w:val="center"/>
              <w:rPr>
                <w:rFonts w:ascii="Arial" w:hAnsi="Arial" w:cs="Arial"/>
                <w:color w:val="000000"/>
                <w:sz w:val="18"/>
                <w:szCs w:val="18"/>
              </w:rPr>
            </w:pPr>
            <w:r w:rsidRPr="00111B86">
              <w:rPr>
                <w:rFonts w:ascii="Arial" w:hAnsi="Arial" w:cs="Arial"/>
                <w:color w:val="000000"/>
                <w:sz w:val="18"/>
                <w:szCs w:val="18"/>
              </w:rPr>
              <w:t>25.</w:t>
            </w:r>
          </w:p>
        </w:tc>
        <w:tc>
          <w:tcPr>
            <w:tcW w:w="1732" w:type="pct"/>
            <w:tcBorders>
              <w:top w:val="nil"/>
              <w:left w:val="single" w:sz="4" w:space="0" w:color="auto"/>
              <w:bottom w:val="single" w:sz="4" w:space="0" w:color="auto"/>
              <w:right w:val="single" w:sz="4" w:space="0" w:color="auto"/>
            </w:tcBorders>
            <w:shd w:val="clear" w:color="auto" w:fill="auto"/>
            <w:vAlign w:val="center"/>
            <w:hideMark/>
          </w:tcPr>
          <w:p w:rsidR="00A0138F" w:rsidRPr="00111B86" w:rsidP="00626A2E" w14:paraId="5E8B5EE4" w14:textId="77777777">
            <w:pPr>
              <w:rPr>
                <w:rFonts w:ascii="Arial" w:hAnsi="Arial" w:cs="Arial"/>
                <w:color w:val="000000"/>
                <w:sz w:val="18"/>
                <w:szCs w:val="18"/>
              </w:rPr>
            </w:pPr>
            <w:r w:rsidRPr="00111B86">
              <w:rPr>
                <w:rFonts w:ascii="Arial" w:hAnsi="Arial" w:cs="Arial"/>
                <w:color w:val="000000"/>
                <w:sz w:val="18"/>
                <w:szCs w:val="18"/>
              </w:rPr>
              <w:t xml:space="preserve">Vzdělávání a rozvoj zaměstnanců </w:t>
            </w:r>
          </w:p>
        </w:tc>
        <w:tc>
          <w:tcPr>
            <w:tcW w:w="782" w:type="pct"/>
            <w:tcBorders>
              <w:top w:val="nil"/>
              <w:left w:val="nil"/>
              <w:bottom w:val="single" w:sz="4" w:space="0" w:color="auto"/>
              <w:right w:val="single" w:sz="4" w:space="0" w:color="auto"/>
            </w:tcBorders>
            <w:shd w:val="clear" w:color="auto" w:fill="auto"/>
            <w:vAlign w:val="center"/>
            <w:hideMark/>
          </w:tcPr>
          <w:p w:rsidR="00A0138F" w:rsidRPr="00111B86" w:rsidP="00626A2E" w14:paraId="23C4360F" w14:textId="77777777">
            <w:pPr>
              <w:jc w:val="right"/>
              <w:rPr>
                <w:rFonts w:ascii="Arial" w:hAnsi="Arial" w:cs="Arial"/>
                <w:color w:val="000000"/>
                <w:sz w:val="18"/>
                <w:szCs w:val="18"/>
              </w:rPr>
            </w:pPr>
            <w:r w:rsidRPr="00111B86">
              <w:rPr>
                <w:rFonts w:ascii="Arial" w:hAnsi="Arial" w:cs="Arial"/>
                <w:color w:val="000000"/>
                <w:sz w:val="18"/>
                <w:szCs w:val="18"/>
              </w:rPr>
              <w:t>178 060,00 Kč</w:t>
            </w:r>
          </w:p>
        </w:tc>
        <w:tc>
          <w:tcPr>
            <w:tcW w:w="349" w:type="pct"/>
            <w:tcBorders>
              <w:top w:val="nil"/>
              <w:left w:val="nil"/>
              <w:bottom w:val="single" w:sz="4" w:space="0" w:color="auto"/>
              <w:right w:val="single" w:sz="4" w:space="0" w:color="auto"/>
            </w:tcBorders>
            <w:shd w:val="clear" w:color="auto" w:fill="auto"/>
            <w:vAlign w:val="center"/>
            <w:hideMark/>
          </w:tcPr>
          <w:p w:rsidR="00A0138F" w:rsidRPr="00111B86" w:rsidP="00626A2E" w14:paraId="395AA023" w14:textId="77777777">
            <w:pPr>
              <w:jc w:val="center"/>
              <w:rPr>
                <w:rFonts w:ascii="Arial" w:hAnsi="Arial" w:cs="Arial"/>
                <w:color w:val="000000"/>
                <w:sz w:val="18"/>
                <w:szCs w:val="18"/>
              </w:rPr>
            </w:pPr>
            <w:r w:rsidRPr="00111B86">
              <w:rPr>
                <w:rFonts w:ascii="Arial" w:hAnsi="Arial" w:cs="Arial"/>
                <w:color w:val="000000"/>
                <w:sz w:val="18"/>
                <w:szCs w:val="18"/>
              </w:rPr>
              <w:t>3</w:t>
            </w:r>
          </w:p>
        </w:tc>
        <w:tc>
          <w:tcPr>
            <w:tcW w:w="670" w:type="pct"/>
            <w:tcBorders>
              <w:top w:val="nil"/>
              <w:left w:val="nil"/>
              <w:bottom w:val="single" w:sz="4" w:space="0" w:color="auto"/>
              <w:right w:val="single" w:sz="4" w:space="0" w:color="auto"/>
            </w:tcBorders>
            <w:shd w:val="clear" w:color="auto" w:fill="auto"/>
            <w:vAlign w:val="center"/>
            <w:hideMark/>
          </w:tcPr>
          <w:p w:rsidR="00A0138F" w:rsidRPr="00111B86" w:rsidP="00626A2E" w14:paraId="64BE2B84"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4" w:space="0" w:color="auto"/>
              <w:right w:val="single" w:sz="8" w:space="0" w:color="auto"/>
            </w:tcBorders>
            <w:shd w:val="clear" w:color="auto" w:fill="auto"/>
            <w:vAlign w:val="center"/>
            <w:hideMark/>
          </w:tcPr>
          <w:p w:rsidR="00A0138F" w:rsidRPr="00111B86" w:rsidP="00626A2E" w14:paraId="6E9847C2" w14:textId="77777777">
            <w:pPr>
              <w:jc w:val="right"/>
              <w:rPr>
                <w:rFonts w:ascii="Arial" w:hAnsi="Arial" w:cs="Arial"/>
                <w:color w:val="000000"/>
                <w:sz w:val="18"/>
                <w:szCs w:val="18"/>
              </w:rPr>
            </w:pPr>
            <w:r w:rsidRPr="00111B86">
              <w:rPr>
                <w:rFonts w:ascii="Arial" w:hAnsi="Arial" w:cs="Arial"/>
                <w:color w:val="000000"/>
                <w:sz w:val="18"/>
                <w:szCs w:val="18"/>
              </w:rPr>
              <w:t>226 060,00 Kč</w:t>
            </w:r>
          </w:p>
        </w:tc>
      </w:tr>
      <w:tr w14:paraId="7022960D" w14:textId="77777777" w:rsidTr="00111B86">
        <w:tblPrEx>
          <w:tblW w:w="5000" w:type="pct"/>
          <w:tblCellMar>
            <w:left w:w="70" w:type="dxa"/>
            <w:right w:w="70" w:type="dxa"/>
          </w:tblCellMar>
          <w:tblLook w:val="04A0"/>
        </w:tblPrEx>
        <w:trPr>
          <w:trHeight w:val="300"/>
        </w:trPr>
        <w:tc>
          <w:tcPr>
            <w:tcW w:w="455" w:type="pct"/>
            <w:tcBorders>
              <w:top w:val="nil"/>
              <w:left w:val="single" w:sz="8" w:space="0" w:color="auto"/>
              <w:bottom w:val="single" w:sz="8" w:space="0" w:color="auto"/>
              <w:right w:val="nil"/>
            </w:tcBorders>
            <w:shd w:val="clear" w:color="000000" w:fill="CCCCCC"/>
            <w:vAlign w:val="center"/>
            <w:hideMark/>
          </w:tcPr>
          <w:p w:rsidR="00A0138F" w:rsidRPr="00111B86" w:rsidP="00626A2E" w14:paraId="713EC32A" w14:textId="77777777">
            <w:pPr>
              <w:jc w:val="center"/>
              <w:rPr>
                <w:rFonts w:ascii="Arial" w:hAnsi="Arial" w:cs="Arial"/>
                <w:color w:val="000000"/>
                <w:sz w:val="18"/>
                <w:szCs w:val="18"/>
              </w:rPr>
            </w:pPr>
            <w:r w:rsidRPr="00111B86">
              <w:rPr>
                <w:rFonts w:ascii="Arial" w:hAnsi="Arial" w:cs="Arial"/>
                <w:color w:val="000000"/>
                <w:sz w:val="18"/>
                <w:szCs w:val="18"/>
              </w:rPr>
              <w:t>26.</w:t>
            </w:r>
          </w:p>
        </w:tc>
        <w:tc>
          <w:tcPr>
            <w:tcW w:w="1732" w:type="pct"/>
            <w:tcBorders>
              <w:top w:val="nil"/>
              <w:left w:val="single" w:sz="4" w:space="0" w:color="auto"/>
              <w:bottom w:val="single" w:sz="8" w:space="0" w:color="auto"/>
              <w:right w:val="single" w:sz="4" w:space="0" w:color="auto"/>
            </w:tcBorders>
            <w:shd w:val="clear" w:color="auto" w:fill="auto"/>
            <w:vAlign w:val="center"/>
            <w:hideMark/>
          </w:tcPr>
          <w:p w:rsidR="00A0138F" w:rsidRPr="00111B86" w:rsidP="00626A2E" w14:paraId="0FD21A4C" w14:textId="77777777">
            <w:pPr>
              <w:rPr>
                <w:rFonts w:ascii="Arial" w:hAnsi="Arial" w:cs="Arial"/>
                <w:color w:val="000000"/>
                <w:sz w:val="18"/>
                <w:szCs w:val="18"/>
              </w:rPr>
            </w:pPr>
            <w:r w:rsidRPr="00111B86">
              <w:rPr>
                <w:rFonts w:ascii="Arial" w:hAnsi="Arial" w:cs="Arial"/>
                <w:color w:val="000000"/>
                <w:sz w:val="18"/>
                <w:szCs w:val="18"/>
              </w:rPr>
              <w:t xml:space="preserve">Systemizace – HR Portál </w:t>
            </w:r>
          </w:p>
        </w:tc>
        <w:tc>
          <w:tcPr>
            <w:tcW w:w="782" w:type="pct"/>
            <w:tcBorders>
              <w:top w:val="nil"/>
              <w:left w:val="nil"/>
              <w:bottom w:val="single" w:sz="8" w:space="0" w:color="auto"/>
              <w:right w:val="single" w:sz="4" w:space="0" w:color="auto"/>
            </w:tcBorders>
            <w:shd w:val="clear" w:color="auto" w:fill="auto"/>
            <w:vAlign w:val="center"/>
            <w:hideMark/>
          </w:tcPr>
          <w:p w:rsidR="00A0138F" w:rsidRPr="00111B86" w:rsidP="00626A2E" w14:paraId="0A4788CA" w14:textId="77777777">
            <w:pPr>
              <w:jc w:val="right"/>
              <w:rPr>
                <w:rFonts w:ascii="Arial" w:hAnsi="Arial" w:cs="Arial"/>
                <w:color w:val="000000"/>
                <w:sz w:val="18"/>
                <w:szCs w:val="18"/>
              </w:rPr>
            </w:pPr>
            <w:r w:rsidRPr="00111B86">
              <w:rPr>
                <w:rFonts w:ascii="Arial" w:hAnsi="Arial" w:cs="Arial"/>
                <w:color w:val="000000"/>
                <w:sz w:val="18"/>
                <w:szCs w:val="18"/>
              </w:rPr>
              <w:t>199 480,00 Kč</w:t>
            </w:r>
          </w:p>
        </w:tc>
        <w:tc>
          <w:tcPr>
            <w:tcW w:w="349" w:type="pct"/>
            <w:tcBorders>
              <w:top w:val="nil"/>
              <w:left w:val="nil"/>
              <w:bottom w:val="single" w:sz="8" w:space="0" w:color="auto"/>
              <w:right w:val="single" w:sz="4" w:space="0" w:color="auto"/>
            </w:tcBorders>
            <w:shd w:val="clear" w:color="auto" w:fill="auto"/>
            <w:vAlign w:val="center"/>
            <w:hideMark/>
          </w:tcPr>
          <w:p w:rsidR="00A0138F" w:rsidRPr="00111B86" w:rsidP="00626A2E" w14:paraId="7557632E" w14:textId="77777777">
            <w:pPr>
              <w:jc w:val="center"/>
              <w:rPr>
                <w:rFonts w:ascii="Arial" w:hAnsi="Arial" w:cs="Arial"/>
                <w:color w:val="000000"/>
                <w:sz w:val="18"/>
                <w:szCs w:val="18"/>
              </w:rPr>
            </w:pPr>
            <w:r w:rsidRPr="00111B86">
              <w:rPr>
                <w:rFonts w:ascii="Arial" w:hAnsi="Arial" w:cs="Arial"/>
                <w:color w:val="000000"/>
                <w:sz w:val="18"/>
                <w:szCs w:val="18"/>
              </w:rPr>
              <w:t>2</w:t>
            </w:r>
          </w:p>
        </w:tc>
        <w:tc>
          <w:tcPr>
            <w:tcW w:w="670" w:type="pct"/>
            <w:tcBorders>
              <w:top w:val="nil"/>
              <w:left w:val="nil"/>
              <w:bottom w:val="single" w:sz="8" w:space="0" w:color="auto"/>
              <w:right w:val="single" w:sz="4" w:space="0" w:color="auto"/>
            </w:tcBorders>
            <w:shd w:val="clear" w:color="auto" w:fill="auto"/>
            <w:vAlign w:val="center"/>
            <w:hideMark/>
          </w:tcPr>
          <w:p w:rsidR="00A0138F" w:rsidRPr="00111B86" w:rsidP="00626A2E" w14:paraId="3484C596" w14:textId="77777777">
            <w:pPr>
              <w:jc w:val="right"/>
              <w:rPr>
                <w:rFonts w:ascii="Arial" w:hAnsi="Arial" w:cs="Arial"/>
                <w:color w:val="000000"/>
                <w:sz w:val="18"/>
                <w:szCs w:val="18"/>
              </w:rPr>
            </w:pPr>
            <w:r w:rsidRPr="00111B86">
              <w:rPr>
                <w:rFonts w:ascii="Arial" w:hAnsi="Arial" w:cs="Arial"/>
                <w:color w:val="000000"/>
                <w:sz w:val="18"/>
                <w:szCs w:val="18"/>
              </w:rPr>
              <w:t>16 000,00 Kč</w:t>
            </w:r>
          </w:p>
        </w:tc>
        <w:tc>
          <w:tcPr>
            <w:tcW w:w="1012" w:type="pct"/>
            <w:tcBorders>
              <w:top w:val="nil"/>
              <w:left w:val="nil"/>
              <w:bottom w:val="single" w:sz="8" w:space="0" w:color="auto"/>
              <w:right w:val="single" w:sz="8" w:space="0" w:color="auto"/>
            </w:tcBorders>
            <w:shd w:val="clear" w:color="auto" w:fill="auto"/>
            <w:vAlign w:val="center"/>
            <w:hideMark/>
          </w:tcPr>
          <w:p w:rsidR="00A0138F" w:rsidRPr="00111B86" w:rsidP="00626A2E" w14:paraId="649CD84B" w14:textId="77777777">
            <w:pPr>
              <w:jc w:val="right"/>
              <w:rPr>
                <w:rFonts w:ascii="Arial" w:hAnsi="Arial" w:cs="Arial"/>
                <w:color w:val="000000"/>
                <w:sz w:val="18"/>
                <w:szCs w:val="18"/>
              </w:rPr>
            </w:pPr>
            <w:r w:rsidRPr="00111B86">
              <w:rPr>
                <w:rFonts w:ascii="Arial" w:hAnsi="Arial" w:cs="Arial"/>
                <w:color w:val="000000"/>
                <w:sz w:val="18"/>
                <w:szCs w:val="18"/>
              </w:rPr>
              <w:t>231 480,00 Kč</w:t>
            </w:r>
          </w:p>
        </w:tc>
      </w:tr>
    </w:tbl>
    <w:p w:rsidR="00DC1F2B" w:rsidRPr="00FD759E" w:rsidP="001F2674" w14:paraId="325148F5" w14:textId="485FBB9E">
      <w:pPr>
        <w:jc w:val="center"/>
        <w:rPr>
          <w:rFonts w:ascii="Arial" w:hAnsi="Arial" w:cs="Arial"/>
        </w:rPr>
      </w:pPr>
    </w:p>
    <w:p w:rsidR="00581E66" w:rsidRPr="00FD759E" w14:paraId="1BAD72A5" w14:textId="766C3421">
      <w:pPr>
        <w:spacing w:after="160" w:line="259" w:lineRule="auto"/>
        <w:jc w:val="left"/>
        <w:rPr>
          <w:rFonts w:ascii="Arial" w:hAnsi="Arial" w:cs="Arial"/>
        </w:rPr>
      </w:pPr>
      <w:r w:rsidRPr="00FD759E">
        <w:rPr>
          <w:rFonts w:ascii="Arial" w:hAnsi="Arial" w:cs="Arial"/>
        </w:rPr>
        <w:br w:type="page"/>
      </w:r>
    </w:p>
    <w:tbl>
      <w:tblPr>
        <w:tblW w:w="9488" w:type="dxa"/>
        <w:tblCellMar>
          <w:left w:w="70" w:type="dxa"/>
          <w:right w:w="70" w:type="dxa"/>
        </w:tblCellMar>
        <w:tblLook w:val="04A0"/>
      </w:tblPr>
      <w:tblGrid>
        <w:gridCol w:w="972"/>
        <w:gridCol w:w="4830"/>
        <w:gridCol w:w="2126"/>
        <w:gridCol w:w="1560"/>
      </w:tblGrid>
      <w:tr w14:paraId="385CC540" w14:textId="77777777" w:rsidTr="00DE1785">
        <w:tblPrEx>
          <w:tblW w:w="9488" w:type="dxa"/>
          <w:tblCellMar>
            <w:left w:w="70" w:type="dxa"/>
            <w:right w:w="70" w:type="dxa"/>
          </w:tblCellMar>
          <w:tblLook w:val="04A0"/>
        </w:tblPrEx>
        <w:trPr>
          <w:trHeight w:val="968"/>
        </w:trPr>
        <w:tc>
          <w:tcPr>
            <w:tcW w:w="9488" w:type="dxa"/>
            <w:gridSpan w:val="4"/>
            <w:tcBorders>
              <w:top w:val="single" w:sz="8" w:space="0" w:color="auto"/>
              <w:left w:val="single" w:sz="8" w:space="0" w:color="auto"/>
              <w:bottom w:val="single" w:sz="8" w:space="0" w:color="auto"/>
              <w:right w:val="single" w:sz="8" w:space="0" w:color="000000"/>
            </w:tcBorders>
            <w:shd w:val="clear" w:color="000000" w:fill="DAE9F8"/>
            <w:vAlign w:val="center"/>
            <w:hideMark/>
          </w:tcPr>
          <w:p w:rsidR="00480A86" w:rsidRPr="00480A86" w:rsidP="00480A86" w14:paraId="30B55A7A" w14:textId="77777777">
            <w:pPr>
              <w:jc w:val="center"/>
              <w:rPr>
                <w:rFonts w:ascii="Arial" w:hAnsi="Arial" w:cs="Arial"/>
                <w:b/>
                <w:bCs/>
                <w:color w:val="000000"/>
              </w:rPr>
            </w:pPr>
            <w:r w:rsidRPr="00480A86">
              <w:rPr>
                <w:rFonts w:ascii="Arial" w:hAnsi="Arial" w:cs="Arial"/>
                <w:b/>
                <w:bCs/>
                <w:color w:val="000000"/>
              </w:rPr>
              <w:t>4A-2. Cena za poskytování aktualizací a servisní podporu nově dodaných aplikací VEMA v rozsahu 700 zpracovávaných osobních čísel za každých dalších 12 měsíců účinnosti smlouvy následujících po uplynutí prvních 12 měsíců účinnosti smlouvy (v Kč bez DPH)</w:t>
            </w:r>
          </w:p>
        </w:tc>
      </w:tr>
      <w:tr w14:paraId="0C7D5874" w14:textId="77777777" w:rsidTr="00DE1785">
        <w:tblPrEx>
          <w:tblW w:w="9488" w:type="dxa"/>
          <w:tblCellMar>
            <w:left w:w="70" w:type="dxa"/>
            <w:right w:w="70" w:type="dxa"/>
          </w:tblCellMar>
          <w:tblLook w:val="04A0"/>
        </w:tblPrEx>
        <w:trPr>
          <w:trHeight w:val="602"/>
        </w:trPr>
        <w:tc>
          <w:tcPr>
            <w:tcW w:w="972" w:type="dxa"/>
            <w:tcBorders>
              <w:top w:val="nil"/>
              <w:left w:val="single" w:sz="8" w:space="0" w:color="auto"/>
              <w:bottom w:val="single" w:sz="4" w:space="0" w:color="auto"/>
              <w:right w:val="single" w:sz="4" w:space="0" w:color="auto"/>
            </w:tcBorders>
            <w:shd w:val="clear" w:color="000000" w:fill="D9D9D9"/>
            <w:vAlign w:val="center"/>
            <w:hideMark/>
          </w:tcPr>
          <w:p w:rsidR="00480A86" w:rsidRPr="00480A86" w:rsidP="00480A86" w14:paraId="5A07F44D" w14:textId="77777777">
            <w:pPr>
              <w:jc w:val="center"/>
              <w:rPr>
                <w:rFonts w:ascii="Arial" w:hAnsi="Arial" w:cs="Arial"/>
                <w:b/>
                <w:bCs/>
                <w:color w:val="000000"/>
              </w:rPr>
            </w:pPr>
            <w:r w:rsidRPr="00480A86">
              <w:rPr>
                <w:rFonts w:ascii="Arial" w:hAnsi="Arial" w:cs="Arial"/>
                <w:b/>
                <w:bCs/>
                <w:color w:val="000000"/>
              </w:rPr>
              <w:t>Položka</w:t>
            </w:r>
          </w:p>
        </w:tc>
        <w:tc>
          <w:tcPr>
            <w:tcW w:w="4830" w:type="dxa"/>
            <w:tcBorders>
              <w:top w:val="nil"/>
              <w:left w:val="nil"/>
              <w:bottom w:val="single" w:sz="4" w:space="0" w:color="auto"/>
              <w:right w:val="single" w:sz="4" w:space="0" w:color="auto"/>
            </w:tcBorders>
            <w:shd w:val="clear" w:color="000000" w:fill="D9D9D9"/>
            <w:noWrap/>
            <w:vAlign w:val="center"/>
            <w:hideMark/>
          </w:tcPr>
          <w:p w:rsidR="00480A86" w:rsidRPr="00480A86" w:rsidP="00480A86" w14:paraId="7E3415D2" w14:textId="77777777">
            <w:pPr>
              <w:jc w:val="center"/>
              <w:rPr>
                <w:rFonts w:ascii="Arial" w:hAnsi="Arial" w:cs="Arial"/>
                <w:b/>
                <w:bCs/>
                <w:color w:val="000000"/>
              </w:rPr>
            </w:pPr>
            <w:r w:rsidRPr="00480A86">
              <w:rPr>
                <w:rFonts w:ascii="Arial" w:hAnsi="Arial" w:cs="Arial"/>
                <w:b/>
                <w:bCs/>
                <w:color w:val="000000"/>
              </w:rPr>
              <w:t>Název aplikace VEMA</w:t>
            </w:r>
          </w:p>
        </w:tc>
        <w:tc>
          <w:tcPr>
            <w:tcW w:w="2126" w:type="dxa"/>
            <w:tcBorders>
              <w:top w:val="nil"/>
              <w:left w:val="nil"/>
              <w:bottom w:val="single" w:sz="4" w:space="0" w:color="auto"/>
              <w:right w:val="single" w:sz="4" w:space="0" w:color="auto"/>
            </w:tcBorders>
            <w:shd w:val="clear" w:color="000000" w:fill="D9D9D9"/>
            <w:vAlign w:val="center"/>
            <w:hideMark/>
          </w:tcPr>
          <w:p w:rsidR="00480A86" w:rsidRPr="00480A86" w:rsidP="00480A86" w14:paraId="2F36100D" w14:textId="77777777">
            <w:pPr>
              <w:jc w:val="center"/>
              <w:rPr>
                <w:rFonts w:ascii="Arial" w:hAnsi="Arial" w:cs="Arial"/>
                <w:b/>
                <w:bCs/>
                <w:color w:val="000000"/>
              </w:rPr>
            </w:pPr>
            <w:r w:rsidRPr="00480A86">
              <w:rPr>
                <w:rFonts w:ascii="Arial" w:hAnsi="Arial" w:cs="Arial"/>
                <w:b/>
                <w:bCs/>
                <w:color w:val="000000"/>
              </w:rPr>
              <w:t>Počet licencí/osobních čísel</w:t>
            </w:r>
          </w:p>
        </w:tc>
        <w:tc>
          <w:tcPr>
            <w:tcW w:w="1560" w:type="dxa"/>
            <w:tcBorders>
              <w:top w:val="nil"/>
              <w:left w:val="nil"/>
              <w:bottom w:val="single" w:sz="4" w:space="0" w:color="auto"/>
              <w:right w:val="single" w:sz="8" w:space="0" w:color="auto"/>
            </w:tcBorders>
            <w:shd w:val="clear" w:color="000000" w:fill="D9D9D9"/>
            <w:vAlign w:val="center"/>
            <w:hideMark/>
          </w:tcPr>
          <w:p w:rsidR="00480A86" w:rsidRPr="00480A86" w:rsidP="00480A86" w14:paraId="481298D1" w14:textId="77777777">
            <w:pPr>
              <w:jc w:val="center"/>
              <w:rPr>
                <w:rFonts w:ascii="Arial" w:hAnsi="Arial" w:cs="Arial"/>
                <w:b/>
                <w:bCs/>
                <w:color w:val="000000"/>
              </w:rPr>
            </w:pPr>
            <w:r w:rsidRPr="00480A86">
              <w:rPr>
                <w:rFonts w:ascii="Arial" w:hAnsi="Arial" w:cs="Arial"/>
                <w:b/>
                <w:bCs/>
                <w:color w:val="000000"/>
              </w:rPr>
              <w:t>Cena za 12 měsíců</w:t>
            </w:r>
          </w:p>
        </w:tc>
      </w:tr>
      <w:tr w14:paraId="619EAA75"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3FB71B67" w14:textId="77777777">
            <w:pPr>
              <w:jc w:val="center"/>
              <w:rPr>
                <w:rFonts w:ascii="Arial" w:hAnsi="Arial" w:cs="Arial"/>
                <w:color w:val="000000"/>
              </w:rPr>
            </w:pPr>
            <w:r w:rsidRPr="00480A86">
              <w:rPr>
                <w:rFonts w:ascii="Arial" w:hAnsi="Arial" w:cs="Arial"/>
                <w:color w:val="000000"/>
              </w:rPr>
              <w:t>1.</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6EA32046" w14:textId="77777777">
            <w:pPr>
              <w:rPr>
                <w:rFonts w:ascii="Arial" w:hAnsi="Arial" w:cs="Arial"/>
                <w:color w:val="000000"/>
              </w:rPr>
            </w:pPr>
            <w:r w:rsidRPr="00480A86">
              <w:rPr>
                <w:rFonts w:ascii="Arial" w:hAnsi="Arial" w:cs="Arial"/>
                <w:color w:val="000000"/>
              </w:rPr>
              <w:t xml:space="preserve">Pracovní neschopnost zaměstnance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0319FFD1"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17779513" w14:textId="77777777">
            <w:pPr>
              <w:jc w:val="right"/>
              <w:rPr>
                <w:rFonts w:ascii="Arial" w:hAnsi="Arial" w:cs="Arial"/>
                <w:color w:val="000000"/>
              </w:rPr>
            </w:pPr>
            <w:r w:rsidRPr="00480A86">
              <w:rPr>
                <w:rFonts w:ascii="Arial" w:hAnsi="Arial" w:cs="Arial"/>
                <w:color w:val="000000"/>
              </w:rPr>
              <w:t>32 735,00 Kč</w:t>
            </w:r>
          </w:p>
        </w:tc>
      </w:tr>
      <w:tr w14:paraId="28D1C8BD"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1EFE2FF6" w14:textId="77777777">
            <w:pPr>
              <w:jc w:val="center"/>
              <w:rPr>
                <w:rFonts w:ascii="Arial" w:hAnsi="Arial" w:cs="Arial"/>
                <w:color w:val="000000"/>
              </w:rPr>
            </w:pPr>
            <w:r w:rsidRPr="00480A86">
              <w:rPr>
                <w:rFonts w:ascii="Arial" w:hAnsi="Arial" w:cs="Arial"/>
                <w:color w:val="000000"/>
              </w:rPr>
              <w:t>2.</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1882A199" w14:textId="77777777">
            <w:pPr>
              <w:rPr>
                <w:rFonts w:ascii="Arial" w:hAnsi="Arial" w:cs="Arial"/>
                <w:color w:val="000000"/>
              </w:rPr>
            </w:pPr>
            <w:r w:rsidRPr="00480A86">
              <w:rPr>
                <w:rFonts w:ascii="Arial" w:hAnsi="Arial" w:cs="Arial"/>
                <w:color w:val="000000"/>
              </w:rPr>
              <w:t xml:space="preserve">Plánování nepřítomnosti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667E2B05"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114540C0" w14:textId="77777777">
            <w:pPr>
              <w:jc w:val="right"/>
              <w:rPr>
                <w:rFonts w:ascii="Arial" w:hAnsi="Arial" w:cs="Arial"/>
                <w:color w:val="000000"/>
              </w:rPr>
            </w:pPr>
            <w:r w:rsidRPr="00480A86">
              <w:rPr>
                <w:rFonts w:ascii="Arial" w:hAnsi="Arial" w:cs="Arial"/>
                <w:color w:val="000000"/>
              </w:rPr>
              <w:t>32 110,00 Kč</w:t>
            </w:r>
          </w:p>
        </w:tc>
      </w:tr>
      <w:tr w14:paraId="55A72155"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130EBCFA" w14:textId="77777777">
            <w:pPr>
              <w:jc w:val="center"/>
              <w:rPr>
                <w:rFonts w:ascii="Arial" w:hAnsi="Arial" w:cs="Arial"/>
                <w:color w:val="000000"/>
              </w:rPr>
            </w:pPr>
            <w:r w:rsidRPr="00480A86">
              <w:rPr>
                <w:rFonts w:ascii="Arial" w:hAnsi="Arial" w:cs="Arial"/>
                <w:color w:val="000000"/>
              </w:rPr>
              <w:t>3.</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37746CC8" w14:textId="77777777">
            <w:pPr>
              <w:rPr>
                <w:rFonts w:ascii="Arial" w:hAnsi="Arial" w:cs="Arial"/>
                <w:color w:val="000000"/>
              </w:rPr>
            </w:pPr>
            <w:r w:rsidRPr="00480A86">
              <w:rPr>
                <w:rFonts w:ascii="Arial" w:hAnsi="Arial" w:cs="Arial"/>
                <w:color w:val="000000"/>
              </w:rPr>
              <w:t xml:space="preserve">Změny osobních údajů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087E03B6"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6561026E" w14:textId="77777777">
            <w:pPr>
              <w:jc w:val="right"/>
              <w:rPr>
                <w:rFonts w:ascii="Arial" w:hAnsi="Arial" w:cs="Arial"/>
                <w:color w:val="000000"/>
              </w:rPr>
            </w:pPr>
            <w:r w:rsidRPr="00480A86">
              <w:rPr>
                <w:rFonts w:ascii="Arial" w:hAnsi="Arial" w:cs="Arial"/>
                <w:color w:val="000000"/>
              </w:rPr>
              <w:t>17 837,50 Kč</w:t>
            </w:r>
          </w:p>
        </w:tc>
      </w:tr>
      <w:tr w14:paraId="506F49E5"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07B69EE3" w14:textId="77777777">
            <w:pPr>
              <w:jc w:val="center"/>
              <w:rPr>
                <w:rFonts w:ascii="Arial" w:hAnsi="Arial" w:cs="Arial"/>
                <w:color w:val="000000"/>
              </w:rPr>
            </w:pPr>
            <w:r w:rsidRPr="00480A86">
              <w:rPr>
                <w:rFonts w:ascii="Arial" w:hAnsi="Arial" w:cs="Arial"/>
                <w:color w:val="000000"/>
              </w:rPr>
              <w:t>4.</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03FA1840" w14:textId="77777777">
            <w:pPr>
              <w:rPr>
                <w:rFonts w:ascii="Arial" w:hAnsi="Arial" w:cs="Arial"/>
                <w:color w:val="000000"/>
              </w:rPr>
            </w:pPr>
            <w:r w:rsidRPr="00480A86">
              <w:rPr>
                <w:rFonts w:ascii="Arial" w:hAnsi="Arial" w:cs="Arial"/>
                <w:color w:val="000000"/>
              </w:rPr>
              <w:t xml:space="preserve">Organizace a systemizace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2C81020E"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6C388C67" w14:textId="77777777">
            <w:pPr>
              <w:jc w:val="right"/>
              <w:rPr>
                <w:rFonts w:ascii="Arial" w:hAnsi="Arial" w:cs="Arial"/>
                <w:color w:val="000000"/>
              </w:rPr>
            </w:pPr>
            <w:r w:rsidRPr="00480A86">
              <w:rPr>
                <w:rFonts w:ascii="Arial" w:hAnsi="Arial" w:cs="Arial"/>
                <w:color w:val="000000"/>
              </w:rPr>
              <w:t>86 737,50 Kč</w:t>
            </w:r>
          </w:p>
        </w:tc>
      </w:tr>
      <w:tr w14:paraId="53CFB85B"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5872C768" w14:textId="77777777">
            <w:pPr>
              <w:jc w:val="center"/>
              <w:rPr>
                <w:rFonts w:ascii="Arial" w:hAnsi="Arial" w:cs="Arial"/>
                <w:color w:val="000000"/>
              </w:rPr>
            </w:pPr>
            <w:r w:rsidRPr="00480A86">
              <w:rPr>
                <w:rFonts w:ascii="Arial" w:hAnsi="Arial" w:cs="Arial"/>
                <w:color w:val="000000"/>
              </w:rPr>
              <w:t>5.</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4658CC3A" w14:textId="77777777">
            <w:pPr>
              <w:rPr>
                <w:rFonts w:ascii="Arial" w:hAnsi="Arial" w:cs="Arial"/>
                <w:color w:val="000000"/>
              </w:rPr>
            </w:pPr>
            <w:r w:rsidRPr="00480A86">
              <w:rPr>
                <w:rFonts w:ascii="Arial" w:hAnsi="Arial" w:cs="Arial"/>
                <w:color w:val="000000"/>
              </w:rPr>
              <w:t xml:space="preserve">Vázané prostředky státního rozpočtu za neobsazená místa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579FB90A"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258AAB05" w14:textId="77777777">
            <w:pPr>
              <w:jc w:val="right"/>
              <w:rPr>
                <w:rFonts w:ascii="Arial" w:hAnsi="Arial" w:cs="Arial"/>
                <w:color w:val="000000"/>
              </w:rPr>
            </w:pPr>
            <w:r w:rsidRPr="00480A86">
              <w:rPr>
                <w:rFonts w:ascii="Arial" w:hAnsi="Arial" w:cs="Arial"/>
                <w:color w:val="000000"/>
              </w:rPr>
              <w:t>26 792,50 Kč</w:t>
            </w:r>
          </w:p>
        </w:tc>
      </w:tr>
      <w:tr w14:paraId="08DC3CEA"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62E05738" w14:textId="77777777">
            <w:pPr>
              <w:jc w:val="center"/>
              <w:rPr>
                <w:rFonts w:ascii="Arial" w:hAnsi="Arial" w:cs="Arial"/>
                <w:color w:val="000000"/>
              </w:rPr>
            </w:pPr>
            <w:r w:rsidRPr="00480A86">
              <w:rPr>
                <w:rFonts w:ascii="Arial" w:hAnsi="Arial" w:cs="Arial"/>
                <w:color w:val="000000"/>
              </w:rPr>
              <w:t>6.</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537EE937" w14:textId="77777777">
            <w:pPr>
              <w:rPr>
                <w:rFonts w:ascii="Arial" w:hAnsi="Arial" w:cs="Arial"/>
                <w:color w:val="000000"/>
              </w:rPr>
            </w:pPr>
            <w:r w:rsidRPr="00480A86">
              <w:rPr>
                <w:rFonts w:ascii="Arial" w:hAnsi="Arial" w:cs="Arial"/>
                <w:color w:val="000000"/>
              </w:rPr>
              <w:t xml:space="preserve">Portál HR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46C5D612"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2EB24A61" w14:textId="77777777">
            <w:pPr>
              <w:jc w:val="right"/>
              <w:rPr>
                <w:rFonts w:ascii="Arial" w:hAnsi="Arial" w:cs="Arial"/>
                <w:color w:val="000000"/>
              </w:rPr>
            </w:pPr>
            <w:r w:rsidRPr="00480A86">
              <w:rPr>
                <w:rFonts w:ascii="Arial" w:hAnsi="Arial" w:cs="Arial"/>
                <w:color w:val="000000"/>
              </w:rPr>
              <w:t>52 917,50 Kč</w:t>
            </w:r>
          </w:p>
        </w:tc>
      </w:tr>
      <w:tr w14:paraId="08101BB9"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0419900A" w14:textId="77777777">
            <w:pPr>
              <w:jc w:val="center"/>
              <w:rPr>
                <w:rFonts w:ascii="Arial" w:hAnsi="Arial" w:cs="Arial"/>
                <w:color w:val="000000"/>
              </w:rPr>
            </w:pPr>
            <w:r w:rsidRPr="00480A86">
              <w:rPr>
                <w:rFonts w:ascii="Arial" w:hAnsi="Arial" w:cs="Arial"/>
                <w:color w:val="000000"/>
              </w:rPr>
              <w:t>7.</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63B7777E" w14:textId="77777777">
            <w:pPr>
              <w:rPr>
                <w:rFonts w:ascii="Arial" w:hAnsi="Arial" w:cs="Arial"/>
                <w:color w:val="000000"/>
              </w:rPr>
            </w:pPr>
            <w:r w:rsidRPr="00480A86">
              <w:rPr>
                <w:rFonts w:ascii="Arial" w:hAnsi="Arial" w:cs="Arial"/>
                <w:color w:val="000000"/>
              </w:rPr>
              <w:t xml:space="preserve">Webová docházka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10700EE4"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35F80CCE" w14:textId="77777777">
            <w:pPr>
              <w:jc w:val="right"/>
              <w:rPr>
                <w:rFonts w:ascii="Arial" w:hAnsi="Arial" w:cs="Arial"/>
                <w:color w:val="000000"/>
              </w:rPr>
            </w:pPr>
            <w:r w:rsidRPr="00480A86">
              <w:rPr>
                <w:rFonts w:ascii="Arial" w:hAnsi="Arial" w:cs="Arial"/>
                <w:color w:val="000000"/>
              </w:rPr>
              <w:t>71 590,00 Kč</w:t>
            </w:r>
          </w:p>
        </w:tc>
      </w:tr>
      <w:tr w14:paraId="21D7206A"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6D04365C" w14:textId="77777777">
            <w:pPr>
              <w:jc w:val="center"/>
              <w:rPr>
                <w:rFonts w:ascii="Arial" w:hAnsi="Arial" w:cs="Arial"/>
                <w:color w:val="000000"/>
              </w:rPr>
            </w:pPr>
            <w:r w:rsidRPr="00480A86">
              <w:rPr>
                <w:rFonts w:ascii="Arial" w:hAnsi="Arial" w:cs="Arial"/>
                <w:color w:val="000000"/>
              </w:rPr>
              <w:t>8.</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55A6636D" w14:textId="77777777">
            <w:pPr>
              <w:rPr>
                <w:rFonts w:ascii="Arial" w:hAnsi="Arial" w:cs="Arial"/>
                <w:color w:val="000000"/>
              </w:rPr>
            </w:pPr>
            <w:r w:rsidRPr="00480A86">
              <w:rPr>
                <w:rFonts w:ascii="Arial" w:hAnsi="Arial" w:cs="Arial"/>
                <w:color w:val="000000"/>
              </w:rPr>
              <w:t>Hlášení zaměstnání cizinců</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6B413E1D"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40F8BF7E" w14:textId="77777777">
            <w:pPr>
              <w:jc w:val="right"/>
              <w:rPr>
                <w:rFonts w:ascii="Arial" w:hAnsi="Arial" w:cs="Arial"/>
                <w:color w:val="000000"/>
              </w:rPr>
            </w:pPr>
            <w:r w:rsidRPr="00480A86">
              <w:rPr>
                <w:rFonts w:ascii="Arial" w:hAnsi="Arial" w:cs="Arial"/>
                <w:color w:val="000000"/>
              </w:rPr>
              <w:t>9 592,50 Kč</w:t>
            </w:r>
          </w:p>
        </w:tc>
      </w:tr>
      <w:tr w14:paraId="214ADE2F"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55033B9A" w14:textId="77777777">
            <w:pPr>
              <w:jc w:val="center"/>
              <w:rPr>
                <w:rFonts w:ascii="Arial" w:hAnsi="Arial" w:cs="Arial"/>
                <w:color w:val="000000"/>
              </w:rPr>
            </w:pPr>
            <w:r w:rsidRPr="00480A86">
              <w:rPr>
                <w:rFonts w:ascii="Arial" w:hAnsi="Arial" w:cs="Arial"/>
                <w:color w:val="000000"/>
              </w:rPr>
              <w:t>9.</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78126C84" w14:textId="77777777">
            <w:pPr>
              <w:rPr>
                <w:rFonts w:ascii="Arial" w:hAnsi="Arial" w:cs="Arial"/>
                <w:color w:val="000000"/>
              </w:rPr>
            </w:pPr>
            <w:r w:rsidRPr="00480A86">
              <w:rPr>
                <w:rFonts w:ascii="Arial" w:hAnsi="Arial" w:cs="Arial"/>
                <w:color w:val="000000"/>
              </w:rPr>
              <w:t>Příjmy pro dávky státní sociální podpory</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75DA0188"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4779A8BB" w14:textId="77777777">
            <w:pPr>
              <w:jc w:val="right"/>
              <w:rPr>
                <w:rFonts w:ascii="Arial" w:hAnsi="Arial" w:cs="Arial"/>
                <w:color w:val="000000"/>
              </w:rPr>
            </w:pPr>
            <w:r w:rsidRPr="00480A86">
              <w:rPr>
                <w:rFonts w:ascii="Arial" w:hAnsi="Arial" w:cs="Arial"/>
                <w:color w:val="000000"/>
              </w:rPr>
              <w:t>7 195,00 Kč</w:t>
            </w:r>
          </w:p>
        </w:tc>
      </w:tr>
      <w:tr w14:paraId="4D5C7B49"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503A7928" w14:textId="77777777">
            <w:pPr>
              <w:jc w:val="center"/>
              <w:rPr>
                <w:rFonts w:ascii="Arial" w:hAnsi="Arial" w:cs="Arial"/>
                <w:color w:val="000000"/>
              </w:rPr>
            </w:pPr>
            <w:r w:rsidRPr="00480A86">
              <w:rPr>
                <w:rFonts w:ascii="Arial" w:hAnsi="Arial" w:cs="Arial"/>
                <w:color w:val="000000"/>
              </w:rPr>
              <w:t>10.</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6E46C354" w14:textId="77777777">
            <w:pPr>
              <w:rPr>
                <w:rFonts w:ascii="Arial" w:hAnsi="Arial" w:cs="Arial"/>
                <w:color w:val="000000"/>
              </w:rPr>
            </w:pPr>
            <w:r w:rsidRPr="00480A86">
              <w:rPr>
                <w:rFonts w:ascii="Arial" w:hAnsi="Arial" w:cs="Arial"/>
                <w:color w:val="000000"/>
              </w:rPr>
              <w:t>Výkaz příjmů DPP</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2BC05884"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0D10821E" w14:textId="77777777">
            <w:pPr>
              <w:jc w:val="right"/>
              <w:rPr>
                <w:rFonts w:ascii="Arial" w:hAnsi="Arial" w:cs="Arial"/>
                <w:color w:val="000000"/>
              </w:rPr>
            </w:pPr>
            <w:r w:rsidRPr="00480A86">
              <w:rPr>
                <w:rFonts w:ascii="Arial" w:hAnsi="Arial" w:cs="Arial"/>
                <w:color w:val="000000"/>
              </w:rPr>
              <w:t>10 740,00 Kč</w:t>
            </w:r>
          </w:p>
        </w:tc>
      </w:tr>
      <w:tr w14:paraId="2C40CC6A"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6FF276CF" w14:textId="77777777">
            <w:pPr>
              <w:jc w:val="center"/>
              <w:rPr>
                <w:rFonts w:ascii="Arial" w:hAnsi="Arial" w:cs="Arial"/>
                <w:color w:val="000000"/>
              </w:rPr>
            </w:pPr>
            <w:r w:rsidRPr="00480A86">
              <w:rPr>
                <w:rFonts w:ascii="Arial" w:hAnsi="Arial" w:cs="Arial"/>
                <w:color w:val="000000"/>
              </w:rPr>
              <w:t>11.</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43C4D47E" w14:textId="77777777">
            <w:pPr>
              <w:rPr>
                <w:rFonts w:ascii="Arial" w:hAnsi="Arial" w:cs="Arial"/>
                <w:color w:val="000000"/>
              </w:rPr>
            </w:pPr>
            <w:r w:rsidRPr="00480A86">
              <w:rPr>
                <w:rFonts w:ascii="Arial" w:hAnsi="Arial" w:cs="Arial"/>
                <w:color w:val="000000"/>
              </w:rPr>
              <w:t xml:space="preserve">Adaptace zaměstnance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7118B1D3"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5B6AD380" w14:textId="77777777">
            <w:pPr>
              <w:jc w:val="right"/>
              <w:rPr>
                <w:rFonts w:ascii="Arial" w:hAnsi="Arial" w:cs="Arial"/>
                <w:color w:val="000000"/>
              </w:rPr>
            </w:pPr>
            <w:r w:rsidRPr="00480A86">
              <w:rPr>
                <w:rFonts w:ascii="Arial" w:hAnsi="Arial" w:cs="Arial"/>
                <w:color w:val="000000"/>
              </w:rPr>
              <w:t>42 742,50 Kč</w:t>
            </w:r>
          </w:p>
        </w:tc>
      </w:tr>
      <w:tr w14:paraId="5521943F"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4CEEBC19" w14:textId="77777777">
            <w:pPr>
              <w:jc w:val="center"/>
              <w:rPr>
                <w:rFonts w:ascii="Arial" w:hAnsi="Arial" w:cs="Arial"/>
                <w:color w:val="000000"/>
              </w:rPr>
            </w:pPr>
            <w:r w:rsidRPr="00480A86">
              <w:rPr>
                <w:rFonts w:ascii="Arial" w:hAnsi="Arial" w:cs="Arial"/>
                <w:color w:val="000000"/>
              </w:rPr>
              <w:t>12.</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7DB2F0C2" w14:textId="77777777">
            <w:pPr>
              <w:rPr>
                <w:rFonts w:ascii="Arial" w:hAnsi="Arial" w:cs="Arial"/>
                <w:color w:val="000000"/>
              </w:rPr>
            </w:pPr>
            <w:r w:rsidRPr="00480A86">
              <w:rPr>
                <w:rFonts w:ascii="Arial" w:hAnsi="Arial" w:cs="Arial"/>
                <w:color w:val="000000"/>
              </w:rPr>
              <w:t xml:space="preserve">Cestovní příkazy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54CB2EF9"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11D5E0E6" w14:textId="77777777">
            <w:pPr>
              <w:jc w:val="right"/>
              <w:rPr>
                <w:rFonts w:ascii="Arial" w:hAnsi="Arial" w:cs="Arial"/>
                <w:color w:val="000000"/>
              </w:rPr>
            </w:pPr>
            <w:r w:rsidRPr="00480A86">
              <w:rPr>
                <w:rFonts w:ascii="Arial" w:hAnsi="Arial" w:cs="Arial"/>
                <w:color w:val="000000"/>
              </w:rPr>
              <w:t>21 372,50 Kč</w:t>
            </w:r>
          </w:p>
        </w:tc>
      </w:tr>
      <w:tr w14:paraId="2015B0E8"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044113AD" w14:textId="77777777">
            <w:pPr>
              <w:jc w:val="center"/>
              <w:rPr>
                <w:rFonts w:ascii="Arial" w:hAnsi="Arial" w:cs="Arial"/>
                <w:color w:val="000000"/>
              </w:rPr>
            </w:pPr>
            <w:r w:rsidRPr="00480A86">
              <w:rPr>
                <w:rFonts w:ascii="Arial" w:hAnsi="Arial" w:cs="Arial"/>
                <w:color w:val="000000"/>
              </w:rPr>
              <w:t>13.</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4F9C7EB5" w14:textId="77777777">
            <w:pPr>
              <w:rPr>
                <w:rFonts w:ascii="Arial" w:hAnsi="Arial" w:cs="Arial"/>
                <w:color w:val="000000"/>
              </w:rPr>
            </w:pPr>
            <w:r w:rsidRPr="00480A86">
              <w:rPr>
                <w:rFonts w:ascii="Arial" w:hAnsi="Arial" w:cs="Arial"/>
                <w:color w:val="000000"/>
              </w:rPr>
              <w:t>Nástupní a změnový list</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41B5BBB2"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73EE829D" w14:textId="77777777">
            <w:pPr>
              <w:jc w:val="right"/>
              <w:rPr>
                <w:rFonts w:ascii="Arial" w:hAnsi="Arial" w:cs="Arial"/>
                <w:color w:val="000000"/>
              </w:rPr>
            </w:pPr>
            <w:r w:rsidRPr="00480A86">
              <w:rPr>
                <w:rFonts w:ascii="Arial" w:hAnsi="Arial" w:cs="Arial"/>
                <w:color w:val="000000"/>
              </w:rPr>
              <w:t>24 395,00 Kč</w:t>
            </w:r>
          </w:p>
        </w:tc>
      </w:tr>
      <w:tr w14:paraId="3F6A843E"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7B306F19" w14:textId="77777777">
            <w:pPr>
              <w:jc w:val="center"/>
              <w:rPr>
                <w:rFonts w:ascii="Arial" w:hAnsi="Arial" w:cs="Arial"/>
                <w:color w:val="000000"/>
              </w:rPr>
            </w:pPr>
            <w:r w:rsidRPr="00480A86">
              <w:rPr>
                <w:rFonts w:ascii="Arial" w:hAnsi="Arial" w:cs="Arial"/>
                <w:color w:val="000000"/>
              </w:rPr>
              <w:t>14.</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0C23027A" w14:textId="77777777">
            <w:pPr>
              <w:rPr>
                <w:rFonts w:ascii="Arial" w:hAnsi="Arial" w:cs="Arial"/>
                <w:color w:val="000000"/>
              </w:rPr>
            </w:pPr>
            <w:r w:rsidRPr="00480A86">
              <w:rPr>
                <w:rFonts w:ascii="Arial" w:hAnsi="Arial" w:cs="Arial"/>
                <w:color w:val="000000"/>
              </w:rPr>
              <w:t xml:space="preserve">Stahování kurzového lístku ČNB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3622C77B"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6F4B8642" w14:textId="77777777">
            <w:pPr>
              <w:jc w:val="right"/>
              <w:rPr>
                <w:rFonts w:ascii="Arial" w:hAnsi="Arial" w:cs="Arial"/>
                <w:color w:val="000000"/>
              </w:rPr>
            </w:pPr>
            <w:r w:rsidRPr="00480A86">
              <w:rPr>
                <w:rFonts w:ascii="Arial" w:hAnsi="Arial" w:cs="Arial"/>
                <w:color w:val="000000"/>
              </w:rPr>
              <w:t>5 005,00 Kč</w:t>
            </w:r>
          </w:p>
        </w:tc>
      </w:tr>
      <w:tr w14:paraId="4BF74C5D"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74601882" w14:textId="77777777">
            <w:pPr>
              <w:jc w:val="center"/>
              <w:rPr>
                <w:rFonts w:ascii="Arial" w:hAnsi="Arial" w:cs="Arial"/>
                <w:color w:val="000000"/>
              </w:rPr>
            </w:pPr>
            <w:r w:rsidRPr="00480A86">
              <w:rPr>
                <w:rFonts w:ascii="Arial" w:hAnsi="Arial" w:cs="Arial"/>
                <w:color w:val="000000"/>
              </w:rPr>
              <w:t>15.</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25993933" w14:textId="77777777">
            <w:pPr>
              <w:rPr>
                <w:rFonts w:ascii="Arial" w:hAnsi="Arial" w:cs="Arial"/>
                <w:color w:val="000000"/>
              </w:rPr>
            </w:pPr>
            <w:r w:rsidRPr="00480A86">
              <w:rPr>
                <w:rFonts w:ascii="Arial" w:hAnsi="Arial" w:cs="Arial"/>
                <w:color w:val="000000"/>
              </w:rPr>
              <w:t xml:space="preserve">Porovnání úřednických zkoušek ISoSS/Vema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02342AAE"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2655FDD3" w14:textId="77777777">
            <w:pPr>
              <w:jc w:val="right"/>
              <w:rPr>
                <w:rFonts w:ascii="Arial" w:hAnsi="Arial" w:cs="Arial"/>
                <w:color w:val="000000"/>
              </w:rPr>
            </w:pPr>
            <w:r w:rsidRPr="00480A86">
              <w:rPr>
                <w:rFonts w:ascii="Arial" w:hAnsi="Arial" w:cs="Arial"/>
                <w:color w:val="000000"/>
              </w:rPr>
              <w:t>5 422,50 Kč</w:t>
            </w:r>
          </w:p>
        </w:tc>
      </w:tr>
      <w:tr w14:paraId="50DA5151"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69396BEA" w14:textId="77777777">
            <w:pPr>
              <w:jc w:val="center"/>
              <w:rPr>
                <w:rFonts w:ascii="Arial" w:hAnsi="Arial" w:cs="Arial"/>
                <w:color w:val="000000"/>
              </w:rPr>
            </w:pPr>
            <w:r w:rsidRPr="00480A86">
              <w:rPr>
                <w:rFonts w:ascii="Arial" w:hAnsi="Arial" w:cs="Arial"/>
                <w:color w:val="000000"/>
              </w:rPr>
              <w:t>16.</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5AEDF1EF" w14:textId="77777777">
            <w:pPr>
              <w:rPr>
                <w:rFonts w:ascii="Arial" w:hAnsi="Arial" w:cs="Arial"/>
                <w:color w:val="000000"/>
              </w:rPr>
            </w:pPr>
            <w:r w:rsidRPr="00480A86">
              <w:rPr>
                <w:rFonts w:ascii="Arial" w:hAnsi="Arial" w:cs="Arial"/>
                <w:color w:val="000000"/>
              </w:rPr>
              <w:t xml:space="preserve">Návrh dávky OSYS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75673650"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139B88C3" w14:textId="77777777">
            <w:pPr>
              <w:jc w:val="right"/>
              <w:rPr>
                <w:rFonts w:ascii="Arial" w:hAnsi="Arial" w:cs="Arial"/>
                <w:color w:val="000000"/>
              </w:rPr>
            </w:pPr>
            <w:r w:rsidRPr="00480A86">
              <w:rPr>
                <w:rFonts w:ascii="Arial" w:hAnsi="Arial" w:cs="Arial"/>
                <w:color w:val="000000"/>
              </w:rPr>
              <w:t>14 907,50 Kč</w:t>
            </w:r>
          </w:p>
        </w:tc>
      </w:tr>
      <w:tr w14:paraId="1D7B0BBD"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626E7E45" w14:textId="77777777">
            <w:pPr>
              <w:jc w:val="center"/>
              <w:rPr>
                <w:rFonts w:ascii="Arial" w:hAnsi="Arial" w:cs="Arial"/>
                <w:color w:val="000000"/>
              </w:rPr>
            </w:pPr>
            <w:r w:rsidRPr="00480A86">
              <w:rPr>
                <w:rFonts w:ascii="Arial" w:hAnsi="Arial" w:cs="Arial"/>
                <w:color w:val="000000"/>
              </w:rPr>
              <w:t>17.</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43EF01D8" w14:textId="77777777">
            <w:pPr>
              <w:rPr>
                <w:rFonts w:ascii="Arial" w:hAnsi="Arial" w:cs="Arial"/>
                <w:color w:val="000000"/>
              </w:rPr>
            </w:pPr>
            <w:r w:rsidRPr="00480A86">
              <w:rPr>
                <w:rFonts w:ascii="Arial" w:hAnsi="Arial" w:cs="Arial"/>
                <w:color w:val="000000"/>
              </w:rPr>
              <w:t xml:space="preserve">Komunikace se zdravotními pojišťovnami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4326A112"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3BFE1511" w14:textId="77777777">
            <w:pPr>
              <w:jc w:val="right"/>
              <w:rPr>
                <w:rFonts w:ascii="Arial" w:hAnsi="Arial" w:cs="Arial"/>
                <w:color w:val="000000"/>
              </w:rPr>
            </w:pPr>
            <w:r w:rsidRPr="00480A86">
              <w:rPr>
                <w:rFonts w:ascii="Arial" w:hAnsi="Arial" w:cs="Arial"/>
                <w:color w:val="000000"/>
              </w:rPr>
              <w:t>14 180,00 Kč</w:t>
            </w:r>
          </w:p>
        </w:tc>
      </w:tr>
      <w:tr w14:paraId="1B4ADAD1"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147E0DFB" w14:textId="77777777">
            <w:pPr>
              <w:jc w:val="center"/>
              <w:rPr>
                <w:rFonts w:ascii="Arial" w:hAnsi="Arial" w:cs="Arial"/>
                <w:color w:val="000000"/>
              </w:rPr>
            </w:pPr>
            <w:r w:rsidRPr="00480A86">
              <w:rPr>
                <w:rFonts w:ascii="Arial" w:hAnsi="Arial" w:cs="Arial"/>
                <w:color w:val="000000"/>
              </w:rPr>
              <w:t>18.</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42EB1220" w14:textId="77777777">
            <w:pPr>
              <w:rPr>
                <w:rFonts w:ascii="Arial" w:hAnsi="Arial" w:cs="Arial"/>
                <w:color w:val="000000"/>
              </w:rPr>
            </w:pPr>
            <w:r w:rsidRPr="00480A86">
              <w:rPr>
                <w:rFonts w:ascii="Arial" w:hAnsi="Arial" w:cs="Arial"/>
                <w:color w:val="000000"/>
              </w:rPr>
              <w:t xml:space="preserve">Prověření zaměstnanců v insolvenčním rejstříku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4F233B74"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15ACA537" w14:textId="77777777">
            <w:pPr>
              <w:jc w:val="right"/>
              <w:rPr>
                <w:rFonts w:ascii="Arial" w:hAnsi="Arial" w:cs="Arial"/>
                <w:color w:val="000000"/>
              </w:rPr>
            </w:pPr>
            <w:r w:rsidRPr="00480A86">
              <w:rPr>
                <w:rFonts w:ascii="Arial" w:hAnsi="Arial" w:cs="Arial"/>
                <w:color w:val="000000"/>
              </w:rPr>
              <w:t>7 195,00 Kč</w:t>
            </w:r>
          </w:p>
        </w:tc>
      </w:tr>
      <w:tr w14:paraId="67C4DEDD"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21B9415F" w14:textId="77777777">
            <w:pPr>
              <w:jc w:val="center"/>
              <w:rPr>
                <w:rFonts w:ascii="Arial" w:hAnsi="Arial" w:cs="Arial"/>
                <w:color w:val="000000"/>
              </w:rPr>
            </w:pPr>
            <w:r w:rsidRPr="00480A86">
              <w:rPr>
                <w:rFonts w:ascii="Arial" w:hAnsi="Arial" w:cs="Arial"/>
                <w:color w:val="000000"/>
              </w:rPr>
              <w:t>19.</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5B0D8AE3" w14:textId="77777777">
            <w:pPr>
              <w:rPr>
                <w:rFonts w:ascii="Arial" w:hAnsi="Arial" w:cs="Arial"/>
                <w:color w:val="000000"/>
              </w:rPr>
            </w:pPr>
            <w:r w:rsidRPr="00480A86">
              <w:rPr>
                <w:rFonts w:ascii="Arial" w:hAnsi="Arial" w:cs="Arial"/>
                <w:color w:val="000000"/>
              </w:rPr>
              <w:t xml:space="preserve">Oznámení záměru slevy na pojistném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31961B34"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669E7394" w14:textId="77777777">
            <w:pPr>
              <w:jc w:val="right"/>
              <w:rPr>
                <w:rFonts w:ascii="Arial" w:hAnsi="Arial" w:cs="Arial"/>
                <w:color w:val="000000"/>
              </w:rPr>
            </w:pPr>
            <w:r w:rsidRPr="00480A86">
              <w:rPr>
                <w:rFonts w:ascii="Arial" w:hAnsi="Arial" w:cs="Arial"/>
                <w:color w:val="000000"/>
              </w:rPr>
              <w:t>11 365,00 Kč</w:t>
            </w:r>
          </w:p>
        </w:tc>
      </w:tr>
      <w:tr w14:paraId="1D51C533"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06A6A5EC" w14:textId="77777777">
            <w:pPr>
              <w:jc w:val="center"/>
              <w:rPr>
                <w:rFonts w:ascii="Arial" w:hAnsi="Arial" w:cs="Arial"/>
                <w:color w:val="000000"/>
              </w:rPr>
            </w:pPr>
            <w:r w:rsidRPr="00480A86">
              <w:rPr>
                <w:rFonts w:ascii="Arial" w:hAnsi="Arial" w:cs="Arial"/>
                <w:color w:val="000000"/>
              </w:rPr>
              <w:t>20.</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4237F5D9" w14:textId="77777777">
            <w:pPr>
              <w:rPr>
                <w:rFonts w:ascii="Arial" w:hAnsi="Arial" w:cs="Arial"/>
                <w:color w:val="000000"/>
              </w:rPr>
            </w:pPr>
            <w:r w:rsidRPr="00480A86">
              <w:rPr>
                <w:rFonts w:ascii="Arial" w:hAnsi="Arial" w:cs="Arial"/>
                <w:color w:val="000000"/>
              </w:rPr>
              <w:t xml:space="preserve">Dokumenty a potvrzení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77DF58A0"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4E57E750" w14:textId="77777777">
            <w:pPr>
              <w:jc w:val="right"/>
              <w:rPr>
                <w:rFonts w:ascii="Arial" w:hAnsi="Arial" w:cs="Arial"/>
                <w:color w:val="000000"/>
              </w:rPr>
            </w:pPr>
            <w:r w:rsidRPr="00480A86">
              <w:rPr>
                <w:rFonts w:ascii="Arial" w:hAnsi="Arial" w:cs="Arial"/>
                <w:color w:val="000000"/>
              </w:rPr>
              <w:t>42 742,50 Kč</w:t>
            </w:r>
          </w:p>
        </w:tc>
      </w:tr>
      <w:tr w14:paraId="70079BD1"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650706E6" w14:textId="77777777">
            <w:pPr>
              <w:jc w:val="center"/>
              <w:rPr>
                <w:rFonts w:ascii="Arial" w:hAnsi="Arial" w:cs="Arial"/>
                <w:color w:val="000000"/>
              </w:rPr>
            </w:pPr>
            <w:r w:rsidRPr="00480A86">
              <w:rPr>
                <w:rFonts w:ascii="Arial" w:hAnsi="Arial" w:cs="Arial"/>
                <w:color w:val="000000"/>
              </w:rPr>
              <w:t>21.</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59A0896F" w14:textId="77777777">
            <w:pPr>
              <w:rPr>
                <w:rFonts w:ascii="Arial" w:hAnsi="Arial" w:cs="Arial"/>
                <w:color w:val="000000"/>
              </w:rPr>
            </w:pPr>
            <w:r w:rsidRPr="00480A86">
              <w:rPr>
                <w:rFonts w:ascii="Arial" w:hAnsi="Arial" w:cs="Arial"/>
                <w:color w:val="000000"/>
              </w:rPr>
              <w:t xml:space="preserve">Rozdělování odměn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7EC54608"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711C9185" w14:textId="77777777">
            <w:pPr>
              <w:jc w:val="right"/>
              <w:rPr>
                <w:rFonts w:ascii="Arial" w:hAnsi="Arial" w:cs="Arial"/>
                <w:color w:val="000000"/>
              </w:rPr>
            </w:pPr>
            <w:r w:rsidRPr="00480A86">
              <w:rPr>
                <w:rFonts w:ascii="Arial" w:hAnsi="Arial" w:cs="Arial"/>
                <w:color w:val="000000"/>
              </w:rPr>
              <w:t>52 855,00 Kč</w:t>
            </w:r>
          </w:p>
        </w:tc>
      </w:tr>
      <w:tr w14:paraId="3DCF3839"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6EF18E8B" w14:textId="77777777">
            <w:pPr>
              <w:jc w:val="center"/>
              <w:rPr>
                <w:rFonts w:ascii="Arial" w:hAnsi="Arial" w:cs="Arial"/>
                <w:color w:val="000000"/>
              </w:rPr>
            </w:pPr>
            <w:r w:rsidRPr="00480A86">
              <w:rPr>
                <w:rFonts w:ascii="Arial" w:hAnsi="Arial" w:cs="Arial"/>
                <w:color w:val="000000"/>
              </w:rPr>
              <w:t>22.</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43F660CF" w14:textId="77777777">
            <w:pPr>
              <w:rPr>
                <w:rFonts w:ascii="Arial" w:hAnsi="Arial" w:cs="Arial"/>
                <w:color w:val="000000"/>
              </w:rPr>
            </w:pPr>
            <w:r w:rsidRPr="00480A86">
              <w:rPr>
                <w:rFonts w:ascii="Arial" w:hAnsi="Arial" w:cs="Arial"/>
                <w:color w:val="000000"/>
              </w:rPr>
              <w:t xml:space="preserve">Registr zaměstnanců v pracovním poměru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5DECB7D8"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5D55C0B8" w14:textId="77777777">
            <w:pPr>
              <w:jc w:val="right"/>
              <w:rPr>
                <w:rFonts w:ascii="Arial" w:hAnsi="Arial" w:cs="Arial"/>
                <w:color w:val="000000"/>
              </w:rPr>
            </w:pPr>
            <w:r w:rsidRPr="00480A86">
              <w:rPr>
                <w:rFonts w:ascii="Arial" w:hAnsi="Arial" w:cs="Arial"/>
                <w:color w:val="000000"/>
              </w:rPr>
              <w:t>26 167,50 Kč</w:t>
            </w:r>
          </w:p>
        </w:tc>
      </w:tr>
      <w:tr w14:paraId="166F169C"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51ACB354" w14:textId="77777777">
            <w:pPr>
              <w:jc w:val="center"/>
              <w:rPr>
                <w:rFonts w:ascii="Arial" w:hAnsi="Arial" w:cs="Arial"/>
                <w:color w:val="000000"/>
              </w:rPr>
            </w:pPr>
            <w:r w:rsidRPr="00480A86">
              <w:rPr>
                <w:rFonts w:ascii="Arial" w:hAnsi="Arial" w:cs="Arial"/>
                <w:color w:val="000000"/>
              </w:rPr>
              <w:t>23.</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69688870" w14:textId="77777777">
            <w:pPr>
              <w:rPr>
                <w:rFonts w:ascii="Arial" w:hAnsi="Arial" w:cs="Arial"/>
                <w:color w:val="000000"/>
              </w:rPr>
            </w:pPr>
            <w:r w:rsidRPr="00480A86">
              <w:rPr>
                <w:rFonts w:ascii="Arial" w:hAnsi="Arial" w:cs="Arial"/>
                <w:color w:val="000000"/>
              </w:rPr>
              <w:t xml:space="preserve">Konfigurace Personálních událostí pro státní službu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6A47123E"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4393C165" w14:textId="77777777">
            <w:pPr>
              <w:jc w:val="right"/>
              <w:rPr>
                <w:rFonts w:ascii="Arial" w:hAnsi="Arial" w:cs="Arial"/>
                <w:color w:val="000000"/>
              </w:rPr>
            </w:pPr>
            <w:r w:rsidRPr="00480A86">
              <w:rPr>
                <w:rFonts w:ascii="Arial" w:hAnsi="Arial" w:cs="Arial"/>
                <w:color w:val="000000"/>
              </w:rPr>
              <w:t>19 600,00 Kč</w:t>
            </w:r>
          </w:p>
        </w:tc>
      </w:tr>
      <w:tr w14:paraId="13D24690"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3EC32D1F" w14:textId="77777777">
            <w:pPr>
              <w:jc w:val="center"/>
              <w:rPr>
                <w:rFonts w:ascii="Arial" w:hAnsi="Arial" w:cs="Arial"/>
                <w:color w:val="000000"/>
              </w:rPr>
            </w:pPr>
            <w:r w:rsidRPr="00480A86">
              <w:rPr>
                <w:rFonts w:ascii="Arial" w:hAnsi="Arial" w:cs="Arial"/>
                <w:color w:val="000000"/>
              </w:rPr>
              <w:t>24.</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60A6DEEB" w14:textId="77777777">
            <w:pPr>
              <w:rPr>
                <w:rFonts w:ascii="Arial" w:hAnsi="Arial" w:cs="Arial"/>
                <w:color w:val="000000"/>
              </w:rPr>
            </w:pPr>
            <w:r w:rsidRPr="00480A86">
              <w:rPr>
                <w:rFonts w:ascii="Arial" w:hAnsi="Arial" w:cs="Arial"/>
                <w:color w:val="000000"/>
              </w:rPr>
              <w:t xml:space="preserve">Mobilní docházka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7CC2C358"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56CD0F56" w14:textId="77777777">
            <w:pPr>
              <w:jc w:val="right"/>
              <w:rPr>
                <w:rFonts w:ascii="Arial" w:hAnsi="Arial" w:cs="Arial"/>
                <w:color w:val="000000"/>
              </w:rPr>
            </w:pPr>
            <w:r w:rsidRPr="00480A86">
              <w:rPr>
                <w:rFonts w:ascii="Arial" w:hAnsi="Arial" w:cs="Arial"/>
                <w:color w:val="000000"/>
              </w:rPr>
              <w:t>22 622,50 Kč</w:t>
            </w:r>
          </w:p>
        </w:tc>
      </w:tr>
      <w:tr w14:paraId="6D5E4C60"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04E9C082" w14:textId="77777777">
            <w:pPr>
              <w:jc w:val="center"/>
              <w:rPr>
                <w:rFonts w:ascii="Arial" w:hAnsi="Arial" w:cs="Arial"/>
                <w:color w:val="000000"/>
              </w:rPr>
            </w:pPr>
            <w:r w:rsidRPr="00480A86">
              <w:rPr>
                <w:rFonts w:ascii="Arial" w:hAnsi="Arial" w:cs="Arial"/>
                <w:color w:val="000000"/>
              </w:rPr>
              <w:t>25.</w:t>
            </w:r>
          </w:p>
        </w:tc>
        <w:tc>
          <w:tcPr>
            <w:tcW w:w="4830" w:type="dxa"/>
            <w:tcBorders>
              <w:top w:val="nil"/>
              <w:left w:val="nil"/>
              <w:bottom w:val="single" w:sz="4" w:space="0" w:color="auto"/>
              <w:right w:val="single" w:sz="4" w:space="0" w:color="auto"/>
            </w:tcBorders>
            <w:shd w:val="clear" w:color="auto" w:fill="auto"/>
            <w:vAlign w:val="center"/>
            <w:hideMark/>
          </w:tcPr>
          <w:p w:rsidR="00480A86" w:rsidRPr="00480A86" w:rsidP="00480A86" w14:paraId="168AE590" w14:textId="77777777">
            <w:pPr>
              <w:rPr>
                <w:rFonts w:ascii="Arial" w:hAnsi="Arial" w:cs="Arial"/>
                <w:color w:val="000000"/>
              </w:rPr>
            </w:pPr>
            <w:r w:rsidRPr="00480A86">
              <w:rPr>
                <w:rFonts w:ascii="Arial" w:hAnsi="Arial" w:cs="Arial"/>
                <w:color w:val="000000"/>
              </w:rPr>
              <w:t xml:space="preserve">Vzdělávání a rozvoj zaměstnanců </w:t>
            </w:r>
          </w:p>
        </w:tc>
        <w:tc>
          <w:tcPr>
            <w:tcW w:w="2126" w:type="dxa"/>
            <w:tcBorders>
              <w:top w:val="nil"/>
              <w:left w:val="nil"/>
              <w:bottom w:val="single" w:sz="4" w:space="0" w:color="auto"/>
              <w:right w:val="single" w:sz="4" w:space="0" w:color="auto"/>
            </w:tcBorders>
            <w:shd w:val="clear" w:color="000000" w:fill="FFFFFF"/>
            <w:vAlign w:val="center"/>
            <w:hideMark/>
          </w:tcPr>
          <w:p w:rsidR="00480A86" w:rsidRPr="00480A86" w:rsidP="00480A86" w14:paraId="699590D7"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4" w:space="0" w:color="auto"/>
              <w:right w:val="single" w:sz="8" w:space="0" w:color="auto"/>
            </w:tcBorders>
            <w:shd w:val="clear" w:color="auto" w:fill="auto"/>
            <w:vAlign w:val="center"/>
            <w:hideMark/>
          </w:tcPr>
          <w:p w:rsidR="00480A86" w:rsidRPr="00480A86" w:rsidP="00480A86" w14:paraId="29E2658B" w14:textId="77777777">
            <w:pPr>
              <w:jc w:val="right"/>
              <w:rPr>
                <w:rFonts w:ascii="Arial" w:hAnsi="Arial" w:cs="Arial"/>
                <w:color w:val="000000"/>
              </w:rPr>
            </w:pPr>
            <w:r w:rsidRPr="00480A86">
              <w:rPr>
                <w:rFonts w:ascii="Arial" w:hAnsi="Arial" w:cs="Arial"/>
                <w:color w:val="000000"/>
              </w:rPr>
              <w:t>44 515,00 Kč</w:t>
            </w:r>
          </w:p>
        </w:tc>
      </w:tr>
      <w:tr w14:paraId="046D9080" w14:textId="77777777" w:rsidTr="00DE1785">
        <w:tblPrEx>
          <w:tblW w:w="9488" w:type="dxa"/>
          <w:tblCellMar>
            <w:left w:w="70" w:type="dxa"/>
            <w:right w:w="70" w:type="dxa"/>
          </w:tblCellMar>
          <w:tblLook w:val="04A0"/>
        </w:tblPrEx>
        <w:trPr>
          <w:trHeight w:val="315"/>
        </w:trPr>
        <w:tc>
          <w:tcPr>
            <w:tcW w:w="972" w:type="dxa"/>
            <w:tcBorders>
              <w:top w:val="nil"/>
              <w:left w:val="single" w:sz="8" w:space="0" w:color="auto"/>
              <w:bottom w:val="single" w:sz="8" w:space="0" w:color="auto"/>
              <w:right w:val="single" w:sz="4" w:space="0" w:color="auto"/>
            </w:tcBorders>
            <w:shd w:val="clear" w:color="000000" w:fill="CCCCCC"/>
            <w:vAlign w:val="center"/>
            <w:hideMark/>
          </w:tcPr>
          <w:p w:rsidR="00480A86" w:rsidRPr="00480A86" w:rsidP="00480A86" w14:paraId="55A4F8A2" w14:textId="77777777">
            <w:pPr>
              <w:jc w:val="center"/>
              <w:rPr>
                <w:rFonts w:ascii="Arial" w:hAnsi="Arial" w:cs="Arial"/>
                <w:color w:val="000000"/>
              </w:rPr>
            </w:pPr>
            <w:r w:rsidRPr="00480A86">
              <w:rPr>
                <w:rFonts w:ascii="Arial" w:hAnsi="Arial" w:cs="Arial"/>
                <w:color w:val="000000"/>
              </w:rPr>
              <w:t>26.</w:t>
            </w:r>
          </w:p>
        </w:tc>
        <w:tc>
          <w:tcPr>
            <w:tcW w:w="4830" w:type="dxa"/>
            <w:tcBorders>
              <w:top w:val="nil"/>
              <w:left w:val="nil"/>
              <w:bottom w:val="single" w:sz="8" w:space="0" w:color="auto"/>
              <w:right w:val="single" w:sz="4" w:space="0" w:color="auto"/>
            </w:tcBorders>
            <w:shd w:val="clear" w:color="auto" w:fill="auto"/>
            <w:vAlign w:val="center"/>
            <w:hideMark/>
          </w:tcPr>
          <w:p w:rsidR="00480A86" w:rsidRPr="00480A86" w:rsidP="00480A86" w14:paraId="34E33F23" w14:textId="77777777">
            <w:pPr>
              <w:rPr>
                <w:rFonts w:ascii="Arial" w:hAnsi="Arial" w:cs="Arial"/>
                <w:color w:val="000000"/>
              </w:rPr>
            </w:pPr>
            <w:r w:rsidRPr="00480A86">
              <w:rPr>
                <w:rFonts w:ascii="Arial" w:hAnsi="Arial" w:cs="Arial"/>
                <w:color w:val="000000"/>
              </w:rPr>
              <w:t xml:space="preserve">Systemizace – HR Portál </w:t>
            </w:r>
          </w:p>
        </w:tc>
        <w:tc>
          <w:tcPr>
            <w:tcW w:w="2126" w:type="dxa"/>
            <w:tcBorders>
              <w:top w:val="nil"/>
              <w:left w:val="nil"/>
              <w:bottom w:val="single" w:sz="8" w:space="0" w:color="auto"/>
              <w:right w:val="single" w:sz="4" w:space="0" w:color="auto"/>
            </w:tcBorders>
            <w:shd w:val="clear" w:color="000000" w:fill="FFFFFF"/>
            <w:vAlign w:val="center"/>
            <w:hideMark/>
          </w:tcPr>
          <w:p w:rsidR="00480A86" w:rsidRPr="00480A86" w:rsidP="00480A86" w14:paraId="0CF9E4DB" w14:textId="77777777">
            <w:pPr>
              <w:jc w:val="center"/>
              <w:rPr>
                <w:rFonts w:ascii="Arial" w:hAnsi="Arial" w:cs="Arial"/>
                <w:color w:val="000000"/>
              </w:rPr>
            </w:pPr>
            <w:r w:rsidRPr="00480A86">
              <w:rPr>
                <w:rFonts w:ascii="Arial" w:hAnsi="Arial" w:cs="Arial"/>
                <w:color w:val="000000"/>
              </w:rPr>
              <w:t>700</w:t>
            </w:r>
          </w:p>
        </w:tc>
        <w:tc>
          <w:tcPr>
            <w:tcW w:w="1560" w:type="dxa"/>
            <w:tcBorders>
              <w:top w:val="nil"/>
              <w:left w:val="nil"/>
              <w:bottom w:val="single" w:sz="8" w:space="0" w:color="auto"/>
              <w:right w:val="single" w:sz="8" w:space="0" w:color="auto"/>
            </w:tcBorders>
            <w:shd w:val="clear" w:color="auto" w:fill="auto"/>
            <w:vAlign w:val="center"/>
            <w:hideMark/>
          </w:tcPr>
          <w:p w:rsidR="00480A86" w:rsidRPr="00480A86" w:rsidP="00480A86" w14:paraId="69CD4F71" w14:textId="77777777">
            <w:pPr>
              <w:jc w:val="right"/>
              <w:rPr>
                <w:rFonts w:ascii="Arial" w:hAnsi="Arial" w:cs="Arial"/>
                <w:color w:val="000000"/>
              </w:rPr>
            </w:pPr>
            <w:r w:rsidRPr="00480A86">
              <w:rPr>
                <w:rFonts w:ascii="Arial" w:hAnsi="Arial" w:cs="Arial"/>
                <w:color w:val="000000"/>
              </w:rPr>
              <w:t>49 870,00 Kč</w:t>
            </w:r>
          </w:p>
        </w:tc>
      </w:tr>
    </w:tbl>
    <w:p w:rsidR="00DC1F2B" w:rsidRPr="00FD759E" w:rsidP="00DC1F2B" w14:paraId="347F341A" w14:textId="343AB787">
      <w:pPr>
        <w:ind w:left="-284"/>
        <w:jc w:val="center"/>
        <w:rPr>
          <w:rFonts w:ascii="Arial" w:hAnsi="Arial" w:cs="Arial"/>
        </w:rPr>
      </w:pPr>
    </w:p>
    <w:p w:rsidR="00C052E4" w:rsidRPr="00FD759E" w:rsidP="00DC1F2B" w14:paraId="4F4A04BA" w14:textId="77777777">
      <w:pPr>
        <w:ind w:left="-284"/>
        <w:jc w:val="center"/>
        <w:rPr>
          <w:rFonts w:ascii="Arial" w:hAnsi="Arial" w:cs="Arial"/>
        </w:rPr>
      </w:pPr>
    </w:p>
    <w:p w:rsidR="00581E66" w:rsidRPr="00FD759E" w14:paraId="385C4C85" w14:textId="39FBFBD0">
      <w:pPr>
        <w:spacing w:after="160" w:line="259" w:lineRule="auto"/>
        <w:jc w:val="left"/>
        <w:rPr>
          <w:rFonts w:ascii="Arial" w:hAnsi="Arial" w:cs="Arial"/>
        </w:rPr>
      </w:pPr>
      <w:r w:rsidRPr="00FD759E">
        <w:rPr>
          <w:rFonts w:ascii="Arial" w:hAnsi="Arial" w:cs="Arial"/>
        </w:rPr>
        <w:br w:type="page"/>
      </w:r>
    </w:p>
    <w:tbl>
      <w:tblPr>
        <w:tblW w:w="9488" w:type="dxa"/>
        <w:tblCellMar>
          <w:left w:w="70" w:type="dxa"/>
          <w:right w:w="70" w:type="dxa"/>
        </w:tblCellMar>
        <w:tblLook w:val="04A0"/>
      </w:tblPr>
      <w:tblGrid>
        <w:gridCol w:w="972"/>
        <w:gridCol w:w="4688"/>
        <w:gridCol w:w="1843"/>
        <w:gridCol w:w="1985"/>
      </w:tblGrid>
      <w:tr w14:paraId="479F3C5F" w14:textId="77777777" w:rsidTr="00DE1785">
        <w:tblPrEx>
          <w:tblW w:w="9488" w:type="dxa"/>
          <w:tblCellMar>
            <w:left w:w="70" w:type="dxa"/>
            <w:right w:w="70" w:type="dxa"/>
          </w:tblCellMar>
          <w:tblLook w:val="04A0"/>
        </w:tblPrEx>
        <w:trPr>
          <w:trHeight w:val="684"/>
        </w:trPr>
        <w:tc>
          <w:tcPr>
            <w:tcW w:w="9488" w:type="dxa"/>
            <w:gridSpan w:val="4"/>
            <w:tcBorders>
              <w:top w:val="single" w:sz="8" w:space="0" w:color="auto"/>
              <w:left w:val="single" w:sz="8" w:space="0" w:color="auto"/>
              <w:bottom w:val="single" w:sz="8" w:space="0" w:color="auto"/>
              <w:right w:val="single" w:sz="8" w:space="0" w:color="000000"/>
            </w:tcBorders>
            <w:shd w:val="clear" w:color="000000" w:fill="DAE9F8"/>
            <w:vAlign w:val="center"/>
            <w:hideMark/>
          </w:tcPr>
          <w:p w:rsidR="00480A86" w:rsidRPr="00480A86" w:rsidP="00480A86" w14:paraId="35B3A3CA" w14:textId="264BAB60">
            <w:pPr>
              <w:jc w:val="center"/>
              <w:rPr>
                <w:rFonts w:ascii="Arial" w:hAnsi="Arial" w:cs="Arial"/>
                <w:b/>
                <w:bCs/>
                <w:color w:val="000000"/>
              </w:rPr>
            </w:pPr>
            <w:r w:rsidRPr="00480A86">
              <w:rPr>
                <w:rFonts w:ascii="Arial" w:hAnsi="Arial" w:cs="Arial"/>
                <w:b/>
                <w:bCs/>
                <w:color w:val="000000"/>
              </w:rPr>
              <w:t>4B. Cena za poskytování měsíčních flexibilních licencí nově dodaných aplikací VEMA v rozsahu do 400osobních čísel měsíčně</w:t>
            </w:r>
            <w:r w:rsidRPr="00FD759E" w:rsidR="00C052E4">
              <w:rPr>
                <w:rFonts w:ascii="Arial" w:hAnsi="Arial" w:cs="Arial"/>
                <w:b/>
                <w:bCs/>
                <w:color w:val="000000"/>
              </w:rPr>
              <w:t xml:space="preserve"> </w:t>
            </w:r>
            <w:r w:rsidRPr="00480A86">
              <w:rPr>
                <w:rFonts w:ascii="Arial" w:hAnsi="Arial" w:cs="Arial"/>
                <w:b/>
                <w:bCs/>
                <w:color w:val="000000"/>
              </w:rPr>
              <w:t>(v Kč bez DPH)</w:t>
            </w:r>
          </w:p>
        </w:tc>
      </w:tr>
      <w:tr w14:paraId="311E790E" w14:textId="77777777" w:rsidTr="00DE1785">
        <w:tblPrEx>
          <w:tblW w:w="9488" w:type="dxa"/>
          <w:tblCellMar>
            <w:left w:w="70" w:type="dxa"/>
            <w:right w:w="70" w:type="dxa"/>
          </w:tblCellMar>
          <w:tblLook w:val="04A0"/>
        </w:tblPrEx>
        <w:trPr>
          <w:trHeight w:val="822"/>
        </w:trPr>
        <w:tc>
          <w:tcPr>
            <w:tcW w:w="972" w:type="dxa"/>
            <w:tcBorders>
              <w:top w:val="nil"/>
              <w:left w:val="single" w:sz="8" w:space="0" w:color="auto"/>
              <w:bottom w:val="single" w:sz="4" w:space="0" w:color="auto"/>
              <w:right w:val="single" w:sz="4" w:space="0" w:color="auto"/>
            </w:tcBorders>
            <w:shd w:val="clear" w:color="000000" w:fill="D9D9D9"/>
            <w:vAlign w:val="center"/>
            <w:hideMark/>
          </w:tcPr>
          <w:p w:rsidR="00480A86" w:rsidRPr="00480A86" w:rsidP="00480A86" w14:paraId="42DBE6FF" w14:textId="77777777">
            <w:pPr>
              <w:jc w:val="center"/>
              <w:rPr>
                <w:rFonts w:ascii="Arial" w:hAnsi="Arial" w:cs="Arial"/>
                <w:b/>
                <w:bCs/>
                <w:color w:val="000000"/>
              </w:rPr>
            </w:pPr>
            <w:r w:rsidRPr="00480A86">
              <w:rPr>
                <w:rFonts w:ascii="Arial" w:hAnsi="Arial" w:cs="Arial"/>
                <w:b/>
                <w:bCs/>
                <w:color w:val="000000"/>
              </w:rPr>
              <w:t>Položka</w:t>
            </w:r>
          </w:p>
        </w:tc>
        <w:tc>
          <w:tcPr>
            <w:tcW w:w="4688" w:type="dxa"/>
            <w:tcBorders>
              <w:top w:val="nil"/>
              <w:left w:val="nil"/>
              <w:bottom w:val="single" w:sz="4" w:space="0" w:color="auto"/>
              <w:right w:val="single" w:sz="4" w:space="0" w:color="auto"/>
            </w:tcBorders>
            <w:shd w:val="clear" w:color="000000" w:fill="D9D9D9"/>
            <w:noWrap/>
            <w:vAlign w:val="center"/>
            <w:hideMark/>
          </w:tcPr>
          <w:p w:rsidR="00480A86" w:rsidRPr="00480A86" w:rsidP="00480A86" w14:paraId="0939A05A" w14:textId="77777777">
            <w:pPr>
              <w:jc w:val="center"/>
              <w:rPr>
                <w:rFonts w:ascii="Arial" w:hAnsi="Arial" w:cs="Arial"/>
                <w:b/>
                <w:bCs/>
                <w:color w:val="000000"/>
              </w:rPr>
            </w:pPr>
            <w:r w:rsidRPr="00480A86">
              <w:rPr>
                <w:rFonts w:ascii="Arial" w:hAnsi="Arial" w:cs="Arial"/>
                <w:b/>
                <w:bCs/>
                <w:color w:val="000000"/>
              </w:rPr>
              <w:t>Název aplikace VEMA</w:t>
            </w:r>
          </w:p>
        </w:tc>
        <w:tc>
          <w:tcPr>
            <w:tcW w:w="1843" w:type="dxa"/>
            <w:tcBorders>
              <w:top w:val="nil"/>
              <w:left w:val="nil"/>
              <w:bottom w:val="single" w:sz="4" w:space="0" w:color="auto"/>
              <w:right w:val="single" w:sz="4" w:space="0" w:color="auto"/>
            </w:tcBorders>
            <w:shd w:val="clear" w:color="000000" w:fill="D9D9D9"/>
            <w:vAlign w:val="center"/>
            <w:hideMark/>
          </w:tcPr>
          <w:p w:rsidR="00480A86" w:rsidRPr="00480A86" w:rsidP="00480A86" w14:paraId="02C95CC3" w14:textId="77777777">
            <w:pPr>
              <w:jc w:val="center"/>
              <w:rPr>
                <w:rFonts w:ascii="Arial" w:hAnsi="Arial" w:cs="Arial"/>
                <w:b/>
                <w:bCs/>
                <w:color w:val="000000"/>
              </w:rPr>
            </w:pPr>
            <w:r w:rsidRPr="00480A86">
              <w:rPr>
                <w:rFonts w:ascii="Arial" w:hAnsi="Arial" w:cs="Arial"/>
                <w:b/>
                <w:bCs/>
                <w:color w:val="000000"/>
              </w:rPr>
              <w:t>Počet licencí/osobních čísel</w:t>
            </w:r>
          </w:p>
        </w:tc>
        <w:tc>
          <w:tcPr>
            <w:tcW w:w="1985" w:type="dxa"/>
            <w:tcBorders>
              <w:top w:val="nil"/>
              <w:left w:val="nil"/>
              <w:bottom w:val="single" w:sz="4" w:space="0" w:color="auto"/>
              <w:right w:val="single" w:sz="8" w:space="0" w:color="auto"/>
            </w:tcBorders>
            <w:shd w:val="clear" w:color="000000" w:fill="D9D9D9"/>
            <w:vAlign w:val="center"/>
            <w:hideMark/>
          </w:tcPr>
          <w:p w:rsidR="00480A86" w:rsidRPr="00480A86" w:rsidP="00480A86" w14:paraId="01F863EF" w14:textId="77777777">
            <w:pPr>
              <w:jc w:val="center"/>
              <w:rPr>
                <w:rFonts w:ascii="Arial" w:hAnsi="Arial" w:cs="Arial"/>
                <w:b/>
                <w:bCs/>
                <w:color w:val="000000"/>
              </w:rPr>
            </w:pPr>
            <w:r w:rsidRPr="00480A86">
              <w:rPr>
                <w:rFonts w:ascii="Arial" w:hAnsi="Arial" w:cs="Arial"/>
                <w:b/>
                <w:bCs/>
                <w:color w:val="000000"/>
              </w:rPr>
              <w:t>Cena za 10 OČ* / měsíc</w:t>
            </w:r>
          </w:p>
        </w:tc>
      </w:tr>
      <w:tr w14:paraId="225799C1"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7916E585" w14:textId="77777777">
            <w:pPr>
              <w:jc w:val="center"/>
              <w:rPr>
                <w:rFonts w:ascii="Arial" w:hAnsi="Arial" w:cs="Arial"/>
                <w:color w:val="000000"/>
              </w:rPr>
            </w:pPr>
            <w:r w:rsidRPr="00480A86">
              <w:rPr>
                <w:rFonts w:ascii="Arial" w:hAnsi="Arial" w:cs="Arial"/>
                <w:color w:val="000000"/>
              </w:rPr>
              <w:t>1.</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7E7016E6" w14:textId="77777777">
            <w:pPr>
              <w:rPr>
                <w:rFonts w:ascii="Arial" w:hAnsi="Arial" w:cs="Arial"/>
                <w:color w:val="000000"/>
              </w:rPr>
            </w:pPr>
            <w:r w:rsidRPr="00480A86">
              <w:rPr>
                <w:rFonts w:ascii="Arial" w:hAnsi="Arial" w:cs="Arial"/>
                <w:color w:val="000000"/>
              </w:rPr>
              <w:t xml:space="preserve">Pracovní neschopnost zaměstnance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2D2B71DD"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76BBEBF2" w14:textId="77777777">
            <w:pPr>
              <w:jc w:val="center"/>
              <w:rPr>
                <w:rFonts w:ascii="Arial" w:hAnsi="Arial" w:cs="Arial"/>
                <w:color w:val="000000"/>
              </w:rPr>
            </w:pPr>
            <w:r w:rsidRPr="00480A86">
              <w:rPr>
                <w:rFonts w:ascii="Arial" w:hAnsi="Arial" w:cs="Arial"/>
                <w:color w:val="000000"/>
              </w:rPr>
              <w:t>52,00 Kč</w:t>
            </w:r>
          </w:p>
        </w:tc>
      </w:tr>
      <w:tr w14:paraId="3401E315"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15B237E4" w14:textId="77777777">
            <w:pPr>
              <w:jc w:val="center"/>
              <w:rPr>
                <w:rFonts w:ascii="Arial" w:hAnsi="Arial" w:cs="Arial"/>
                <w:color w:val="000000"/>
              </w:rPr>
            </w:pPr>
            <w:r w:rsidRPr="00480A86">
              <w:rPr>
                <w:rFonts w:ascii="Arial" w:hAnsi="Arial" w:cs="Arial"/>
                <w:color w:val="000000"/>
              </w:rPr>
              <w:t>2.</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7116D0D6" w14:textId="77777777">
            <w:pPr>
              <w:rPr>
                <w:rFonts w:ascii="Arial" w:hAnsi="Arial" w:cs="Arial"/>
                <w:color w:val="000000"/>
              </w:rPr>
            </w:pPr>
            <w:r w:rsidRPr="00480A86">
              <w:rPr>
                <w:rFonts w:ascii="Arial" w:hAnsi="Arial" w:cs="Arial"/>
                <w:color w:val="000000"/>
              </w:rPr>
              <w:t xml:space="preserve">Plánování nepřítomnosti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135685A0"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7951038B" w14:textId="77777777">
            <w:pPr>
              <w:jc w:val="center"/>
              <w:rPr>
                <w:rFonts w:ascii="Arial" w:hAnsi="Arial" w:cs="Arial"/>
                <w:color w:val="000000"/>
              </w:rPr>
            </w:pPr>
            <w:r w:rsidRPr="00480A86">
              <w:rPr>
                <w:rFonts w:ascii="Arial" w:hAnsi="Arial" w:cs="Arial"/>
                <w:color w:val="000000"/>
              </w:rPr>
              <w:t>51,00 Kč</w:t>
            </w:r>
          </w:p>
        </w:tc>
      </w:tr>
      <w:tr w14:paraId="0CF48F7B"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47717292" w14:textId="77777777">
            <w:pPr>
              <w:jc w:val="center"/>
              <w:rPr>
                <w:rFonts w:ascii="Arial" w:hAnsi="Arial" w:cs="Arial"/>
                <w:color w:val="000000"/>
              </w:rPr>
            </w:pPr>
            <w:r w:rsidRPr="00480A86">
              <w:rPr>
                <w:rFonts w:ascii="Arial" w:hAnsi="Arial" w:cs="Arial"/>
                <w:color w:val="000000"/>
              </w:rPr>
              <w:t>3.</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664531FD" w14:textId="77777777">
            <w:pPr>
              <w:rPr>
                <w:rFonts w:ascii="Arial" w:hAnsi="Arial" w:cs="Arial"/>
                <w:color w:val="000000"/>
              </w:rPr>
            </w:pPr>
            <w:r w:rsidRPr="00480A86">
              <w:rPr>
                <w:rFonts w:ascii="Arial" w:hAnsi="Arial" w:cs="Arial"/>
                <w:color w:val="000000"/>
              </w:rPr>
              <w:t xml:space="preserve">Změny osobních údajů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079BA6C8"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795A0166" w14:textId="77777777">
            <w:pPr>
              <w:jc w:val="center"/>
              <w:rPr>
                <w:rFonts w:ascii="Arial" w:hAnsi="Arial" w:cs="Arial"/>
                <w:color w:val="000000"/>
              </w:rPr>
            </w:pPr>
            <w:r w:rsidRPr="00480A86">
              <w:rPr>
                <w:rFonts w:ascii="Arial" w:hAnsi="Arial" w:cs="Arial"/>
                <w:color w:val="000000"/>
              </w:rPr>
              <w:t>29,00 Kč</w:t>
            </w:r>
          </w:p>
        </w:tc>
      </w:tr>
      <w:tr w14:paraId="55FFD2EB"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1D312B0A" w14:textId="77777777">
            <w:pPr>
              <w:jc w:val="center"/>
              <w:rPr>
                <w:rFonts w:ascii="Arial" w:hAnsi="Arial" w:cs="Arial"/>
                <w:color w:val="000000"/>
              </w:rPr>
            </w:pPr>
            <w:r w:rsidRPr="00480A86">
              <w:rPr>
                <w:rFonts w:ascii="Arial" w:hAnsi="Arial" w:cs="Arial"/>
                <w:color w:val="000000"/>
              </w:rPr>
              <w:t>4.</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024CF1CF" w14:textId="77777777">
            <w:pPr>
              <w:rPr>
                <w:rFonts w:ascii="Arial" w:hAnsi="Arial" w:cs="Arial"/>
                <w:color w:val="000000"/>
              </w:rPr>
            </w:pPr>
            <w:r w:rsidRPr="00480A86">
              <w:rPr>
                <w:rFonts w:ascii="Arial" w:hAnsi="Arial" w:cs="Arial"/>
                <w:color w:val="000000"/>
              </w:rPr>
              <w:t xml:space="preserve">Organizace a systemizace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5CE53723"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6081289C" w14:textId="77777777">
            <w:pPr>
              <w:jc w:val="center"/>
              <w:rPr>
                <w:rFonts w:ascii="Arial" w:hAnsi="Arial" w:cs="Arial"/>
                <w:color w:val="000000"/>
              </w:rPr>
            </w:pPr>
            <w:r w:rsidRPr="00480A86">
              <w:rPr>
                <w:rFonts w:ascii="Arial" w:hAnsi="Arial" w:cs="Arial"/>
                <w:color w:val="000000"/>
              </w:rPr>
              <w:t>138,00 Kč</w:t>
            </w:r>
          </w:p>
        </w:tc>
      </w:tr>
      <w:tr w14:paraId="358078CB"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524B70F0" w14:textId="77777777">
            <w:pPr>
              <w:jc w:val="center"/>
              <w:rPr>
                <w:rFonts w:ascii="Arial" w:hAnsi="Arial" w:cs="Arial"/>
                <w:color w:val="000000"/>
              </w:rPr>
            </w:pPr>
            <w:r w:rsidRPr="00480A86">
              <w:rPr>
                <w:rFonts w:ascii="Arial" w:hAnsi="Arial" w:cs="Arial"/>
                <w:color w:val="000000"/>
              </w:rPr>
              <w:t>5.</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333892C9" w14:textId="77777777">
            <w:pPr>
              <w:rPr>
                <w:rFonts w:ascii="Arial" w:hAnsi="Arial" w:cs="Arial"/>
                <w:color w:val="000000"/>
              </w:rPr>
            </w:pPr>
            <w:r w:rsidRPr="00480A86">
              <w:rPr>
                <w:rFonts w:ascii="Arial" w:hAnsi="Arial" w:cs="Arial"/>
                <w:color w:val="000000"/>
              </w:rPr>
              <w:t xml:space="preserve">Vázané prostředky státního rozpočtu za neobsazená místa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1C63FC91"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42DD0E75" w14:textId="77777777">
            <w:pPr>
              <w:jc w:val="center"/>
              <w:rPr>
                <w:rFonts w:ascii="Arial" w:hAnsi="Arial" w:cs="Arial"/>
                <w:color w:val="000000"/>
              </w:rPr>
            </w:pPr>
            <w:r w:rsidRPr="00480A86">
              <w:rPr>
                <w:rFonts w:ascii="Arial" w:hAnsi="Arial" w:cs="Arial"/>
                <w:color w:val="000000"/>
              </w:rPr>
              <w:t>43,00 Kč</w:t>
            </w:r>
          </w:p>
        </w:tc>
      </w:tr>
      <w:tr w14:paraId="13E18FEA"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1CA6D8DE" w14:textId="77777777">
            <w:pPr>
              <w:jc w:val="center"/>
              <w:rPr>
                <w:rFonts w:ascii="Arial" w:hAnsi="Arial" w:cs="Arial"/>
                <w:color w:val="000000"/>
              </w:rPr>
            </w:pPr>
            <w:r w:rsidRPr="00480A86">
              <w:rPr>
                <w:rFonts w:ascii="Arial" w:hAnsi="Arial" w:cs="Arial"/>
                <w:color w:val="000000"/>
              </w:rPr>
              <w:t>6.</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47DA7D50" w14:textId="77777777">
            <w:pPr>
              <w:rPr>
                <w:rFonts w:ascii="Arial" w:hAnsi="Arial" w:cs="Arial"/>
                <w:color w:val="000000"/>
              </w:rPr>
            </w:pPr>
            <w:r w:rsidRPr="00480A86">
              <w:rPr>
                <w:rFonts w:ascii="Arial" w:hAnsi="Arial" w:cs="Arial"/>
                <w:color w:val="000000"/>
              </w:rPr>
              <w:t xml:space="preserve">Portál HR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2406368A"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1D6702C2" w14:textId="77777777">
            <w:pPr>
              <w:jc w:val="center"/>
              <w:rPr>
                <w:rFonts w:ascii="Arial" w:hAnsi="Arial" w:cs="Arial"/>
                <w:color w:val="000000"/>
              </w:rPr>
            </w:pPr>
            <w:r w:rsidRPr="00480A86">
              <w:rPr>
                <w:rFonts w:ascii="Arial" w:hAnsi="Arial" w:cs="Arial"/>
                <w:color w:val="000000"/>
              </w:rPr>
              <w:t>94,00 Kč</w:t>
            </w:r>
          </w:p>
        </w:tc>
      </w:tr>
      <w:tr w14:paraId="080444F9"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4F5AC9C4" w14:textId="77777777">
            <w:pPr>
              <w:jc w:val="center"/>
              <w:rPr>
                <w:rFonts w:ascii="Arial" w:hAnsi="Arial" w:cs="Arial"/>
                <w:color w:val="000000"/>
              </w:rPr>
            </w:pPr>
            <w:r w:rsidRPr="00480A86">
              <w:rPr>
                <w:rFonts w:ascii="Arial" w:hAnsi="Arial" w:cs="Arial"/>
                <w:color w:val="000000"/>
              </w:rPr>
              <w:t>7.</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68FB4229" w14:textId="77777777">
            <w:pPr>
              <w:rPr>
                <w:rFonts w:ascii="Arial" w:hAnsi="Arial" w:cs="Arial"/>
                <w:color w:val="000000"/>
              </w:rPr>
            </w:pPr>
            <w:r w:rsidRPr="00480A86">
              <w:rPr>
                <w:rFonts w:ascii="Arial" w:hAnsi="Arial" w:cs="Arial"/>
                <w:color w:val="000000"/>
              </w:rPr>
              <w:t xml:space="preserve">Webová docházka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0A26168F"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723C227F" w14:textId="77777777">
            <w:pPr>
              <w:jc w:val="center"/>
              <w:rPr>
                <w:rFonts w:ascii="Arial" w:hAnsi="Arial" w:cs="Arial"/>
                <w:color w:val="000000"/>
              </w:rPr>
            </w:pPr>
            <w:r w:rsidRPr="00480A86">
              <w:rPr>
                <w:rFonts w:ascii="Arial" w:hAnsi="Arial" w:cs="Arial"/>
                <w:color w:val="000000"/>
              </w:rPr>
              <w:t>127,00 Kč</w:t>
            </w:r>
          </w:p>
        </w:tc>
      </w:tr>
      <w:tr w14:paraId="19CF4798"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26D6A80D" w14:textId="77777777">
            <w:pPr>
              <w:jc w:val="center"/>
              <w:rPr>
                <w:rFonts w:ascii="Arial" w:hAnsi="Arial" w:cs="Arial"/>
                <w:color w:val="000000"/>
              </w:rPr>
            </w:pPr>
            <w:r w:rsidRPr="00480A86">
              <w:rPr>
                <w:rFonts w:ascii="Arial" w:hAnsi="Arial" w:cs="Arial"/>
                <w:color w:val="000000"/>
              </w:rPr>
              <w:t>8.</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13F9B8EB" w14:textId="77777777">
            <w:pPr>
              <w:rPr>
                <w:rFonts w:ascii="Arial" w:hAnsi="Arial" w:cs="Arial"/>
                <w:color w:val="000000"/>
              </w:rPr>
            </w:pPr>
            <w:r w:rsidRPr="00480A86">
              <w:rPr>
                <w:rFonts w:ascii="Arial" w:hAnsi="Arial" w:cs="Arial"/>
                <w:color w:val="000000"/>
              </w:rPr>
              <w:t>Hlášení zaměstnání cizinců</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6E37B9B4"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6ADC2048" w14:textId="77777777">
            <w:pPr>
              <w:jc w:val="center"/>
              <w:rPr>
                <w:rFonts w:ascii="Arial" w:hAnsi="Arial" w:cs="Arial"/>
                <w:color w:val="000000"/>
              </w:rPr>
            </w:pPr>
            <w:r w:rsidRPr="00480A86">
              <w:rPr>
                <w:rFonts w:ascii="Arial" w:hAnsi="Arial" w:cs="Arial"/>
                <w:color w:val="000000"/>
              </w:rPr>
              <w:t>15,00 Kč</w:t>
            </w:r>
          </w:p>
        </w:tc>
      </w:tr>
      <w:tr w14:paraId="084CA5F7"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3FFA592D" w14:textId="77777777">
            <w:pPr>
              <w:jc w:val="center"/>
              <w:rPr>
                <w:rFonts w:ascii="Arial" w:hAnsi="Arial" w:cs="Arial"/>
                <w:color w:val="000000"/>
              </w:rPr>
            </w:pPr>
            <w:r w:rsidRPr="00480A86">
              <w:rPr>
                <w:rFonts w:ascii="Arial" w:hAnsi="Arial" w:cs="Arial"/>
                <w:color w:val="000000"/>
              </w:rPr>
              <w:t>9.</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023BEDB7" w14:textId="77777777">
            <w:pPr>
              <w:rPr>
                <w:rFonts w:ascii="Arial" w:hAnsi="Arial" w:cs="Arial"/>
                <w:color w:val="000000"/>
              </w:rPr>
            </w:pPr>
            <w:r w:rsidRPr="00480A86">
              <w:rPr>
                <w:rFonts w:ascii="Arial" w:hAnsi="Arial" w:cs="Arial"/>
                <w:color w:val="000000"/>
              </w:rPr>
              <w:t>Příjmy pro dávky státní sociální podpory</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501B3B34"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3FBB1CCC" w14:textId="77777777">
            <w:pPr>
              <w:jc w:val="center"/>
              <w:rPr>
                <w:rFonts w:ascii="Arial" w:hAnsi="Arial" w:cs="Arial"/>
                <w:color w:val="000000"/>
              </w:rPr>
            </w:pPr>
            <w:r w:rsidRPr="00480A86">
              <w:rPr>
                <w:rFonts w:ascii="Arial" w:hAnsi="Arial" w:cs="Arial"/>
                <w:color w:val="000000"/>
              </w:rPr>
              <w:t>11,00 Kč</w:t>
            </w:r>
          </w:p>
        </w:tc>
      </w:tr>
      <w:tr w14:paraId="28B7F47A"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7F879EC3" w14:textId="77777777">
            <w:pPr>
              <w:jc w:val="center"/>
              <w:rPr>
                <w:rFonts w:ascii="Arial" w:hAnsi="Arial" w:cs="Arial"/>
                <w:color w:val="000000"/>
              </w:rPr>
            </w:pPr>
            <w:r w:rsidRPr="00480A86">
              <w:rPr>
                <w:rFonts w:ascii="Arial" w:hAnsi="Arial" w:cs="Arial"/>
                <w:color w:val="000000"/>
              </w:rPr>
              <w:t>10.</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10E29B39" w14:textId="77777777">
            <w:pPr>
              <w:rPr>
                <w:rFonts w:ascii="Arial" w:hAnsi="Arial" w:cs="Arial"/>
                <w:color w:val="000000"/>
              </w:rPr>
            </w:pPr>
            <w:r w:rsidRPr="00480A86">
              <w:rPr>
                <w:rFonts w:ascii="Arial" w:hAnsi="Arial" w:cs="Arial"/>
                <w:color w:val="000000"/>
              </w:rPr>
              <w:t>Výkaz příjmů DPP</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6069A143"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4F5C7316" w14:textId="77777777">
            <w:pPr>
              <w:jc w:val="center"/>
              <w:rPr>
                <w:rFonts w:ascii="Arial" w:hAnsi="Arial" w:cs="Arial"/>
                <w:color w:val="000000"/>
              </w:rPr>
            </w:pPr>
            <w:r w:rsidRPr="00480A86">
              <w:rPr>
                <w:rFonts w:ascii="Arial" w:hAnsi="Arial" w:cs="Arial"/>
                <w:color w:val="000000"/>
              </w:rPr>
              <w:t>17,00 Kč</w:t>
            </w:r>
          </w:p>
        </w:tc>
      </w:tr>
      <w:tr w14:paraId="08134AA8"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342AABDC" w14:textId="77777777">
            <w:pPr>
              <w:jc w:val="center"/>
              <w:rPr>
                <w:rFonts w:ascii="Arial" w:hAnsi="Arial" w:cs="Arial"/>
                <w:color w:val="000000"/>
              </w:rPr>
            </w:pPr>
            <w:r w:rsidRPr="00480A86">
              <w:rPr>
                <w:rFonts w:ascii="Arial" w:hAnsi="Arial" w:cs="Arial"/>
                <w:color w:val="000000"/>
              </w:rPr>
              <w:t>11.</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640FF1F5" w14:textId="77777777">
            <w:pPr>
              <w:rPr>
                <w:rFonts w:ascii="Arial" w:hAnsi="Arial" w:cs="Arial"/>
                <w:color w:val="000000"/>
              </w:rPr>
            </w:pPr>
            <w:r w:rsidRPr="00480A86">
              <w:rPr>
                <w:rFonts w:ascii="Arial" w:hAnsi="Arial" w:cs="Arial"/>
                <w:color w:val="000000"/>
              </w:rPr>
              <w:t xml:space="preserve">Adaptace zaměstnance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52C23871"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7FFC2B3A" w14:textId="77777777">
            <w:pPr>
              <w:jc w:val="center"/>
              <w:rPr>
                <w:rFonts w:ascii="Arial" w:hAnsi="Arial" w:cs="Arial"/>
                <w:color w:val="000000"/>
              </w:rPr>
            </w:pPr>
            <w:r w:rsidRPr="00480A86">
              <w:rPr>
                <w:rFonts w:ascii="Arial" w:hAnsi="Arial" w:cs="Arial"/>
                <w:color w:val="000000"/>
              </w:rPr>
              <w:t>68,00 Kč</w:t>
            </w:r>
          </w:p>
        </w:tc>
      </w:tr>
      <w:tr w14:paraId="25CF13D4"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6723C8CD" w14:textId="77777777">
            <w:pPr>
              <w:jc w:val="center"/>
              <w:rPr>
                <w:rFonts w:ascii="Arial" w:hAnsi="Arial" w:cs="Arial"/>
                <w:color w:val="000000"/>
              </w:rPr>
            </w:pPr>
            <w:r w:rsidRPr="00480A86">
              <w:rPr>
                <w:rFonts w:ascii="Arial" w:hAnsi="Arial" w:cs="Arial"/>
                <w:color w:val="000000"/>
              </w:rPr>
              <w:t>12.</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62DB3C09" w14:textId="77777777">
            <w:pPr>
              <w:rPr>
                <w:rFonts w:ascii="Arial" w:hAnsi="Arial" w:cs="Arial"/>
                <w:color w:val="000000"/>
              </w:rPr>
            </w:pPr>
            <w:r w:rsidRPr="00480A86">
              <w:rPr>
                <w:rFonts w:ascii="Arial" w:hAnsi="Arial" w:cs="Arial"/>
                <w:color w:val="000000"/>
              </w:rPr>
              <w:t xml:space="preserve">Cestovní příkazy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0F9AFDC3"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4805E92C" w14:textId="77777777">
            <w:pPr>
              <w:jc w:val="center"/>
              <w:rPr>
                <w:rFonts w:ascii="Arial" w:hAnsi="Arial" w:cs="Arial"/>
                <w:color w:val="000000"/>
              </w:rPr>
            </w:pPr>
            <w:r w:rsidRPr="00480A86">
              <w:rPr>
                <w:rFonts w:ascii="Arial" w:hAnsi="Arial" w:cs="Arial"/>
                <w:color w:val="000000"/>
              </w:rPr>
              <w:t>68,00 Kč</w:t>
            </w:r>
          </w:p>
        </w:tc>
      </w:tr>
      <w:tr w14:paraId="39469616"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14387380" w14:textId="77777777">
            <w:pPr>
              <w:jc w:val="center"/>
              <w:rPr>
                <w:rFonts w:ascii="Arial" w:hAnsi="Arial" w:cs="Arial"/>
                <w:color w:val="000000"/>
              </w:rPr>
            </w:pPr>
            <w:r w:rsidRPr="00480A86">
              <w:rPr>
                <w:rFonts w:ascii="Arial" w:hAnsi="Arial" w:cs="Arial"/>
                <w:color w:val="000000"/>
              </w:rPr>
              <w:t>13.</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54B3B3EA" w14:textId="77777777">
            <w:pPr>
              <w:rPr>
                <w:rFonts w:ascii="Arial" w:hAnsi="Arial" w:cs="Arial"/>
                <w:color w:val="000000"/>
              </w:rPr>
            </w:pPr>
            <w:r w:rsidRPr="00480A86">
              <w:rPr>
                <w:rFonts w:ascii="Arial" w:hAnsi="Arial" w:cs="Arial"/>
                <w:color w:val="000000"/>
              </w:rPr>
              <w:t>Nástupní a změnový list</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0D09FD9D"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53532F33" w14:textId="77777777">
            <w:pPr>
              <w:jc w:val="center"/>
              <w:rPr>
                <w:rFonts w:ascii="Arial" w:hAnsi="Arial" w:cs="Arial"/>
                <w:color w:val="000000"/>
              </w:rPr>
            </w:pPr>
            <w:r w:rsidRPr="00480A86">
              <w:rPr>
                <w:rFonts w:ascii="Arial" w:hAnsi="Arial" w:cs="Arial"/>
                <w:color w:val="000000"/>
              </w:rPr>
              <w:t>39,00 Kč</w:t>
            </w:r>
          </w:p>
        </w:tc>
      </w:tr>
      <w:tr w14:paraId="33800823"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63F8ACAC" w14:textId="77777777">
            <w:pPr>
              <w:jc w:val="center"/>
              <w:rPr>
                <w:rFonts w:ascii="Arial" w:hAnsi="Arial" w:cs="Arial"/>
                <w:color w:val="000000"/>
              </w:rPr>
            </w:pPr>
            <w:r w:rsidRPr="00480A86">
              <w:rPr>
                <w:rFonts w:ascii="Arial" w:hAnsi="Arial" w:cs="Arial"/>
                <w:color w:val="000000"/>
              </w:rPr>
              <w:t>14.</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560524CA" w14:textId="77777777">
            <w:pPr>
              <w:rPr>
                <w:rFonts w:ascii="Arial" w:hAnsi="Arial" w:cs="Arial"/>
                <w:color w:val="000000"/>
              </w:rPr>
            </w:pPr>
            <w:r w:rsidRPr="00480A86">
              <w:rPr>
                <w:rFonts w:ascii="Arial" w:hAnsi="Arial" w:cs="Arial"/>
                <w:color w:val="000000"/>
              </w:rPr>
              <w:t xml:space="preserve">Porovnání úřednických zkoušek ISoSS/Vema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1E613F36"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13C2CEB1" w14:textId="77777777">
            <w:pPr>
              <w:jc w:val="center"/>
              <w:rPr>
                <w:rFonts w:ascii="Arial" w:hAnsi="Arial" w:cs="Arial"/>
                <w:color w:val="000000"/>
              </w:rPr>
            </w:pPr>
            <w:r w:rsidRPr="00480A86">
              <w:rPr>
                <w:rFonts w:ascii="Arial" w:hAnsi="Arial" w:cs="Arial"/>
                <w:color w:val="000000"/>
              </w:rPr>
              <w:t>8,00 Kč</w:t>
            </w:r>
          </w:p>
        </w:tc>
      </w:tr>
      <w:tr w14:paraId="7E040BC6"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51C4E428" w14:textId="77777777">
            <w:pPr>
              <w:jc w:val="center"/>
              <w:rPr>
                <w:rFonts w:ascii="Arial" w:hAnsi="Arial" w:cs="Arial"/>
                <w:color w:val="000000"/>
              </w:rPr>
            </w:pPr>
            <w:r w:rsidRPr="00480A86">
              <w:rPr>
                <w:rFonts w:ascii="Arial" w:hAnsi="Arial" w:cs="Arial"/>
                <w:color w:val="000000"/>
              </w:rPr>
              <w:t>15.</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0971AA47" w14:textId="77777777">
            <w:pPr>
              <w:rPr>
                <w:rFonts w:ascii="Arial" w:hAnsi="Arial" w:cs="Arial"/>
                <w:color w:val="000000"/>
              </w:rPr>
            </w:pPr>
            <w:r w:rsidRPr="00480A86">
              <w:rPr>
                <w:rFonts w:ascii="Arial" w:hAnsi="Arial" w:cs="Arial"/>
                <w:color w:val="000000"/>
              </w:rPr>
              <w:t xml:space="preserve">Komunikace se zdravotními pojišťovnami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689E0DCD"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12847187" w14:textId="77777777">
            <w:pPr>
              <w:jc w:val="center"/>
              <w:rPr>
                <w:rFonts w:ascii="Arial" w:hAnsi="Arial" w:cs="Arial"/>
                <w:color w:val="000000"/>
              </w:rPr>
            </w:pPr>
            <w:r w:rsidRPr="00480A86">
              <w:rPr>
                <w:rFonts w:ascii="Arial" w:hAnsi="Arial" w:cs="Arial"/>
                <w:color w:val="000000"/>
              </w:rPr>
              <w:t>22,00 Kč</w:t>
            </w:r>
          </w:p>
        </w:tc>
      </w:tr>
      <w:tr w14:paraId="7D6BCBCB"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7C44B2EC" w14:textId="77777777">
            <w:pPr>
              <w:jc w:val="center"/>
              <w:rPr>
                <w:rFonts w:ascii="Arial" w:hAnsi="Arial" w:cs="Arial"/>
                <w:color w:val="000000"/>
              </w:rPr>
            </w:pPr>
            <w:r w:rsidRPr="00480A86">
              <w:rPr>
                <w:rFonts w:ascii="Arial" w:hAnsi="Arial" w:cs="Arial"/>
                <w:color w:val="000000"/>
              </w:rPr>
              <w:t>16.</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7290FBA5" w14:textId="77777777">
            <w:pPr>
              <w:rPr>
                <w:rFonts w:ascii="Arial" w:hAnsi="Arial" w:cs="Arial"/>
                <w:color w:val="000000"/>
              </w:rPr>
            </w:pPr>
            <w:r w:rsidRPr="00480A86">
              <w:rPr>
                <w:rFonts w:ascii="Arial" w:hAnsi="Arial" w:cs="Arial"/>
                <w:color w:val="000000"/>
              </w:rPr>
              <w:t xml:space="preserve">Prověření zaměstnanců v insolvenčním rejstříku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3F12E925"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53870230" w14:textId="77777777">
            <w:pPr>
              <w:jc w:val="center"/>
              <w:rPr>
                <w:rFonts w:ascii="Arial" w:hAnsi="Arial" w:cs="Arial"/>
                <w:color w:val="000000"/>
              </w:rPr>
            </w:pPr>
            <w:r w:rsidRPr="00480A86">
              <w:rPr>
                <w:rFonts w:ascii="Arial" w:hAnsi="Arial" w:cs="Arial"/>
                <w:color w:val="000000"/>
              </w:rPr>
              <w:t>11,00 Kč</w:t>
            </w:r>
          </w:p>
        </w:tc>
      </w:tr>
      <w:tr w14:paraId="5A50C8CC"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2B761B37" w14:textId="77777777">
            <w:pPr>
              <w:jc w:val="center"/>
              <w:rPr>
                <w:rFonts w:ascii="Arial" w:hAnsi="Arial" w:cs="Arial"/>
                <w:color w:val="000000"/>
              </w:rPr>
            </w:pPr>
            <w:r w:rsidRPr="00480A86">
              <w:rPr>
                <w:rFonts w:ascii="Arial" w:hAnsi="Arial" w:cs="Arial"/>
                <w:color w:val="000000"/>
              </w:rPr>
              <w:t>17.</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6CFED92E" w14:textId="77777777">
            <w:pPr>
              <w:rPr>
                <w:rFonts w:ascii="Arial" w:hAnsi="Arial" w:cs="Arial"/>
                <w:color w:val="000000"/>
              </w:rPr>
            </w:pPr>
            <w:r w:rsidRPr="00480A86">
              <w:rPr>
                <w:rFonts w:ascii="Arial" w:hAnsi="Arial" w:cs="Arial"/>
                <w:color w:val="000000"/>
              </w:rPr>
              <w:t xml:space="preserve">Oznámení záměru slevy na pojistném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07DEAF81"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04FF89A9" w14:textId="77777777">
            <w:pPr>
              <w:jc w:val="center"/>
              <w:rPr>
                <w:rFonts w:ascii="Arial" w:hAnsi="Arial" w:cs="Arial"/>
                <w:color w:val="000000"/>
              </w:rPr>
            </w:pPr>
            <w:r w:rsidRPr="00480A86">
              <w:rPr>
                <w:rFonts w:ascii="Arial" w:hAnsi="Arial" w:cs="Arial"/>
                <w:color w:val="000000"/>
              </w:rPr>
              <w:t>18,00 Kč</w:t>
            </w:r>
          </w:p>
        </w:tc>
      </w:tr>
      <w:tr w14:paraId="6811BF4A"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683420FC" w14:textId="77777777">
            <w:pPr>
              <w:jc w:val="center"/>
              <w:rPr>
                <w:rFonts w:ascii="Arial" w:hAnsi="Arial" w:cs="Arial"/>
                <w:color w:val="000000"/>
              </w:rPr>
            </w:pPr>
            <w:r w:rsidRPr="00480A86">
              <w:rPr>
                <w:rFonts w:ascii="Arial" w:hAnsi="Arial" w:cs="Arial"/>
                <w:color w:val="000000"/>
              </w:rPr>
              <w:t>18.</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32E24C73" w14:textId="77777777">
            <w:pPr>
              <w:rPr>
                <w:rFonts w:ascii="Arial" w:hAnsi="Arial" w:cs="Arial"/>
                <w:color w:val="000000"/>
              </w:rPr>
            </w:pPr>
            <w:r w:rsidRPr="00480A86">
              <w:rPr>
                <w:rFonts w:ascii="Arial" w:hAnsi="Arial" w:cs="Arial"/>
                <w:color w:val="000000"/>
              </w:rPr>
              <w:t xml:space="preserve">Dokumenty a potvrzení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2E9B96A5"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21EEFAA1" w14:textId="77777777">
            <w:pPr>
              <w:jc w:val="center"/>
              <w:rPr>
                <w:rFonts w:ascii="Arial" w:hAnsi="Arial" w:cs="Arial"/>
                <w:color w:val="000000"/>
              </w:rPr>
            </w:pPr>
            <w:r w:rsidRPr="00480A86">
              <w:rPr>
                <w:rFonts w:ascii="Arial" w:hAnsi="Arial" w:cs="Arial"/>
                <w:color w:val="000000"/>
              </w:rPr>
              <w:t>68,00 Kč</w:t>
            </w:r>
          </w:p>
        </w:tc>
      </w:tr>
      <w:tr w14:paraId="477A550D"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0BE45AB2" w14:textId="77777777">
            <w:pPr>
              <w:jc w:val="center"/>
              <w:rPr>
                <w:rFonts w:ascii="Arial" w:hAnsi="Arial" w:cs="Arial"/>
                <w:color w:val="000000"/>
              </w:rPr>
            </w:pPr>
            <w:r w:rsidRPr="00480A86">
              <w:rPr>
                <w:rFonts w:ascii="Arial" w:hAnsi="Arial" w:cs="Arial"/>
                <w:color w:val="000000"/>
              </w:rPr>
              <w:t>19.</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527805DA" w14:textId="77777777">
            <w:pPr>
              <w:rPr>
                <w:rFonts w:ascii="Arial" w:hAnsi="Arial" w:cs="Arial"/>
                <w:color w:val="000000"/>
              </w:rPr>
            </w:pPr>
            <w:r w:rsidRPr="00480A86">
              <w:rPr>
                <w:rFonts w:ascii="Arial" w:hAnsi="Arial" w:cs="Arial"/>
                <w:color w:val="000000"/>
              </w:rPr>
              <w:t xml:space="preserve">Rozdělování odměn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618555F5"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533F8912" w14:textId="77777777">
            <w:pPr>
              <w:jc w:val="center"/>
              <w:rPr>
                <w:rFonts w:ascii="Arial" w:hAnsi="Arial" w:cs="Arial"/>
                <w:color w:val="000000"/>
              </w:rPr>
            </w:pPr>
            <w:r w:rsidRPr="00480A86">
              <w:rPr>
                <w:rFonts w:ascii="Arial" w:hAnsi="Arial" w:cs="Arial"/>
                <w:color w:val="000000"/>
              </w:rPr>
              <w:t>84,00 Kč</w:t>
            </w:r>
          </w:p>
        </w:tc>
      </w:tr>
      <w:tr w14:paraId="29E03618"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3B1DA193" w14:textId="77777777">
            <w:pPr>
              <w:jc w:val="center"/>
              <w:rPr>
                <w:rFonts w:ascii="Arial" w:hAnsi="Arial" w:cs="Arial"/>
                <w:color w:val="000000"/>
              </w:rPr>
            </w:pPr>
            <w:r w:rsidRPr="00480A86">
              <w:rPr>
                <w:rFonts w:ascii="Arial" w:hAnsi="Arial" w:cs="Arial"/>
                <w:color w:val="000000"/>
              </w:rPr>
              <w:t>20.</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7ACC53AC" w14:textId="77777777">
            <w:pPr>
              <w:rPr>
                <w:rFonts w:ascii="Arial" w:hAnsi="Arial" w:cs="Arial"/>
                <w:color w:val="000000"/>
              </w:rPr>
            </w:pPr>
            <w:r w:rsidRPr="00480A86">
              <w:rPr>
                <w:rFonts w:ascii="Arial" w:hAnsi="Arial" w:cs="Arial"/>
                <w:color w:val="000000"/>
              </w:rPr>
              <w:t xml:space="preserve">Registr zaměstnanců v pracovním poměru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0BB2F46F"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6B57FF0B" w14:textId="77777777">
            <w:pPr>
              <w:jc w:val="center"/>
              <w:rPr>
                <w:rFonts w:ascii="Arial" w:hAnsi="Arial" w:cs="Arial"/>
                <w:color w:val="000000"/>
              </w:rPr>
            </w:pPr>
            <w:r w:rsidRPr="00480A86">
              <w:rPr>
                <w:rFonts w:ascii="Arial" w:hAnsi="Arial" w:cs="Arial"/>
                <w:color w:val="000000"/>
              </w:rPr>
              <w:t>42,00 Kč</w:t>
            </w:r>
          </w:p>
        </w:tc>
      </w:tr>
      <w:tr w14:paraId="6D8E8813"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1987FC2E" w14:textId="77777777">
            <w:pPr>
              <w:jc w:val="center"/>
              <w:rPr>
                <w:rFonts w:ascii="Arial" w:hAnsi="Arial" w:cs="Arial"/>
                <w:color w:val="000000"/>
              </w:rPr>
            </w:pPr>
            <w:r w:rsidRPr="00480A86">
              <w:rPr>
                <w:rFonts w:ascii="Arial" w:hAnsi="Arial" w:cs="Arial"/>
                <w:color w:val="000000"/>
              </w:rPr>
              <w:t>21.</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10E232CD" w14:textId="77777777">
            <w:pPr>
              <w:rPr>
                <w:rFonts w:ascii="Arial" w:hAnsi="Arial" w:cs="Arial"/>
                <w:color w:val="000000"/>
              </w:rPr>
            </w:pPr>
            <w:r w:rsidRPr="00480A86">
              <w:rPr>
                <w:rFonts w:ascii="Arial" w:hAnsi="Arial" w:cs="Arial"/>
                <w:color w:val="000000"/>
              </w:rPr>
              <w:t xml:space="preserve">Konfigurace Personálních událostí pro státní službu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50C39DE4"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7B8D0F3D" w14:textId="77777777">
            <w:pPr>
              <w:jc w:val="center"/>
              <w:rPr>
                <w:rFonts w:ascii="Arial" w:hAnsi="Arial" w:cs="Arial"/>
                <w:color w:val="000000"/>
              </w:rPr>
            </w:pPr>
            <w:r w:rsidRPr="00480A86">
              <w:rPr>
                <w:rFonts w:ascii="Arial" w:hAnsi="Arial" w:cs="Arial"/>
                <w:color w:val="000000"/>
              </w:rPr>
              <w:t>32,00 Kč</w:t>
            </w:r>
          </w:p>
        </w:tc>
      </w:tr>
      <w:tr w14:paraId="5831F880"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100736EB" w14:textId="77777777">
            <w:pPr>
              <w:jc w:val="center"/>
              <w:rPr>
                <w:rFonts w:ascii="Arial" w:hAnsi="Arial" w:cs="Arial"/>
                <w:color w:val="000000"/>
              </w:rPr>
            </w:pPr>
            <w:r w:rsidRPr="00480A86">
              <w:rPr>
                <w:rFonts w:ascii="Arial" w:hAnsi="Arial" w:cs="Arial"/>
                <w:color w:val="000000"/>
              </w:rPr>
              <w:t>22.</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7FD28C24" w14:textId="77777777">
            <w:pPr>
              <w:rPr>
                <w:rFonts w:ascii="Arial" w:hAnsi="Arial" w:cs="Arial"/>
                <w:color w:val="000000"/>
              </w:rPr>
            </w:pPr>
            <w:r w:rsidRPr="00480A86">
              <w:rPr>
                <w:rFonts w:ascii="Arial" w:hAnsi="Arial" w:cs="Arial"/>
                <w:color w:val="000000"/>
              </w:rPr>
              <w:t xml:space="preserve">Mobilní docházka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4B5738D0"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6C2B6797" w14:textId="77777777">
            <w:pPr>
              <w:jc w:val="center"/>
              <w:rPr>
                <w:rFonts w:ascii="Arial" w:hAnsi="Arial" w:cs="Arial"/>
                <w:color w:val="000000"/>
              </w:rPr>
            </w:pPr>
            <w:r w:rsidRPr="00480A86">
              <w:rPr>
                <w:rFonts w:ascii="Arial" w:hAnsi="Arial" w:cs="Arial"/>
                <w:color w:val="000000"/>
              </w:rPr>
              <w:t>36,00 Kč</w:t>
            </w:r>
          </w:p>
        </w:tc>
      </w:tr>
      <w:tr w14:paraId="02BD9B0D"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000000" w:fill="CCCCCC"/>
            <w:vAlign w:val="center"/>
            <w:hideMark/>
          </w:tcPr>
          <w:p w:rsidR="00480A86" w:rsidRPr="00480A86" w:rsidP="00480A86" w14:paraId="10172F07" w14:textId="77777777">
            <w:pPr>
              <w:jc w:val="center"/>
              <w:rPr>
                <w:rFonts w:ascii="Arial" w:hAnsi="Arial" w:cs="Arial"/>
                <w:color w:val="000000"/>
              </w:rPr>
            </w:pPr>
            <w:r w:rsidRPr="00480A86">
              <w:rPr>
                <w:rFonts w:ascii="Arial" w:hAnsi="Arial" w:cs="Arial"/>
                <w:color w:val="000000"/>
              </w:rPr>
              <w:t>23.</w:t>
            </w:r>
          </w:p>
        </w:tc>
        <w:tc>
          <w:tcPr>
            <w:tcW w:w="4688" w:type="dxa"/>
            <w:tcBorders>
              <w:top w:val="nil"/>
              <w:left w:val="nil"/>
              <w:bottom w:val="single" w:sz="4" w:space="0" w:color="auto"/>
              <w:right w:val="single" w:sz="4" w:space="0" w:color="auto"/>
            </w:tcBorders>
            <w:shd w:val="clear" w:color="auto" w:fill="auto"/>
            <w:vAlign w:val="center"/>
            <w:hideMark/>
          </w:tcPr>
          <w:p w:rsidR="00480A86" w:rsidRPr="00480A86" w:rsidP="00480A86" w14:paraId="6473E1ED" w14:textId="77777777">
            <w:pPr>
              <w:rPr>
                <w:rFonts w:ascii="Arial" w:hAnsi="Arial" w:cs="Arial"/>
                <w:color w:val="000000"/>
              </w:rPr>
            </w:pPr>
            <w:r w:rsidRPr="00480A86">
              <w:rPr>
                <w:rFonts w:ascii="Arial" w:hAnsi="Arial" w:cs="Arial"/>
                <w:color w:val="000000"/>
              </w:rPr>
              <w:t xml:space="preserve">Vzdělávání a rozvoj zaměstnanců </w:t>
            </w:r>
          </w:p>
        </w:tc>
        <w:tc>
          <w:tcPr>
            <w:tcW w:w="1843" w:type="dxa"/>
            <w:tcBorders>
              <w:top w:val="nil"/>
              <w:left w:val="nil"/>
              <w:bottom w:val="single" w:sz="4" w:space="0" w:color="auto"/>
              <w:right w:val="single" w:sz="4" w:space="0" w:color="auto"/>
            </w:tcBorders>
            <w:shd w:val="clear" w:color="000000" w:fill="FFFFFF"/>
            <w:vAlign w:val="center"/>
            <w:hideMark/>
          </w:tcPr>
          <w:p w:rsidR="00480A86" w:rsidRPr="00480A86" w:rsidP="00480A86" w14:paraId="4CAF3EC0"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4" w:space="0" w:color="auto"/>
              <w:right w:val="single" w:sz="8" w:space="0" w:color="auto"/>
            </w:tcBorders>
            <w:shd w:val="clear" w:color="auto" w:fill="auto"/>
            <w:vAlign w:val="center"/>
            <w:hideMark/>
          </w:tcPr>
          <w:p w:rsidR="00480A86" w:rsidRPr="00480A86" w:rsidP="00480A86" w14:paraId="7A073D0A" w14:textId="77777777">
            <w:pPr>
              <w:jc w:val="center"/>
              <w:rPr>
                <w:rFonts w:ascii="Arial" w:hAnsi="Arial" w:cs="Arial"/>
                <w:color w:val="000000"/>
              </w:rPr>
            </w:pPr>
            <w:r w:rsidRPr="00480A86">
              <w:rPr>
                <w:rFonts w:ascii="Arial" w:hAnsi="Arial" w:cs="Arial"/>
                <w:color w:val="000000"/>
              </w:rPr>
              <w:t>71,00 Kč</w:t>
            </w:r>
          </w:p>
        </w:tc>
      </w:tr>
      <w:tr w14:paraId="01F42825" w14:textId="77777777" w:rsidTr="00DE1785">
        <w:tblPrEx>
          <w:tblW w:w="9488" w:type="dxa"/>
          <w:tblCellMar>
            <w:left w:w="70" w:type="dxa"/>
            <w:right w:w="70" w:type="dxa"/>
          </w:tblCellMar>
          <w:tblLook w:val="04A0"/>
        </w:tblPrEx>
        <w:trPr>
          <w:trHeight w:val="315"/>
        </w:trPr>
        <w:tc>
          <w:tcPr>
            <w:tcW w:w="972" w:type="dxa"/>
            <w:tcBorders>
              <w:top w:val="nil"/>
              <w:left w:val="single" w:sz="8" w:space="0" w:color="auto"/>
              <w:bottom w:val="single" w:sz="8" w:space="0" w:color="auto"/>
              <w:right w:val="single" w:sz="4" w:space="0" w:color="auto"/>
            </w:tcBorders>
            <w:shd w:val="clear" w:color="000000" w:fill="CCCCCC"/>
            <w:vAlign w:val="center"/>
            <w:hideMark/>
          </w:tcPr>
          <w:p w:rsidR="00480A86" w:rsidRPr="00480A86" w:rsidP="00480A86" w14:paraId="3EF20349" w14:textId="77777777">
            <w:pPr>
              <w:jc w:val="center"/>
              <w:rPr>
                <w:rFonts w:ascii="Arial" w:hAnsi="Arial" w:cs="Arial"/>
                <w:color w:val="000000"/>
              </w:rPr>
            </w:pPr>
            <w:r w:rsidRPr="00480A86">
              <w:rPr>
                <w:rFonts w:ascii="Arial" w:hAnsi="Arial" w:cs="Arial"/>
                <w:color w:val="000000"/>
              </w:rPr>
              <w:t>24.</w:t>
            </w:r>
          </w:p>
        </w:tc>
        <w:tc>
          <w:tcPr>
            <w:tcW w:w="4688" w:type="dxa"/>
            <w:tcBorders>
              <w:top w:val="nil"/>
              <w:left w:val="nil"/>
              <w:bottom w:val="single" w:sz="8" w:space="0" w:color="auto"/>
              <w:right w:val="single" w:sz="4" w:space="0" w:color="auto"/>
            </w:tcBorders>
            <w:shd w:val="clear" w:color="auto" w:fill="auto"/>
            <w:vAlign w:val="center"/>
            <w:hideMark/>
          </w:tcPr>
          <w:p w:rsidR="00480A86" w:rsidRPr="00480A86" w:rsidP="00480A86" w14:paraId="6574DEE3" w14:textId="77777777">
            <w:pPr>
              <w:rPr>
                <w:rFonts w:ascii="Arial" w:hAnsi="Arial" w:cs="Arial"/>
                <w:color w:val="000000"/>
              </w:rPr>
            </w:pPr>
            <w:r w:rsidRPr="00480A86">
              <w:rPr>
                <w:rFonts w:ascii="Arial" w:hAnsi="Arial" w:cs="Arial"/>
                <w:color w:val="000000"/>
              </w:rPr>
              <w:t xml:space="preserve">Systemizace – HR Portál </w:t>
            </w:r>
          </w:p>
        </w:tc>
        <w:tc>
          <w:tcPr>
            <w:tcW w:w="1843" w:type="dxa"/>
            <w:tcBorders>
              <w:top w:val="nil"/>
              <w:left w:val="nil"/>
              <w:bottom w:val="single" w:sz="8" w:space="0" w:color="auto"/>
              <w:right w:val="single" w:sz="4" w:space="0" w:color="auto"/>
            </w:tcBorders>
            <w:shd w:val="clear" w:color="000000" w:fill="FFFFFF"/>
            <w:vAlign w:val="center"/>
            <w:hideMark/>
          </w:tcPr>
          <w:p w:rsidR="00480A86" w:rsidRPr="00480A86" w:rsidP="00480A86" w14:paraId="4F97935D" w14:textId="77777777">
            <w:pPr>
              <w:jc w:val="center"/>
              <w:rPr>
                <w:rFonts w:ascii="Arial" w:hAnsi="Arial" w:cs="Arial"/>
                <w:color w:val="000000"/>
              </w:rPr>
            </w:pPr>
            <w:r w:rsidRPr="00480A86">
              <w:rPr>
                <w:rFonts w:ascii="Arial" w:hAnsi="Arial" w:cs="Arial"/>
                <w:color w:val="000000"/>
              </w:rPr>
              <w:t>400</w:t>
            </w:r>
          </w:p>
        </w:tc>
        <w:tc>
          <w:tcPr>
            <w:tcW w:w="1985" w:type="dxa"/>
            <w:tcBorders>
              <w:top w:val="nil"/>
              <w:left w:val="nil"/>
              <w:bottom w:val="single" w:sz="8" w:space="0" w:color="auto"/>
              <w:right w:val="single" w:sz="8" w:space="0" w:color="auto"/>
            </w:tcBorders>
            <w:shd w:val="clear" w:color="auto" w:fill="auto"/>
            <w:vAlign w:val="center"/>
            <w:hideMark/>
          </w:tcPr>
          <w:p w:rsidR="00480A86" w:rsidRPr="00480A86" w:rsidP="00480A86" w14:paraId="04FD3C04" w14:textId="77777777">
            <w:pPr>
              <w:jc w:val="center"/>
              <w:rPr>
                <w:rFonts w:ascii="Arial" w:hAnsi="Arial" w:cs="Arial"/>
                <w:color w:val="000000"/>
              </w:rPr>
            </w:pPr>
            <w:r w:rsidRPr="00480A86">
              <w:rPr>
                <w:rFonts w:ascii="Arial" w:hAnsi="Arial" w:cs="Arial"/>
                <w:color w:val="000000"/>
              </w:rPr>
              <w:t>27,00 Kč</w:t>
            </w:r>
          </w:p>
        </w:tc>
      </w:tr>
    </w:tbl>
    <w:p w:rsidR="008C54F9" w:rsidRPr="00FD759E" w:rsidP="00DC1F2B" w14:paraId="1246CA3A" w14:textId="77777777">
      <w:pPr>
        <w:ind w:left="-284"/>
        <w:jc w:val="cente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72"/>
        <w:gridCol w:w="4835"/>
        <w:gridCol w:w="1701"/>
        <w:gridCol w:w="1985"/>
      </w:tblGrid>
      <w:tr w14:paraId="770C187F" w14:textId="77777777" w:rsidTr="00320EF3">
        <w:tblPrEx>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686"/>
        </w:trPr>
        <w:tc>
          <w:tcPr>
            <w:tcW w:w="9493" w:type="dxa"/>
            <w:gridSpan w:val="4"/>
            <w:shd w:val="clear" w:color="000000" w:fill="DAE9F8"/>
            <w:vAlign w:val="center"/>
            <w:hideMark/>
          </w:tcPr>
          <w:p w:rsidR="00480A86" w:rsidRPr="00480A86" w:rsidP="00480A86" w14:paraId="09C57452" w14:textId="77777777">
            <w:pPr>
              <w:jc w:val="center"/>
              <w:rPr>
                <w:rFonts w:ascii="Arial" w:hAnsi="Arial" w:cs="Arial"/>
                <w:b/>
                <w:bCs/>
                <w:color w:val="000000"/>
              </w:rPr>
            </w:pPr>
            <w:r w:rsidRPr="00480A86">
              <w:rPr>
                <w:rFonts w:ascii="Arial" w:hAnsi="Arial" w:cs="Arial"/>
                <w:b/>
                <w:bCs/>
                <w:color w:val="000000"/>
              </w:rPr>
              <w:t>5. Cena za poskytování operativních konzultací - technické podpory (v Kč bez DPH)</w:t>
            </w:r>
          </w:p>
        </w:tc>
      </w:tr>
      <w:tr w14:paraId="48CC841C" w14:textId="77777777" w:rsidTr="00DE1785">
        <w:tblPrEx>
          <w:tblW w:w="9493" w:type="dxa"/>
          <w:tblCellMar>
            <w:left w:w="70" w:type="dxa"/>
            <w:right w:w="70" w:type="dxa"/>
          </w:tblCellMar>
          <w:tblLook w:val="04A0"/>
        </w:tblPrEx>
        <w:trPr>
          <w:trHeight w:val="300"/>
        </w:trPr>
        <w:tc>
          <w:tcPr>
            <w:tcW w:w="972" w:type="dxa"/>
            <w:shd w:val="clear" w:color="000000" w:fill="D9D9D9"/>
            <w:vAlign w:val="center"/>
            <w:hideMark/>
          </w:tcPr>
          <w:p w:rsidR="00480A86" w:rsidRPr="00480A86" w:rsidP="00480A86" w14:paraId="2614AE82" w14:textId="77777777">
            <w:pPr>
              <w:jc w:val="center"/>
              <w:rPr>
                <w:rFonts w:ascii="Arial" w:hAnsi="Arial" w:cs="Arial"/>
                <w:b/>
                <w:bCs/>
                <w:color w:val="000000"/>
              </w:rPr>
            </w:pPr>
            <w:r w:rsidRPr="00480A86">
              <w:rPr>
                <w:rFonts w:ascii="Arial" w:hAnsi="Arial" w:cs="Arial"/>
                <w:b/>
                <w:bCs/>
                <w:color w:val="000000"/>
              </w:rPr>
              <w:t>Položka</w:t>
            </w:r>
          </w:p>
        </w:tc>
        <w:tc>
          <w:tcPr>
            <w:tcW w:w="4835" w:type="dxa"/>
            <w:shd w:val="clear" w:color="000000" w:fill="D9D9D9"/>
            <w:noWrap/>
            <w:vAlign w:val="center"/>
            <w:hideMark/>
          </w:tcPr>
          <w:p w:rsidR="00480A86" w:rsidRPr="00480A86" w:rsidP="00480A86" w14:paraId="02777A23" w14:textId="77777777">
            <w:pPr>
              <w:jc w:val="center"/>
              <w:rPr>
                <w:rFonts w:ascii="Arial" w:hAnsi="Arial" w:cs="Arial"/>
                <w:b/>
                <w:bCs/>
                <w:color w:val="000000"/>
              </w:rPr>
            </w:pPr>
            <w:r w:rsidRPr="00480A86">
              <w:rPr>
                <w:rFonts w:ascii="Arial" w:hAnsi="Arial" w:cs="Arial"/>
                <w:b/>
                <w:bCs/>
                <w:color w:val="000000"/>
              </w:rPr>
              <w:t>Název služby</w:t>
            </w:r>
          </w:p>
        </w:tc>
        <w:tc>
          <w:tcPr>
            <w:tcW w:w="1701" w:type="dxa"/>
            <w:shd w:val="clear" w:color="000000" w:fill="D9D9D9"/>
            <w:vAlign w:val="center"/>
            <w:hideMark/>
          </w:tcPr>
          <w:p w:rsidR="00480A86" w:rsidRPr="00480A86" w:rsidP="00480A86" w14:paraId="3C953A13" w14:textId="77777777">
            <w:pPr>
              <w:jc w:val="center"/>
              <w:rPr>
                <w:rFonts w:ascii="Arial" w:hAnsi="Arial" w:cs="Arial"/>
                <w:b/>
                <w:bCs/>
                <w:color w:val="000000"/>
              </w:rPr>
            </w:pPr>
            <w:r w:rsidRPr="00480A86">
              <w:rPr>
                <w:rFonts w:ascii="Arial" w:hAnsi="Arial" w:cs="Arial"/>
                <w:b/>
                <w:bCs/>
                <w:color w:val="000000"/>
              </w:rPr>
              <w:t>Hodin/rok</w:t>
            </w:r>
          </w:p>
        </w:tc>
        <w:tc>
          <w:tcPr>
            <w:tcW w:w="1985" w:type="dxa"/>
            <w:shd w:val="clear" w:color="000000" w:fill="D9D9D9"/>
            <w:vAlign w:val="center"/>
            <w:hideMark/>
          </w:tcPr>
          <w:p w:rsidR="00480A86" w:rsidRPr="00480A86" w:rsidP="00480A86" w14:paraId="43E1CEEF" w14:textId="77777777">
            <w:pPr>
              <w:jc w:val="center"/>
              <w:rPr>
                <w:rFonts w:ascii="Arial" w:hAnsi="Arial" w:cs="Arial"/>
                <w:b/>
                <w:bCs/>
                <w:color w:val="000000"/>
              </w:rPr>
            </w:pPr>
            <w:r w:rsidRPr="00480A86">
              <w:rPr>
                <w:rFonts w:ascii="Arial" w:hAnsi="Arial" w:cs="Arial"/>
                <w:b/>
                <w:bCs/>
                <w:color w:val="000000"/>
              </w:rPr>
              <w:t>Cena Kč/hod</w:t>
            </w:r>
          </w:p>
        </w:tc>
      </w:tr>
      <w:tr w14:paraId="1117F016" w14:textId="77777777" w:rsidTr="00DE1785">
        <w:tblPrEx>
          <w:tblW w:w="9493" w:type="dxa"/>
          <w:tblCellMar>
            <w:left w:w="70" w:type="dxa"/>
            <w:right w:w="70" w:type="dxa"/>
          </w:tblCellMar>
          <w:tblLook w:val="04A0"/>
        </w:tblPrEx>
        <w:trPr>
          <w:trHeight w:val="315"/>
        </w:trPr>
        <w:tc>
          <w:tcPr>
            <w:tcW w:w="972" w:type="dxa"/>
            <w:shd w:val="clear" w:color="000000" w:fill="CCCCCC"/>
            <w:vAlign w:val="center"/>
            <w:hideMark/>
          </w:tcPr>
          <w:p w:rsidR="00480A86" w:rsidRPr="00480A86" w:rsidP="00480A86" w14:paraId="68F5057A" w14:textId="77777777">
            <w:pPr>
              <w:jc w:val="center"/>
              <w:rPr>
                <w:rFonts w:ascii="Arial" w:hAnsi="Arial" w:cs="Arial"/>
                <w:color w:val="000000"/>
              </w:rPr>
            </w:pPr>
            <w:r w:rsidRPr="00480A86">
              <w:rPr>
                <w:rFonts w:ascii="Arial" w:hAnsi="Arial" w:cs="Arial"/>
                <w:color w:val="000000"/>
              </w:rPr>
              <w:t>1.</w:t>
            </w:r>
          </w:p>
        </w:tc>
        <w:tc>
          <w:tcPr>
            <w:tcW w:w="4835" w:type="dxa"/>
            <w:shd w:val="clear" w:color="auto" w:fill="auto"/>
            <w:vAlign w:val="center"/>
            <w:hideMark/>
          </w:tcPr>
          <w:p w:rsidR="00480A86" w:rsidRPr="00480A86" w:rsidP="00480A86" w14:paraId="1AE01B53" w14:textId="77777777">
            <w:pPr>
              <w:rPr>
                <w:rFonts w:ascii="Arial" w:hAnsi="Arial" w:cs="Arial"/>
                <w:color w:val="000000"/>
              </w:rPr>
            </w:pPr>
            <w:r w:rsidRPr="00480A86">
              <w:rPr>
                <w:rFonts w:ascii="Arial" w:hAnsi="Arial" w:cs="Arial"/>
                <w:color w:val="000000"/>
              </w:rPr>
              <w:t>Poskytování operativních konzultací</w:t>
            </w:r>
          </w:p>
        </w:tc>
        <w:tc>
          <w:tcPr>
            <w:tcW w:w="1701" w:type="dxa"/>
            <w:shd w:val="clear" w:color="000000" w:fill="FFFFFF"/>
            <w:vAlign w:val="center"/>
            <w:hideMark/>
          </w:tcPr>
          <w:p w:rsidR="00480A86" w:rsidRPr="00480A86" w:rsidP="00480A86" w14:paraId="2284F840" w14:textId="77777777">
            <w:pPr>
              <w:jc w:val="center"/>
              <w:rPr>
                <w:rFonts w:ascii="Arial" w:hAnsi="Arial" w:cs="Arial"/>
                <w:color w:val="000000"/>
              </w:rPr>
            </w:pPr>
            <w:r w:rsidRPr="00480A86">
              <w:rPr>
                <w:rFonts w:ascii="Arial" w:hAnsi="Arial" w:cs="Arial"/>
                <w:color w:val="000000"/>
              </w:rPr>
              <w:t>192</w:t>
            </w:r>
          </w:p>
        </w:tc>
        <w:tc>
          <w:tcPr>
            <w:tcW w:w="1985" w:type="dxa"/>
            <w:shd w:val="clear" w:color="auto" w:fill="auto"/>
            <w:vAlign w:val="center"/>
            <w:hideMark/>
          </w:tcPr>
          <w:p w:rsidR="00480A86" w:rsidRPr="00480A86" w:rsidP="00480A86" w14:paraId="62347275" w14:textId="77777777">
            <w:pPr>
              <w:jc w:val="center"/>
              <w:rPr>
                <w:rFonts w:ascii="Arial" w:hAnsi="Arial" w:cs="Arial"/>
                <w:color w:val="000000"/>
              </w:rPr>
            </w:pPr>
            <w:r w:rsidRPr="00480A86">
              <w:rPr>
                <w:rFonts w:ascii="Arial" w:hAnsi="Arial" w:cs="Arial"/>
                <w:color w:val="000000"/>
              </w:rPr>
              <w:t>2 000,00 Kč</w:t>
            </w:r>
          </w:p>
        </w:tc>
      </w:tr>
    </w:tbl>
    <w:p w:rsidR="008C54F9" w:rsidRPr="00FD759E" w:rsidP="00DC1F2B" w14:paraId="1C0003F8" w14:textId="77777777">
      <w:pPr>
        <w:ind w:left="-284"/>
        <w:jc w:val="center"/>
        <w:rPr>
          <w:rFonts w:ascii="Arial" w:hAnsi="Arial" w:cs="Arial"/>
        </w:rPr>
      </w:pPr>
    </w:p>
    <w:tbl>
      <w:tblPr>
        <w:tblW w:w="9488" w:type="dxa"/>
        <w:tblCellMar>
          <w:left w:w="70" w:type="dxa"/>
          <w:right w:w="70" w:type="dxa"/>
        </w:tblCellMar>
        <w:tblLook w:val="04A0"/>
      </w:tblPr>
      <w:tblGrid>
        <w:gridCol w:w="972"/>
        <w:gridCol w:w="5114"/>
        <w:gridCol w:w="1701"/>
        <w:gridCol w:w="1701"/>
      </w:tblGrid>
      <w:tr w14:paraId="11210574" w14:textId="77777777" w:rsidTr="00320EF3">
        <w:tblPrEx>
          <w:tblW w:w="9488" w:type="dxa"/>
          <w:tblCellMar>
            <w:left w:w="70" w:type="dxa"/>
            <w:right w:w="70" w:type="dxa"/>
          </w:tblCellMar>
          <w:tblLook w:val="04A0"/>
        </w:tblPrEx>
        <w:trPr>
          <w:trHeight w:val="686"/>
        </w:trPr>
        <w:tc>
          <w:tcPr>
            <w:tcW w:w="9488" w:type="dxa"/>
            <w:gridSpan w:val="4"/>
            <w:tcBorders>
              <w:top w:val="single" w:sz="8" w:space="0" w:color="auto"/>
              <w:left w:val="single" w:sz="8" w:space="0" w:color="auto"/>
              <w:bottom w:val="single" w:sz="8" w:space="0" w:color="auto"/>
              <w:right w:val="single" w:sz="8" w:space="0" w:color="000000"/>
            </w:tcBorders>
            <w:shd w:val="clear" w:color="000000" w:fill="DAE9F8"/>
            <w:vAlign w:val="center"/>
            <w:hideMark/>
          </w:tcPr>
          <w:p w:rsidR="00480A86" w:rsidRPr="00480A86" w:rsidP="00480A86" w14:paraId="3522BFB3" w14:textId="77777777">
            <w:pPr>
              <w:jc w:val="center"/>
              <w:rPr>
                <w:rFonts w:ascii="Arial" w:hAnsi="Arial" w:cs="Arial"/>
                <w:b/>
                <w:bCs/>
                <w:color w:val="000000"/>
              </w:rPr>
            </w:pPr>
            <w:r w:rsidRPr="00480A86">
              <w:rPr>
                <w:rFonts w:ascii="Arial" w:hAnsi="Arial" w:cs="Arial"/>
                <w:b/>
                <w:bCs/>
                <w:color w:val="000000"/>
              </w:rPr>
              <w:t>6. Cena za poskytování průběžných školení zaměstnanců Odboru personálního (v Kč bez DPH)</w:t>
            </w:r>
          </w:p>
        </w:tc>
      </w:tr>
      <w:tr w14:paraId="57FF3967" w14:textId="77777777" w:rsidTr="00DE1785">
        <w:tblPrEx>
          <w:tblW w:w="9488" w:type="dxa"/>
          <w:tblCellMar>
            <w:left w:w="70" w:type="dxa"/>
            <w:right w:w="70" w:type="dxa"/>
          </w:tblCellMar>
          <w:tblLook w:val="04A0"/>
        </w:tblPrEx>
        <w:trPr>
          <w:trHeight w:val="600"/>
        </w:trPr>
        <w:tc>
          <w:tcPr>
            <w:tcW w:w="972" w:type="dxa"/>
            <w:tcBorders>
              <w:top w:val="nil"/>
              <w:left w:val="single" w:sz="8" w:space="0" w:color="auto"/>
              <w:bottom w:val="single" w:sz="4" w:space="0" w:color="auto"/>
              <w:right w:val="single" w:sz="4" w:space="0" w:color="auto"/>
            </w:tcBorders>
            <w:shd w:val="clear" w:color="000000" w:fill="D9D9D9"/>
            <w:vAlign w:val="center"/>
            <w:hideMark/>
          </w:tcPr>
          <w:p w:rsidR="00480A86" w:rsidRPr="00480A86" w:rsidP="00480A86" w14:paraId="3ADAFB4C" w14:textId="77777777">
            <w:pPr>
              <w:jc w:val="center"/>
              <w:rPr>
                <w:rFonts w:ascii="Arial" w:hAnsi="Arial" w:cs="Arial"/>
                <w:b/>
                <w:bCs/>
                <w:color w:val="000000"/>
              </w:rPr>
            </w:pPr>
            <w:r w:rsidRPr="00480A86">
              <w:rPr>
                <w:rFonts w:ascii="Arial" w:hAnsi="Arial" w:cs="Arial"/>
                <w:b/>
                <w:bCs/>
                <w:color w:val="000000"/>
              </w:rPr>
              <w:t>Položka</w:t>
            </w:r>
          </w:p>
        </w:tc>
        <w:tc>
          <w:tcPr>
            <w:tcW w:w="5114" w:type="dxa"/>
            <w:tcBorders>
              <w:top w:val="nil"/>
              <w:left w:val="nil"/>
              <w:bottom w:val="single" w:sz="4" w:space="0" w:color="auto"/>
              <w:right w:val="single" w:sz="4" w:space="0" w:color="auto"/>
            </w:tcBorders>
            <w:shd w:val="clear" w:color="000000" w:fill="D9D9D9"/>
            <w:noWrap/>
            <w:vAlign w:val="center"/>
            <w:hideMark/>
          </w:tcPr>
          <w:p w:rsidR="00480A86" w:rsidRPr="00480A86" w:rsidP="00480A86" w14:paraId="7DE7695F" w14:textId="77777777">
            <w:pPr>
              <w:jc w:val="center"/>
              <w:rPr>
                <w:rFonts w:ascii="Arial" w:hAnsi="Arial" w:cs="Arial"/>
                <w:b/>
                <w:bCs/>
                <w:color w:val="000000"/>
              </w:rPr>
            </w:pPr>
            <w:r w:rsidRPr="00480A86">
              <w:rPr>
                <w:rFonts w:ascii="Arial" w:hAnsi="Arial" w:cs="Arial"/>
                <w:b/>
                <w:bCs/>
                <w:color w:val="000000"/>
              </w:rPr>
              <w:t>Název služby</w:t>
            </w:r>
          </w:p>
        </w:tc>
        <w:tc>
          <w:tcPr>
            <w:tcW w:w="1701" w:type="dxa"/>
            <w:tcBorders>
              <w:top w:val="nil"/>
              <w:left w:val="nil"/>
              <w:bottom w:val="single" w:sz="4" w:space="0" w:color="auto"/>
              <w:right w:val="single" w:sz="4" w:space="0" w:color="auto"/>
            </w:tcBorders>
            <w:shd w:val="clear" w:color="000000" w:fill="D9D9D9"/>
            <w:vAlign w:val="center"/>
            <w:hideMark/>
          </w:tcPr>
          <w:p w:rsidR="00480A86" w:rsidRPr="00480A86" w:rsidP="00480A86" w14:paraId="31C26EC1" w14:textId="77777777">
            <w:pPr>
              <w:jc w:val="center"/>
              <w:rPr>
                <w:rFonts w:ascii="Arial" w:hAnsi="Arial" w:cs="Arial"/>
                <w:b/>
                <w:bCs/>
                <w:color w:val="000000"/>
              </w:rPr>
            </w:pPr>
            <w:r w:rsidRPr="00480A86">
              <w:rPr>
                <w:rFonts w:ascii="Arial" w:hAnsi="Arial" w:cs="Arial"/>
                <w:b/>
                <w:bCs/>
                <w:color w:val="000000"/>
              </w:rPr>
              <w:t>Počet školení/rok</w:t>
            </w:r>
          </w:p>
        </w:tc>
        <w:tc>
          <w:tcPr>
            <w:tcW w:w="1701" w:type="dxa"/>
            <w:tcBorders>
              <w:top w:val="nil"/>
              <w:left w:val="nil"/>
              <w:bottom w:val="single" w:sz="4" w:space="0" w:color="auto"/>
              <w:right w:val="single" w:sz="8" w:space="0" w:color="auto"/>
            </w:tcBorders>
            <w:shd w:val="clear" w:color="000000" w:fill="D9D9D9"/>
            <w:vAlign w:val="center"/>
            <w:hideMark/>
          </w:tcPr>
          <w:p w:rsidR="00480A86" w:rsidRPr="00480A86" w:rsidP="00480A86" w14:paraId="0B1FA4BA" w14:textId="77777777">
            <w:pPr>
              <w:jc w:val="center"/>
              <w:rPr>
                <w:rFonts w:ascii="Arial" w:hAnsi="Arial" w:cs="Arial"/>
                <w:b/>
                <w:bCs/>
                <w:color w:val="000000"/>
              </w:rPr>
            </w:pPr>
            <w:r w:rsidRPr="00480A86">
              <w:rPr>
                <w:rFonts w:ascii="Arial" w:hAnsi="Arial" w:cs="Arial"/>
                <w:b/>
                <w:bCs/>
                <w:color w:val="000000"/>
              </w:rPr>
              <w:t>Cena za školení</w:t>
            </w:r>
          </w:p>
        </w:tc>
      </w:tr>
      <w:tr w14:paraId="71D2C6F8" w14:textId="77777777" w:rsidTr="00DE1785">
        <w:tblPrEx>
          <w:tblW w:w="9488" w:type="dxa"/>
          <w:tblCellMar>
            <w:left w:w="70" w:type="dxa"/>
            <w:right w:w="70" w:type="dxa"/>
          </w:tblCellMar>
          <w:tblLook w:val="04A0"/>
        </w:tblPrEx>
        <w:trPr>
          <w:trHeight w:val="300"/>
        </w:trPr>
        <w:tc>
          <w:tcPr>
            <w:tcW w:w="972" w:type="dxa"/>
            <w:tcBorders>
              <w:top w:val="nil"/>
              <w:left w:val="single" w:sz="8" w:space="0" w:color="auto"/>
              <w:bottom w:val="single" w:sz="4" w:space="0" w:color="auto"/>
              <w:right w:val="single" w:sz="4" w:space="0" w:color="auto"/>
            </w:tcBorders>
            <w:shd w:val="clear" w:color="auto" w:fill="auto"/>
            <w:vAlign w:val="center"/>
            <w:hideMark/>
          </w:tcPr>
          <w:p w:rsidR="00480A86" w:rsidRPr="00480A86" w:rsidP="00480A86" w14:paraId="754A0958" w14:textId="77777777">
            <w:pPr>
              <w:jc w:val="center"/>
              <w:rPr>
                <w:rFonts w:ascii="Arial" w:hAnsi="Arial" w:cs="Arial"/>
                <w:color w:val="000000"/>
              </w:rPr>
            </w:pPr>
            <w:r w:rsidRPr="00480A86">
              <w:rPr>
                <w:rFonts w:ascii="Arial" w:hAnsi="Arial" w:cs="Arial"/>
                <w:color w:val="000000"/>
              </w:rPr>
              <w:t>1.</w:t>
            </w:r>
          </w:p>
        </w:tc>
        <w:tc>
          <w:tcPr>
            <w:tcW w:w="5114" w:type="dxa"/>
            <w:tcBorders>
              <w:top w:val="nil"/>
              <w:left w:val="nil"/>
              <w:bottom w:val="single" w:sz="4" w:space="0" w:color="auto"/>
              <w:right w:val="single" w:sz="4" w:space="0" w:color="auto"/>
            </w:tcBorders>
            <w:shd w:val="clear" w:color="auto" w:fill="auto"/>
            <w:vAlign w:val="center"/>
            <w:hideMark/>
          </w:tcPr>
          <w:p w:rsidR="00480A86" w:rsidRPr="00480A86" w:rsidP="00480A86" w14:paraId="34556882" w14:textId="77777777">
            <w:pPr>
              <w:rPr>
                <w:rFonts w:ascii="Arial" w:hAnsi="Arial" w:cs="Arial"/>
                <w:color w:val="000000"/>
              </w:rPr>
            </w:pPr>
            <w:r w:rsidRPr="00480A86">
              <w:rPr>
                <w:rFonts w:ascii="Arial" w:hAnsi="Arial" w:cs="Arial"/>
                <w:color w:val="000000"/>
              </w:rPr>
              <w:t>Poskytování průběžných školení půldenních</w:t>
            </w:r>
          </w:p>
        </w:tc>
        <w:tc>
          <w:tcPr>
            <w:tcW w:w="1701" w:type="dxa"/>
            <w:tcBorders>
              <w:top w:val="nil"/>
              <w:left w:val="nil"/>
              <w:bottom w:val="single" w:sz="4" w:space="0" w:color="auto"/>
              <w:right w:val="single" w:sz="4" w:space="0" w:color="auto"/>
            </w:tcBorders>
            <w:shd w:val="clear" w:color="000000" w:fill="FFFFFF"/>
            <w:vAlign w:val="center"/>
            <w:hideMark/>
          </w:tcPr>
          <w:p w:rsidR="00480A86" w:rsidRPr="00480A86" w:rsidP="00480A86" w14:paraId="4B9720A9" w14:textId="77777777">
            <w:pPr>
              <w:jc w:val="center"/>
              <w:rPr>
                <w:rFonts w:ascii="Arial" w:hAnsi="Arial" w:cs="Arial"/>
                <w:color w:val="000000"/>
              </w:rPr>
            </w:pPr>
            <w:r w:rsidRPr="00480A86">
              <w:rPr>
                <w:rFonts w:ascii="Arial" w:hAnsi="Arial" w:cs="Arial"/>
                <w:color w:val="000000"/>
              </w:rPr>
              <w:t>30</w:t>
            </w:r>
          </w:p>
        </w:tc>
        <w:tc>
          <w:tcPr>
            <w:tcW w:w="1701" w:type="dxa"/>
            <w:tcBorders>
              <w:top w:val="nil"/>
              <w:left w:val="nil"/>
              <w:bottom w:val="single" w:sz="4" w:space="0" w:color="auto"/>
              <w:right w:val="single" w:sz="8" w:space="0" w:color="auto"/>
            </w:tcBorders>
            <w:shd w:val="clear" w:color="auto" w:fill="auto"/>
            <w:vAlign w:val="center"/>
            <w:hideMark/>
          </w:tcPr>
          <w:p w:rsidR="00480A86" w:rsidRPr="00480A86" w:rsidP="00480A86" w14:paraId="7FCCE0A3" w14:textId="77777777">
            <w:pPr>
              <w:jc w:val="right"/>
              <w:rPr>
                <w:rFonts w:ascii="Arial" w:hAnsi="Arial" w:cs="Arial"/>
                <w:color w:val="000000"/>
              </w:rPr>
            </w:pPr>
            <w:r w:rsidRPr="00480A86">
              <w:rPr>
                <w:rFonts w:ascii="Arial" w:hAnsi="Arial" w:cs="Arial"/>
                <w:color w:val="000000"/>
              </w:rPr>
              <w:t>16 000,00 Kč</w:t>
            </w:r>
          </w:p>
        </w:tc>
      </w:tr>
      <w:tr w14:paraId="0DAB62AF" w14:textId="77777777" w:rsidTr="00DE1785">
        <w:tblPrEx>
          <w:tblW w:w="9488" w:type="dxa"/>
          <w:tblCellMar>
            <w:left w:w="70" w:type="dxa"/>
            <w:right w:w="70" w:type="dxa"/>
          </w:tblCellMar>
          <w:tblLook w:val="04A0"/>
        </w:tblPrEx>
        <w:trPr>
          <w:trHeight w:val="315"/>
        </w:trPr>
        <w:tc>
          <w:tcPr>
            <w:tcW w:w="972" w:type="dxa"/>
            <w:tcBorders>
              <w:top w:val="nil"/>
              <w:left w:val="single" w:sz="8" w:space="0" w:color="auto"/>
              <w:bottom w:val="single" w:sz="8" w:space="0" w:color="auto"/>
              <w:right w:val="single" w:sz="4" w:space="0" w:color="auto"/>
            </w:tcBorders>
            <w:shd w:val="clear" w:color="auto" w:fill="auto"/>
            <w:vAlign w:val="center"/>
            <w:hideMark/>
          </w:tcPr>
          <w:p w:rsidR="00480A86" w:rsidRPr="00480A86" w:rsidP="00480A86" w14:paraId="3E281EBE" w14:textId="77777777">
            <w:pPr>
              <w:jc w:val="center"/>
              <w:rPr>
                <w:rFonts w:ascii="Arial" w:hAnsi="Arial" w:cs="Arial"/>
                <w:color w:val="000000"/>
              </w:rPr>
            </w:pPr>
            <w:r w:rsidRPr="00480A86">
              <w:rPr>
                <w:rFonts w:ascii="Arial" w:hAnsi="Arial" w:cs="Arial"/>
                <w:color w:val="000000"/>
              </w:rPr>
              <w:t>2.</w:t>
            </w:r>
          </w:p>
        </w:tc>
        <w:tc>
          <w:tcPr>
            <w:tcW w:w="5114" w:type="dxa"/>
            <w:tcBorders>
              <w:top w:val="nil"/>
              <w:left w:val="nil"/>
              <w:bottom w:val="single" w:sz="8" w:space="0" w:color="auto"/>
              <w:right w:val="single" w:sz="4" w:space="0" w:color="auto"/>
            </w:tcBorders>
            <w:shd w:val="clear" w:color="auto" w:fill="auto"/>
            <w:vAlign w:val="center"/>
            <w:hideMark/>
          </w:tcPr>
          <w:p w:rsidR="00480A86" w:rsidRPr="00480A86" w:rsidP="00480A86" w14:paraId="2430223C" w14:textId="77777777">
            <w:pPr>
              <w:rPr>
                <w:rFonts w:ascii="Arial" w:hAnsi="Arial" w:cs="Arial"/>
                <w:color w:val="000000"/>
              </w:rPr>
            </w:pPr>
            <w:r w:rsidRPr="00480A86">
              <w:rPr>
                <w:rFonts w:ascii="Arial" w:hAnsi="Arial" w:cs="Arial"/>
                <w:color w:val="000000"/>
              </w:rPr>
              <w:t>Poskytování průběžných školení celodenních</w:t>
            </w:r>
          </w:p>
        </w:tc>
        <w:tc>
          <w:tcPr>
            <w:tcW w:w="1701" w:type="dxa"/>
            <w:tcBorders>
              <w:top w:val="nil"/>
              <w:left w:val="nil"/>
              <w:bottom w:val="single" w:sz="8" w:space="0" w:color="auto"/>
              <w:right w:val="single" w:sz="4" w:space="0" w:color="auto"/>
            </w:tcBorders>
            <w:shd w:val="clear" w:color="000000" w:fill="FFFFFF"/>
            <w:vAlign w:val="center"/>
            <w:hideMark/>
          </w:tcPr>
          <w:p w:rsidR="00480A86" w:rsidRPr="00480A86" w:rsidP="00480A86" w14:paraId="659E2F03" w14:textId="77777777">
            <w:pPr>
              <w:jc w:val="center"/>
              <w:rPr>
                <w:rFonts w:ascii="Arial" w:hAnsi="Arial" w:cs="Arial"/>
                <w:color w:val="000000"/>
              </w:rPr>
            </w:pPr>
            <w:r w:rsidRPr="00480A86">
              <w:rPr>
                <w:rFonts w:ascii="Arial" w:hAnsi="Arial" w:cs="Arial"/>
                <w:color w:val="000000"/>
              </w:rPr>
              <w:t>20</w:t>
            </w:r>
          </w:p>
        </w:tc>
        <w:tc>
          <w:tcPr>
            <w:tcW w:w="1701" w:type="dxa"/>
            <w:tcBorders>
              <w:top w:val="nil"/>
              <w:left w:val="nil"/>
              <w:bottom w:val="single" w:sz="8" w:space="0" w:color="auto"/>
              <w:right w:val="single" w:sz="8" w:space="0" w:color="auto"/>
            </w:tcBorders>
            <w:shd w:val="clear" w:color="auto" w:fill="auto"/>
            <w:vAlign w:val="center"/>
            <w:hideMark/>
          </w:tcPr>
          <w:p w:rsidR="00480A86" w:rsidRPr="00480A86" w:rsidP="00480A86" w14:paraId="007E706B" w14:textId="77777777">
            <w:pPr>
              <w:jc w:val="right"/>
              <w:rPr>
                <w:rFonts w:ascii="Arial" w:hAnsi="Arial" w:cs="Arial"/>
                <w:color w:val="000000"/>
              </w:rPr>
            </w:pPr>
            <w:r w:rsidRPr="00480A86">
              <w:rPr>
                <w:rFonts w:ascii="Arial" w:hAnsi="Arial" w:cs="Arial"/>
                <w:color w:val="000000"/>
              </w:rPr>
              <w:t>16 000,00 Kč</w:t>
            </w:r>
          </w:p>
        </w:tc>
      </w:tr>
    </w:tbl>
    <w:p w:rsidR="00480A86" w:rsidP="00DC1F2B" w14:paraId="26ECB31D" w14:textId="77777777">
      <w:pPr>
        <w:ind w:left="-284"/>
        <w:jc w:val="center"/>
        <w:rPr>
          <w:rFonts w:ascii="Arial" w:hAnsi="Arial" w:cs="Arial"/>
        </w:rPr>
      </w:pPr>
    </w:p>
    <w:p w:rsidR="00320EF3" w:rsidRPr="00FD759E" w:rsidP="00DC1F2B" w14:paraId="38E6BB73" w14:textId="77777777">
      <w:pPr>
        <w:ind w:left="-284"/>
        <w:jc w:val="center"/>
        <w:rPr>
          <w:rFonts w:ascii="Arial" w:hAnsi="Arial" w:cs="Arial"/>
        </w:rPr>
      </w:pPr>
    </w:p>
    <w:tbl>
      <w:tblPr>
        <w:tblW w:w="9488" w:type="dxa"/>
        <w:tblCellMar>
          <w:left w:w="70" w:type="dxa"/>
          <w:right w:w="70" w:type="dxa"/>
        </w:tblCellMar>
        <w:tblLook w:val="04A0"/>
      </w:tblPr>
      <w:tblGrid>
        <w:gridCol w:w="951"/>
        <w:gridCol w:w="4699"/>
        <w:gridCol w:w="1549"/>
        <w:gridCol w:w="963"/>
        <w:gridCol w:w="1326"/>
      </w:tblGrid>
      <w:tr w14:paraId="2037A079" w14:textId="77777777" w:rsidTr="00320EF3">
        <w:tblPrEx>
          <w:tblW w:w="9488" w:type="dxa"/>
          <w:tblCellMar>
            <w:left w:w="70" w:type="dxa"/>
            <w:right w:w="70" w:type="dxa"/>
          </w:tblCellMar>
          <w:tblLook w:val="04A0"/>
        </w:tblPrEx>
        <w:trPr>
          <w:trHeight w:val="686"/>
        </w:trPr>
        <w:tc>
          <w:tcPr>
            <w:tcW w:w="9488" w:type="dxa"/>
            <w:gridSpan w:val="5"/>
            <w:tcBorders>
              <w:top w:val="single" w:sz="8" w:space="0" w:color="auto"/>
              <w:left w:val="single" w:sz="8" w:space="0" w:color="auto"/>
              <w:bottom w:val="single" w:sz="8" w:space="0" w:color="auto"/>
              <w:right w:val="single" w:sz="8" w:space="0" w:color="000000"/>
            </w:tcBorders>
            <w:shd w:val="clear" w:color="000000" w:fill="DAE9F8"/>
            <w:vAlign w:val="center"/>
            <w:hideMark/>
          </w:tcPr>
          <w:p w:rsidR="00480A86" w:rsidRPr="00480A86" w:rsidP="00480A86" w14:paraId="4CC798A4" w14:textId="77777777">
            <w:pPr>
              <w:jc w:val="center"/>
              <w:rPr>
                <w:rFonts w:ascii="Arial" w:hAnsi="Arial" w:cs="Arial"/>
                <w:b/>
                <w:bCs/>
                <w:color w:val="000000"/>
              </w:rPr>
            </w:pPr>
            <w:r w:rsidRPr="00480A86">
              <w:rPr>
                <w:rFonts w:ascii="Arial" w:hAnsi="Arial" w:cs="Arial"/>
                <w:b/>
                <w:bCs/>
                <w:color w:val="000000"/>
              </w:rPr>
              <w:t>7. Cena za poskytování služeb mimo rámec poskytování servisní podpory (v Kč bez DPH)</w:t>
            </w:r>
          </w:p>
        </w:tc>
      </w:tr>
      <w:tr w14:paraId="00E97560" w14:textId="77777777" w:rsidTr="00C33099">
        <w:tblPrEx>
          <w:tblW w:w="9488" w:type="dxa"/>
          <w:tblCellMar>
            <w:left w:w="70" w:type="dxa"/>
            <w:right w:w="70" w:type="dxa"/>
          </w:tblCellMar>
          <w:tblLook w:val="04A0"/>
        </w:tblPrEx>
        <w:trPr>
          <w:trHeight w:val="900"/>
        </w:trPr>
        <w:tc>
          <w:tcPr>
            <w:tcW w:w="961" w:type="dxa"/>
            <w:tcBorders>
              <w:top w:val="nil"/>
              <w:left w:val="single" w:sz="8" w:space="0" w:color="auto"/>
              <w:bottom w:val="single" w:sz="4" w:space="0" w:color="auto"/>
              <w:right w:val="single" w:sz="4" w:space="0" w:color="auto"/>
            </w:tcBorders>
            <w:shd w:val="clear" w:color="000000" w:fill="D9D9D9"/>
            <w:vAlign w:val="center"/>
            <w:hideMark/>
          </w:tcPr>
          <w:p w:rsidR="00480A86" w:rsidRPr="00480A86" w:rsidP="00480A86" w14:paraId="11141415" w14:textId="77777777">
            <w:pPr>
              <w:jc w:val="center"/>
              <w:rPr>
                <w:rFonts w:ascii="Arial" w:hAnsi="Arial" w:cs="Arial"/>
                <w:b/>
                <w:bCs/>
                <w:color w:val="000000"/>
              </w:rPr>
            </w:pPr>
            <w:r w:rsidRPr="00480A86">
              <w:rPr>
                <w:rFonts w:ascii="Arial" w:hAnsi="Arial" w:cs="Arial"/>
                <w:b/>
                <w:bCs/>
                <w:color w:val="000000"/>
              </w:rPr>
              <w:t>Položka</w:t>
            </w:r>
          </w:p>
        </w:tc>
        <w:tc>
          <w:tcPr>
            <w:tcW w:w="4699" w:type="dxa"/>
            <w:tcBorders>
              <w:top w:val="nil"/>
              <w:left w:val="nil"/>
              <w:bottom w:val="single" w:sz="4" w:space="0" w:color="auto"/>
              <w:right w:val="single" w:sz="4" w:space="0" w:color="auto"/>
            </w:tcBorders>
            <w:shd w:val="clear" w:color="000000" w:fill="D9D9D9"/>
            <w:noWrap/>
            <w:vAlign w:val="center"/>
            <w:hideMark/>
          </w:tcPr>
          <w:p w:rsidR="00480A86" w:rsidRPr="00480A86" w:rsidP="00480A86" w14:paraId="4A53201A" w14:textId="77777777">
            <w:pPr>
              <w:jc w:val="center"/>
              <w:rPr>
                <w:rFonts w:ascii="Arial" w:hAnsi="Arial" w:cs="Arial"/>
                <w:b/>
                <w:bCs/>
                <w:color w:val="000000"/>
              </w:rPr>
            </w:pPr>
            <w:r w:rsidRPr="00480A86">
              <w:rPr>
                <w:rFonts w:ascii="Arial" w:hAnsi="Arial" w:cs="Arial"/>
                <w:b/>
                <w:bCs/>
                <w:color w:val="000000"/>
              </w:rPr>
              <w:t>Název služby</w:t>
            </w:r>
          </w:p>
        </w:tc>
        <w:tc>
          <w:tcPr>
            <w:tcW w:w="1549" w:type="dxa"/>
            <w:tcBorders>
              <w:top w:val="nil"/>
              <w:left w:val="nil"/>
              <w:bottom w:val="single" w:sz="4" w:space="0" w:color="auto"/>
              <w:right w:val="single" w:sz="4" w:space="0" w:color="auto"/>
            </w:tcBorders>
            <w:shd w:val="clear" w:color="000000" w:fill="D9D9D9"/>
            <w:noWrap/>
            <w:vAlign w:val="center"/>
            <w:hideMark/>
          </w:tcPr>
          <w:p w:rsidR="00480A86" w:rsidRPr="00480A86" w:rsidP="00480A86" w14:paraId="7203614E" w14:textId="77777777">
            <w:pPr>
              <w:jc w:val="center"/>
              <w:rPr>
                <w:rFonts w:ascii="Arial" w:hAnsi="Arial" w:cs="Arial"/>
                <w:b/>
                <w:bCs/>
                <w:color w:val="000000"/>
              </w:rPr>
            </w:pPr>
            <w:r w:rsidRPr="00480A86">
              <w:rPr>
                <w:rFonts w:ascii="Arial" w:hAnsi="Arial" w:cs="Arial"/>
                <w:b/>
                <w:bCs/>
                <w:color w:val="000000"/>
              </w:rPr>
              <w:t>Jednotka</w:t>
            </w:r>
          </w:p>
        </w:tc>
        <w:tc>
          <w:tcPr>
            <w:tcW w:w="861" w:type="dxa"/>
            <w:tcBorders>
              <w:top w:val="nil"/>
              <w:left w:val="nil"/>
              <w:bottom w:val="single" w:sz="4" w:space="0" w:color="auto"/>
              <w:right w:val="single" w:sz="4" w:space="0" w:color="auto"/>
            </w:tcBorders>
            <w:shd w:val="clear" w:color="000000" w:fill="D9D9D9"/>
            <w:vAlign w:val="center"/>
            <w:hideMark/>
          </w:tcPr>
          <w:p w:rsidR="00480A86" w:rsidRPr="00480A86" w:rsidP="00480A86" w14:paraId="06B8E1B4" w14:textId="77777777">
            <w:pPr>
              <w:jc w:val="center"/>
              <w:rPr>
                <w:rFonts w:ascii="Arial" w:hAnsi="Arial" w:cs="Arial"/>
                <w:b/>
                <w:bCs/>
                <w:color w:val="000000"/>
              </w:rPr>
            </w:pPr>
            <w:r w:rsidRPr="00480A86">
              <w:rPr>
                <w:rFonts w:ascii="Arial" w:hAnsi="Arial" w:cs="Arial"/>
                <w:b/>
                <w:bCs/>
                <w:color w:val="000000"/>
              </w:rPr>
              <w:t>Počet jednotek</w:t>
            </w:r>
          </w:p>
        </w:tc>
        <w:tc>
          <w:tcPr>
            <w:tcW w:w="1418" w:type="dxa"/>
            <w:tcBorders>
              <w:top w:val="nil"/>
              <w:left w:val="nil"/>
              <w:bottom w:val="single" w:sz="4" w:space="0" w:color="auto"/>
              <w:right w:val="single" w:sz="8" w:space="0" w:color="auto"/>
            </w:tcBorders>
            <w:shd w:val="clear" w:color="000000" w:fill="D9D9D9"/>
            <w:vAlign w:val="center"/>
            <w:hideMark/>
          </w:tcPr>
          <w:p w:rsidR="00480A86" w:rsidRPr="00480A86" w:rsidP="00480A86" w14:paraId="7DB76D4F" w14:textId="77777777">
            <w:pPr>
              <w:jc w:val="center"/>
              <w:rPr>
                <w:rFonts w:ascii="Arial" w:hAnsi="Arial" w:cs="Arial"/>
                <w:b/>
                <w:bCs/>
                <w:color w:val="000000"/>
              </w:rPr>
            </w:pPr>
            <w:r w:rsidRPr="00480A86">
              <w:rPr>
                <w:rFonts w:ascii="Arial" w:hAnsi="Arial" w:cs="Arial"/>
                <w:b/>
                <w:bCs/>
                <w:color w:val="000000"/>
              </w:rPr>
              <w:t xml:space="preserve">Cena za hodinu práce </w:t>
            </w:r>
            <w:r w:rsidRPr="00480A86">
              <w:rPr>
                <w:rFonts w:ascii="Arial" w:hAnsi="Arial" w:cs="Arial"/>
                <w:b/>
                <w:bCs/>
                <w:color w:val="000000"/>
              </w:rPr>
              <w:br/>
              <w:t>(bez DPH)</w:t>
            </w:r>
          </w:p>
        </w:tc>
      </w:tr>
      <w:tr w14:paraId="2EDDBD27" w14:textId="77777777" w:rsidTr="00C33099">
        <w:tblPrEx>
          <w:tblW w:w="9488" w:type="dxa"/>
          <w:tblCellMar>
            <w:left w:w="70" w:type="dxa"/>
            <w:right w:w="70" w:type="dxa"/>
          </w:tblCellMar>
          <w:tblLook w:val="04A0"/>
        </w:tblPrEx>
        <w:trPr>
          <w:trHeight w:val="570"/>
        </w:trPr>
        <w:tc>
          <w:tcPr>
            <w:tcW w:w="961" w:type="dxa"/>
            <w:tcBorders>
              <w:top w:val="nil"/>
              <w:left w:val="single" w:sz="8" w:space="0" w:color="auto"/>
              <w:bottom w:val="nil"/>
              <w:right w:val="single" w:sz="4" w:space="0" w:color="auto"/>
            </w:tcBorders>
            <w:shd w:val="clear" w:color="auto" w:fill="auto"/>
            <w:vAlign w:val="center"/>
            <w:hideMark/>
          </w:tcPr>
          <w:p w:rsidR="00480A86" w:rsidRPr="00480A86" w:rsidP="00480A86" w14:paraId="17489927" w14:textId="77777777">
            <w:pPr>
              <w:jc w:val="center"/>
              <w:rPr>
                <w:rFonts w:ascii="Arial" w:hAnsi="Arial" w:cs="Arial"/>
                <w:color w:val="000000"/>
              </w:rPr>
            </w:pPr>
            <w:r w:rsidRPr="00480A86">
              <w:rPr>
                <w:rFonts w:ascii="Arial" w:hAnsi="Arial" w:cs="Arial"/>
                <w:color w:val="000000"/>
              </w:rPr>
              <w:t>1.</w:t>
            </w:r>
          </w:p>
        </w:tc>
        <w:tc>
          <w:tcPr>
            <w:tcW w:w="4699" w:type="dxa"/>
            <w:tcBorders>
              <w:top w:val="nil"/>
              <w:left w:val="nil"/>
              <w:bottom w:val="nil"/>
              <w:right w:val="single" w:sz="4" w:space="0" w:color="auto"/>
            </w:tcBorders>
            <w:shd w:val="clear" w:color="auto" w:fill="auto"/>
            <w:vAlign w:val="center"/>
            <w:hideMark/>
          </w:tcPr>
          <w:p w:rsidR="00480A86" w:rsidRPr="00480A86" w:rsidP="00480A86" w14:paraId="57282643" w14:textId="77777777">
            <w:pPr>
              <w:rPr>
                <w:rFonts w:ascii="Arial" w:hAnsi="Arial" w:cs="Arial"/>
                <w:color w:val="000000"/>
              </w:rPr>
            </w:pPr>
            <w:r w:rsidRPr="00480A86">
              <w:rPr>
                <w:rFonts w:ascii="Arial" w:hAnsi="Arial" w:cs="Arial"/>
                <w:color w:val="000000"/>
              </w:rPr>
              <w:t>Cena za poskytování služeb mimo rámec poskytování servisní podpory předpokládáno 80 hodin/rok</w:t>
            </w:r>
          </w:p>
        </w:tc>
        <w:tc>
          <w:tcPr>
            <w:tcW w:w="1549" w:type="dxa"/>
            <w:tcBorders>
              <w:top w:val="nil"/>
              <w:left w:val="nil"/>
              <w:bottom w:val="nil"/>
              <w:right w:val="single" w:sz="4" w:space="0" w:color="auto"/>
            </w:tcBorders>
            <w:shd w:val="clear" w:color="auto" w:fill="auto"/>
            <w:vAlign w:val="center"/>
            <w:hideMark/>
          </w:tcPr>
          <w:p w:rsidR="00480A86" w:rsidRPr="00480A86" w:rsidP="00480A86" w14:paraId="3A50CD6A" w14:textId="77777777">
            <w:pPr>
              <w:jc w:val="center"/>
              <w:rPr>
                <w:rFonts w:ascii="Arial" w:hAnsi="Arial" w:cs="Arial"/>
                <w:color w:val="000000"/>
              </w:rPr>
            </w:pPr>
            <w:r w:rsidRPr="00480A86">
              <w:rPr>
                <w:rFonts w:ascii="Arial" w:hAnsi="Arial" w:cs="Arial"/>
                <w:color w:val="000000"/>
              </w:rPr>
              <w:t>Hodin/rok</w:t>
            </w:r>
          </w:p>
        </w:tc>
        <w:tc>
          <w:tcPr>
            <w:tcW w:w="861" w:type="dxa"/>
            <w:tcBorders>
              <w:top w:val="nil"/>
              <w:left w:val="nil"/>
              <w:bottom w:val="nil"/>
              <w:right w:val="single" w:sz="4" w:space="0" w:color="auto"/>
            </w:tcBorders>
            <w:shd w:val="clear" w:color="000000" w:fill="FFFFFF"/>
            <w:vAlign w:val="center"/>
            <w:hideMark/>
          </w:tcPr>
          <w:p w:rsidR="00480A86" w:rsidRPr="00480A86" w:rsidP="00480A86" w14:paraId="48E54169" w14:textId="77777777">
            <w:pPr>
              <w:jc w:val="center"/>
              <w:rPr>
                <w:rFonts w:ascii="Arial" w:hAnsi="Arial" w:cs="Arial"/>
                <w:color w:val="000000"/>
              </w:rPr>
            </w:pPr>
            <w:r w:rsidRPr="00480A86">
              <w:rPr>
                <w:rFonts w:ascii="Arial" w:hAnsi="Arial" w:cs="Arial"/>
                <w:color w:val="000000"/>
              </w:rPr>
              <w:t>80</w:t>
            </w:r>
          </w:p>
        </w:tc>
        <w:tc>
          <w:tcPr>
            <w:tcW w:w="1418" w:type="dxa"/>
            <w:tcBorders>
              <w:top w:val="nil"/>
              <w:left w:val="nil"/>
              <w:bottom w:val="nil"/>
              <w:right w:val="single" w:sz="8" w:space="0" w:color="auto"/>
            </w:tcBorders>
            <w:shd w:val="clear" w:color="auto" w:fill="auto"/>
            <w:vAlign w:val="center"/>
            <w:hideMark/>
          </w:tcPr>
          <w:p w:rsidR="00480A86" w:rsidRPr="00480A86" w:rsidP="00480A86" w14:paraId="1E0B342F" w14:textId="77777777">
            <w:pPr>
              <w:jc w:val="right"/>
              <w:rPr>
                <w:rFonts w:ascii="Arial" w:hAnsi="Arial" w:cs="Arial"/>
                <w:color w:val="000000"/>
              </w:rPr>
            </w:pPr>
            <w:r w:rsidRPr="00480A86">
              <w:rPr>
                <w:rFonts w:ascii="Arial" w:hAnsi="Arial" w:cs="Arial"/>
                <w:color w:val="000000"/>
              </w:rPr>
              <w:t>2 000,00 Kč</w:t>
            </w:r>
          </w:p>
        </w:tc>
      </w:tr>
      <w:tr w14:paraId="5091EED9" w14:textId="77777777" w:rsidTr="00C33099">
        <w:tblPrEx>
          <w:tblW w:w="9488" w:type="dxa"/>
          <w:tblCellMar>
            <w:left w:w="70" w:type="dxa"/>
            <w:right w:w="70" w:type="dxa"/>
          </w:tblCellMar>
          <w:tblLook w:val="04A0"/>
        </w:tblPrEx>
        <w:trPr>
          <w:trHeight w:val="1155"/>
        </w:trPr>
        <w:tc>
          <w:tcPr>
            <w:tcW w:w="961" w:type="dxa"/>
            <w:tcBorders>
              <w:top w:val="single" w:sz="4" w:space="0" w:color="000000"/>
              <w:left w:val="single" w:sz="8" w:space="0" w:color="auto"/>
              <w:bottom w:val="single" w:sz="8" w:space="0" w:color="auto"/>
              <w:right w:val="single" w:sz="4" w:space="0" w:color="auto"/>
            </w:tcBorders>
            <w:shd w:val="clear" w:color="auto" w:fill="auto"/>
            <w:vAlign w:val="center"/>
            <w:hideMark/>
          </w:tcPr>
          <w:p w:rsidR="00480A86" w:rsidRPr="00480A86" w:rsidP="00480A86" w14:paraId="0BAE3EFD" w14:textId="77777777">
            <w:pPr>
              <w:jc w:val="center"/>
              <w:rPr>
                <w:rFonts w:ascii="Arial" w:hAnsi="Arial" w:cs="Arial"/>
                <w:color w:val="000000"/>
              </w:rPr>
            </w:pPr>
            <w:r w:rsidRPr="00480A86">
              <w:rPr>
                <w:rFonts w:ascii="Arial" w:hAnsi="Arial" w:cs="Arial"/>
                <w:color w:val="000000"/>
              </w:rPr>
              <w:t>2.</w:t>
            </w:r>
          </w:p>
        </w:tc>
        <w:tc>
          <w:tcPr>
            <w:tcW w:w="4699" w:type="dxa"/>
            <w:tcBorders>
              <w:top w:val="single" w:sz="4" w:space="0" w:color="000000"/>
              <w:left w:val="nil"/>
              <w:bottom w:val="single" w:sz="8" w:space="0" w:color="auto"/>
              <w:right w:val="single" w:sz="4" w:space="0" w:color="auto"/>
            </w:tcBorders>
            <w:shd w:val="clear" w:color="auto" w:fill="auto"/>
            <w:vAlign w:val="center"/>
            <w:hideMark/>
          </w:tcPr>
          <w:p w:rsidR="00480A86" w:rsidRPr="00480A86" w:rsidP="00480A86" w14:paraId="36B31DC4" w14:textId="77777777">
            <w:pPr>
              <w:rPr>
                <w:rFonts w:ascii="Arial" w:hAnsi="Arial" w:cs="Arial"/>
                <w:color w:val="000000"/>
              </w:rPr>
            </w:pPr>
            <w:r w:rsidRPr="00480A86">
              <w:rPr>
                <w:rFonts w:ascii="Arial" w:hAnsi="Arial" w:cs="Arial"/>
                <w:color w:val="000000"/>
              </w:rPr>
              <w:t>Cena za dodání integrace IS Vema na manažerský dashboard ÚV včetně zajištění všech popsaných funkcí a následné podpory po realizaci nasazení (Příloha G - Integrace systému Dashboard s personálním systémem)</w:t>
            </w:r>
          </w:p>
        </w:tc>
        <w:tc>
          <w:tcPr>
            <w:tcW w:w="1549" w:type="dxa"/>
            <w:tcBorders>
              <w:top w:val="single" w:sz="4" w:space="0" w:color="000000"/>
              <w:left w:val="nil"/>
              <w:bottom w:val="single" w:sz="8" w:space="0" w:color="auto"/>
              <w:right w:val="single" w:sz="4" w:space="0" w:color="auto"/>
            </w:tcBorders>
            <w:shd w:val="clear" w:color="auto" w:fill="auto"/>
            <w:vAlign w:val="center"/>
            <w:hideMark/>
          </w:tcPr>
          <w:p w:rsidR="00480A86" w:rsidRPr="00480A86" w:rsidP="00480A86" w14:paraId="1089C857" w14:textId="77777777">
            <w:pPr>
              <w:jc w:val="center"/>
              <w:rPr>
                <w:rFonts w:ascii="Arial" w:hAnsi="Arial" w:cs="Arial"/>
                <w:color w:val="000000"/>
              </w:rPr>
            </w:pPr>
            <w:r w:rsidRPr="00480A86">
              <w:rPr>
                <w:rFonts w:ascii="Arial" w:hAnsi="Arial" w:cs="Arial"/>
                <w:color w:val="000000"/>
              </w:rPr>
              <w:t>Hodin/rok</w:t>
            </w:r>
          </w:p>
        </w:tc>
        <w:tc>
          <w:tcPr>
            <w:tcW w:w="861" w:type="dxa"/>
            <w:tcBorders>
              <w:top w:val="single" w:sz="4" w:space="0" w:color="000000"/>
              <w:left w:val="nil"/>
              <w:bottom w:val="single" w:sz="8" w:space="0" w:color="auto"/>
              <w:right w:val="single" w:sz="4" w:space="0" w:color="auto"/>
            </w:tcBorders>
            <w:shd w:val="clear" w:color="000000" w:fill="FFFFFF"/>
            <w:vAlign w:val="center"/>
            <w:hideMark/>
          </w:tcPr>
          <w:p w:rsidR="00480A86" w:rsidRPr="00480A86" w:rsidP="00480A86" w14:paraId="10D766CF" w14:textId="77777777">
            <w:pPr>
              <w:jc w:val="center"/>
              <w:rPr>
                <w:rFonts w:ascii="Arial" w:hAnsi="Arial" w:cs="Arial"/>
                <w:color w:val="000000"/>
              </w:rPr>
            </w:pPr>
            <w:r w:rsidRPr="00480A86">
              <w:rPr>
                <w:rFonts w:ascii="Arial" w:hAnsi="Arial" w:cs="Arial"/>
                <w:color w:val="000000"/>
              </w:rPr>
              <w:t>150</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480A86" w:rsidRPr="00480A86" w:rsidP="00480A86" w14:paraId="328FC554" w14:textId="77777777">
            <w:pPr>
              <w:jc w:val="right"/>
              <w:rPr>
                <w:rFonts w:ascii="Arial" w:hAnsi="Arial" w:cs="Arial"/>
                <w:color w:val="000000"/>
              </w:rPr>
            </w:pPr>
            <w:r w:rsidRPr="00480A86">
              <w:rPr>
                <w:rFonts w:ascii="Arial" w:hAnsi="Arial" w:cs="Arial"/>
                <w:color w:val="000000"/>
              </w:rPr>
              <w:t>2 000,00 Kč</w:t>
            </w:r>
          </w:p>
        </w:tc>
      </w:tr>
    </w:tbl>
    <w:p w:rsidR="00480A86" w:rsidRPr="00FD759E" w:rsidP="00C052E4" w14:paraId="05E32995" w14:textId="77777777">
      <w:pPr>
        <w:rPr>
          <w:rFonts w:ascii="Arial" w:hAnsi="Arial" w:cs="Arial"/>
        </w:rPr>
      </w:pPr>
    </w:p>
    <w:sectPr w:rsidSect="00DE1785">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F6B" w14:paraId="1840748B" w14:textId="1ABEB1FD">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852930" cy="345440"/>
              <wp:effectExtent l="0" t="0" r="13970" b="0"/>
              <wp:wrapNone/>
              <wp:docPr id="852933387" name="Textové pole 2" descr="Seyfor: Non-public / Neveřejné">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930" cy="345440"/>
                      </a:xfrm>
                      <a:prstGeom prst="rect">
                        <a:avLst/>
                      </a:prstGeom>
                      <a:noFill/>
                      <a:ln>
                        <a:noFill/>
                      </a:ln>
                    </wps:spPr>
                    <wps:txbx>
                      <w:txbxContent>
                        <w:p w:rsidR="00A05F6B" w:rsidRPr="009A0991" w:rsidP="009A0991" w14:textId="311CA0A8">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2" o:spid="_x0000_s2049" type="#_x0000_t202" alt="Seyfor: Non-public / Neveřejné" style="width:145.9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A05F6B" w:rsidRPr="009A0991" w:rsidP="009A0991" w14:paraId="4D542BAE" w14:textId="311CA0A8">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F6B" w14:paraId="3A4C46D1" w14:textId="58DDDDBA">
    <w:pPr>
      <w:pStyle w:val="Footer"/>
    </w:pPr>
    <w:r>
      <w:rPr>
        <w:noProof/>
      </w:rPr>
      <mc:AlternateContent>
        <mc:Choice Requires="wps">
          <w:drawing>
            <wp:anchor distT="0" distB="0" distL="0" distR="0" simplePos="0" relativeHeight="251668480" behindDoc="0" locked="0" layoutInCell="1" allowOverlap="1">
              <wp:simplePos x="0" y="0"/>
              <wp:positionH relativeFrom="page">
                <wp:align>left</wp:align>
              </wp:positionH>
              <wp:positionV relativeFrom="page">
                <wp:align>bottom</wp:align>
              </wp:positionV>
              <wp:extent cx="1852930" cy="345440"/>
              <wp:effectExtent l="0" t="0" r="13970" b="0"/>
              <wp:wrapNone/>
              <wp:docPr id="114458003" name="Textové pole 11" descr="Seyfor: Non-public / Neveřejné">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930" cy="345440"/>
                      </a:xfrm>
                      <a:prstGeom prst="rect">
                        <a:avLst/>
                      </a:prstGeom>
                      <a:noFill/>
                      <a:ln>
                        <a:noFill/>
                      </a:ln>
                    </wps:spPr>
                    <wps:txbx>
                      <w:txbxContent>
                        <w:p w:rsidR="00A05F6B" w:rsidRPr="009A0991" w:rsidP="009A0991" w14:textId="3F8355DC">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11" o:spid="_x0000_s2054" type="#_x0000_t202" alt="Seyfor: Non-public / Neveřejné" style="width:145.9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9504" filled="f" stroked="f">
              <v:textbox style="mso-fit-shape-to-text:t" inset="20pt,0,0,15pt">
                <w:txbxContent>
                  <w:p w:rsidR="00A05F6B" w:rsidRPr="009A0991" w:rsidP="009A0991" w14:paraId="5219B6B6" w14:textId="3F8355DC">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61" w:rsidRPr="009576CC" w:rsidP="00D67761" w14:paraId="49634435" w14:textId="780E12B5">
    <w:pPr>
      <w:pStyle w:val="Footer"/>
      <w:pBdr>
        <w:top w:val="single" w:sz="4" w:space="0" w:color="auto"/>
      </w:pBdr>
      <w:jc w:val="right"/>
      <w:rPr>
        <w:rFonts w:ascii="Arial" w:hAnsi="Arial" w:cs="Arial"/>
        <w:sz w:val="18"/>
        <w:szCs w:val="18"/>
      </w:rPr>
    </w:pPr>
    <w:r w:rsidRPr="009576CC">
      <w:rPr>
        <w:rFonts w:ascii="Arial" w:hAnsi="Arial" w:cs="Arial"/>
        <w:sz w:val="18"/>
        <w:szCs w:val="18"/>
      </w:rPr>
      <w:t xml:space="preserve">Stránka </w:t>
    </w:r>
    <w:r w:rsidRPr="009576CC">
      <w:rPr>
        <w:rFonts w:ascii="Arial" w:hAnsi="Arial" w:cs="Arial"/>
        <w:sz w:val="18"/>
        <w:szCs w:val="18"/>
      </w:rPr>
      <w:fldChar w:fldCharType="begin"/>
    </w:r>
    <w:r w:rsidRPr="009576CC">
      <w:rPr>
        <w:rFonts w:ascii="Arial" w:hAnsi="Arial" w:cs="Arial"/>
        <w:sz w:val="18"/>
        <w:szCs w:val="18"/>
      </w:rPr>
      <w:instrText>PAGE  \* Arabic  \* MERGEFORMAT</w:instrText>
    </w:r>
    <w:r w:rsidRPr="009576CC">
      <w:rPr>
        <w:rFonts w:ascii="Arial" w:hAnsi="Arial" w:cs="Arial"/>
        <w:sz w:val="18"/>
        <w:szCs w:val="18"/>
      </w:rPr>
      <w:fldChar w:fldCharType="separate"/>
    </w:r>
    <w:r w:rsidR="009B47B2">
      <w:rPr>
        <w:rFonts w:ascii="Arial" w:hAnsi="Arial" w:cs="Arial"/>
        <w:noProof/>
        <w:sz w:val="18"/>
        <w:szCs w:val="18"/>
      </w:rPr>
      <w:t>24</w:t>
    </w:r>
    <w:r w:rsidRPr="009576CC">
      <w:rPr>
        <w:rFonts w:ascii="Arial" w:hAnsi="Arial" w:cs="Arial"/>
        <w:sz w:val="18"/>
        <w:szCs w:val="18"/>
      </w:rPr>
      <w:fldChar w:fldCharType="end"/>
    </w:r>
    <w:r w:rsidRPr="009576CC">
      <w:rPr>
        <w:rFonts w:ascii="Arial" w:hAnsi="Arial" w:cs="Arial"/>
        <w:sz w:val="18"/>
        <w:szCs w:val="18"/>
      </w:rPr>
      <w:t xml:space="preserve"> (celkem </w:t>
    </w:r>
    <w:r w:rsidRPr="009576CC">
      <w:rPr>
        <w:rFonts w:ascii="Arial" w:hAnsi="Arial" w:cs="Arial"/>
        <w:sz w:val="18"/>
        <w:szCs w:val="18"/>
      </w:rPr>
      <w:fldChar w:fldCharType="begin"/>
    </w:r>
    <w:r w:rsidRPr="009576CC">
      <w:rPr>
        <w:rFonts w:ascii="Arial" w:hAnsi="Arial" w:cs="Arial"/>
        <w:sz w:val="18"/>
        <w:szCs w:val="18"/>
      </w:rPr>
      <w:instrText>NUMPAGES  \* Arabic  \* MERGEFORMAT</w:instrText>
    </w:r>
    <w:r w:rsidRPr="009576CC">
      <w:rPr>
        <w:rFonts w:ascii="Arial" w:hAnsi="Arial" w:cs="Arial"/>
        <w:sz w:val="18"/>
        <w:szCs w:val="18"/>
      </w:rPr>
      <w:fldChar w:fldCharType="separate"/>
    </w:r>
    <w:r w:rsidR="009B47B2">
      <w:rPr>
        <w:rFonts w:ascii="Arial" w:hAnsi="Arial" w:cs="Arial"/>
        <w:noProof/>
        <w:sz w:val="18"/>
        <w:szCs w:val="18"/>
      </w:rPr>
      <w:t>24</w:t>
    </w:r>
    <w:r w:rsidRPr="009576CC">
      <w:rPr>
        <w:rFonts w:ascii="Arial" w:hAnsi="Arial" w:cs="Arial"/>
        <w:sz w:val="18"/>
        <w:szCs w:val="18"/>
      </w:rPr>
      <w:fldChar w:fldCharType="end"/>
    </w:r>
    <w:r w:rsidRPr="009576CC">
      <w:rPr>
        <w:rFonts w:ascii="Arial" w:hAnsi="Arial" w:cs="Arial"/>
        <w:sz w:val="18"/>
        <w:szCs w:val="18"/>
      </w:rPr>
      <w:t>)</w:t>
    </w:r>
  </w:p>
  <w:p w:rsidR="00A05F6B" w14:paraId="09292641" w14:textId="35CE863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61" w:rsidRPr="009576CC" w:rsidP="00D67761" w14:paraId="5F61E38B" w14:textId="73553AC1">
    <w:pPr>
      <w:pStyle w:val="Footer"/>
      <w:pBdr>
        <w:top w:val="single" w:sz="4" w:space="0" w:color="auto"/>
      </w:pBdr>
      <w:jc w:val="right"/>
      <w:rPr>
        <w:rFonts w:ascii="Arial" w:hAnsi="Arial" w:cs="Arial"/>
        <w:sz w:val="18"/>
        <w:szCs w:val="18"/>
      </w:rPr>
    </w:pPr>
    <w:r w:rsidRPr="009576CC">
      <w:rPr>
        <w:rFonts w:ascii="Arial" w:hAnsi="Arial" w:cs="Arial"/>
        <w:sz w:val="18"/>
        <w:szCs w:val="18"/>
      </w:rPr>
      <w:t xml:space="preserve">Stránka </w:t>
    </w:r>
    <w:r w:rsidRPr="009576CC">
      <w:rPr>
        <w:rFonts w:ascii="Arial" w:hAnsi="Arial" w:cs="Arial"/>
        <w:sz w:val="18"/>
        <w:szCs w:val="18"/>
      </w:rPr>
      <w:fldChar w:fldCharType="begin"/>
    </w:r>
    <w:r w:rsidRPr="009576CC">
      <w:rPr>
        <w:rFonts w:ascii="Arial" w:hAnsi="Arial" w:cs="Arial"/>
        <w:sz w:val="18"/>
        <w:szCs w:val="18"/>
      </w:rPr>
      <w:instrText>PAGE  \* Arabic  \* MERGEFORMAT</w:instrText>
    </w:r>
    <w:r w:rsidRPr="009576CC">
      <w:rPr>
        <w:rFonts w:ascii="Arial" w:hAnsi="Arial" w:cs="Arial"/>
        <w:sz w:val="18"/>
        <w:szCs w:val="18"/>
      </w:rPr>
      <w:fldChar w:fldCharType="separate"/>
    </w:r>
    <w:r w:rsidR="009B47B2">
      <w:rPr>
        <w:rFonts w:ascii="Arial" w:hAnsi="Arial" w:cs="Arial"/>
        <w:noProof/>
        <w:sz w:val="18"/>
        <w:szCs w:val="18"/>
      </w:rPr>
      <w:t>19</w:t>
    </w:r>
    <w:r w:rsidRPr="009576CC">
      <w:rPr>
        <w:rFonts w:ascii="Arial" w:hAnsi="Arial" w:cs="Arial"/>
        <w:sz w:val="18"/>
        <w:szCs w:val="18"/>
      </w:rPr>
      <w:fldChar w:fldCharType="end"/>
    </w:r>
    <w:r w:rsidRPr="009576CC">
      <w:rPr>
        <w:rFonts w:ascii="Arial" w:hAnsi="Arial" w:cs="Arial"/>
        <w:sz w:val="18"/>
        <w:szCs w:val="18"/>
      </w:rPr>
      <w:t xml:space="preserve"> (celkem </w:t>
    </w:r>
    <w:r w:rsidRPr="009576CC">
      <w:rPr>
        <w:rFonts w:ascii="Arial" w:hAnsi="Arial" w:cs="Arial"/>
        <w:sz w:val="18"/>
        <w:szCs w:val="18"/>
      </w:rPr>
      <w:fldChar w:fldCharType="begin"/>
    </w:r>
    <w:r w:rsidRPr="009576CC">
      <w:rPr>
        <w:rFonts w:ascii="Arial" w:hAnsi="Arial" w:cs="Arial"/>
        <w:sz w:val="18"/>
        <w:szCs w:val="18"/>
      </w:rPr>
      <w:instrText>NUMPAGES  \* Arabic  \* MERGEFORMAT</w:instrText>
    </w:r>
    <w:r w:rsidRPr="009576CC">
      <w:rPr>
        <w:rFonts w:ascii="Arial" w:hAnsi="Arial" w:cs="Arial"/>
        <w:sz w:val="18"/>
        <w:szCs w:val="18"/>
      </w:rPr>
      <w:fldChar w:fldCharType="separate"/>
    </w:r>
    <w:r w:rsidR="009B47B2">
      <w:rPr>
        <w:rFonts w:ascii="Arial" w:hAnsi="Arial" w:cs="Arial"/>
        <w:noProof/>
        <w:sz w:val="18"/>
        <w:szCs w:val="18"/>
      </w:rPr>
      <w:t>24</w:t>
    </w:r>
    <w:r w:rsidRPr="009576CC">
      <w:rPr>
        <w:rFonts w:ascii="Arial" w:hAnsi="Arial" w:cs="Arial"/>
        <w:sz w:val="18"/>
        <w:szCs w:val="18"/>
      </w:rPr>
      <w:fldChar w:fldCharType="end"/>
    </w:r>
    <w:r w:rsidRPr="009576CC">
      <w:rPr>
        <w:rFonts w:ascii="Arial" w:hAnsi="Arial" w:cs="Arial"/>
        <w:sz w:val="18"/>
        <w:szCs w:val="18"/>
      </w:rPr>
      <w:t>)</w:t>
    </w:r>
  </w:p>
  <w:p w:rsidR="00A05F6B" w:rsidRPr="00E70C7A" w:rsidP="00E70C7A" w14:paraId="1408419E" w14:textId="78821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F6B" w:rsidRPr="009576CC" w:rsidP="00B6712A" w14:paraId="6CF30E05" w14:textId="1321D664">
    <w:pPr>
      <w:pStyle w:val="Footer"/>
      <w:pBdr>
        <w:top w:val="single" w:sz="4" w:space="0" w:color="auto"/>
      </w:pBdr>
      <w:jc w:val="right"/>
      <w:rPr>
        <w:rFonts w:ascii="Arial" w:hAnsi="Arial" w:cs="Arial"/>
        <w:sz w:val="18"/>
        <w:szCs w:val="18"/>
      </w:rPr>
    </w:pPr>
    <w:r w:rsidRPr="009576CC">
      <w:rPr>
        <w:rFonts w:ascii="Arial" w:hAnsi="Arial" w:cs="Arial"/>
        <w:sz w:val="18"/>
        <w:szCs w:val="18"/>
      </w:rPr>
      <w:t xml:space="preserve">Stránka </w:t>
    </w:r>
    <w:r w:rsidRPr="009576CC">
      <w:rPr>
        <w:rFonts w:ascii="Arial" w:hAnsi="Arial" w:cs="Arial"/>
        <w:sz w:val="18"/>
        <w:szCs w:val="18"/>
      </w:rPr>
      <w:fldChar w:fldCharType="begin"/>
    </w:r>
    <w:r w:rsidRPr="009576CC">
      <w:rPr>
        <w:rFonts w:ascii="Arial" w:hAnsi="Arial" w:cs="Arial"/>
        <w:sz w:val="18"/>
        <w:szCs w:val="18"/>
      </w:rPr>
      <w:instrText>PAGE  \* Arabic  \* MERGEFORMAT</w:instrText>
    </w:r>
    <w:r w:rsidRPr="009576CC">
      <w:rPr>
        <w:rFonts w:ascii="Arial" w:hAnsi="Arial" w:cs="Arial"/>
        <w:sz w:val="18"/>
        <w:szCs w:val="18"/>
      </w:rPr>
      <w:fldChar w:fldCharType="separate"/>
    </w:r>
    <w:r w:rsidR="009B47B2">
      <w:rPr>
        <w:rFonts w:ascii="Arial" w:hAnsi="Arial" w:cs="Arial"/>
        <w:noProof/>
        <w:sz w:val="18"/>
        <w:szCs w:val="18"/>
      </w:rPr>
      <w:t>16</w:t>
    </w:r>
    <w:r w:rsidRPr="009576CC">
      <w:rPr>
        <w:rFonts w:ascii="Arial" w:hAnsi="Arial" w:cs="Arial"/>
        <w:sz w:val="18"/>
        <w:szCs w:val="18"/>
      </w:rPr>
      <w:fldChar w:fldCharType="end"/>
    </w:r>
    <w:r w:rsidRPr="009576CC">
      <w:rPr>
        <w:rFonts w:ascii="Arial" w:hAnsi="Arial" w:cs="Arial"/>
        <w:sz w:val="18"/>
        <w:szCs w:val="18"/>
      </w:rPr>
      <w:t xml:space="preserve"> (celkem </w:t>
    </w:r>
    <w:r w:rsidRPr="009576CC">
      <w:rPr>
        <w:rFonts w:ascii="Arial" w:hAnsi="Arial" w:cs="Arial"/>
        <w:sz w:val="18"/>
        <w:szCs w:val="18"/>
      </w:rPr>
      <w:fldChar w:fldCharType="begin"/>
    </w:r>
    <w:r w:rsidRPr="009576CC">
      <w:rPr>
        <w:rFonts w:ascii="Arial" w:hAnsi="Arial" w:cs="Arial"/>
        <w:sz w:val="18"/>
        <w:szCs w:val="18"/>
      </w:rPr>
      <w:instrText>NUMPAGES  \* Arabic  \* MERGEFORMAT</w:instrText>
    </w:r>
    <w:r w:rsidRPr="009576CC">
      <w:rPr>
        <w:rFonts w:ascii="Arial" w:hAnsi="Arial" w:cs="Arial"/>
        <w:sz w:val="18"/>
        <w:szCs w:val="18"/>
      </w:rPr>
      <w:fldChar w:fldCharType="separate"/>
    </w:r>
    <w:r w:rsidR="009B47B2">
      <w:rPr>
        <w:rFonts w:ascii="Arial" w:hAnsi="Arial" w:cs="Arial"/>
        <w:noProof/>
        <w:sz w:val="18"/>
        <w:szCs w:val="18"/>
      </w:rPr>
      <w:t>24</w:t>
    </w:r>
    <w:r w:rsidRPr="009576CC">
      <w:rPr>
        <w:rFonts w:ascii="Arial" w:hAnsi="Arial" w:cs="Arial"/>
        <w:sz w:val="18"/>
        <w:szCs w:val="18"/>
      </w:rPr>
      <w:fldChar w:fldCharType="end"/>
    </w:r>
    <w:r w:rsidRPr="009576CC">
      <w:rPr>
        <w:rFonts w:ascii="Arial" w:hAnsi="Arial" w:cs="Arial"/>
        <w:sz w:val="18"/>
        <w:szCs w:val="18"/>
      </w:rPr>
      <w:t>)</w:t>
    </w:r>
  </w:p>
  <w:p w:rsidR="00A05F6B" w14:paraId="1F9346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020"/>
      <w:gridCol w:w="3020"/>
      <w:gridCol w:w="3020"/>
    </w:tblGrid>
    <w:tr w14:paraId="43E90C63" w14:textId="77777777" w:rsidTr="67AF8C85">
      <w:tblPrEx>
        <w:tblW w:w="0" w:type="auto"/>
        <w:tblLayout w:type="fixed"/>
        <w:tblLook w:val="06A0"/>
      </w:tblPrEx>
      <w:trPr>
        <w:trHeight w:val="300"/>
      </w:trPr>
      <w:tc>
        <w:tcPr>
          <w:tcW w:w="3020" w:type="dxa"/>
        </w:tcPr>
        <w:p w:rsidR="67AF8C85" w:rsidP="67AF8C85" w14:paraId="6C68EA43" w14:textId="7581F9B4">
          <w:pPr>
            <w:pStyle w:val="Header"/>
            <w:ind w:left="-115"/>
            <w:jc w:val="left"/>
          </w:pPr>
        </w:p>
      </w:tc>
      <w:tc>
        <w:tcPr>
          <w:tcW w:w="3020" w:type="dxa"/>
        </w:tcPr>
        <w:p w:rsidR="67AF8C85" w:rsidP="67AF8C85" w14:paraId="2F569DD2" w14:textId="0BACA12E">
          <w:pPr>
            <w:pStyle w:val="Header"/>
            <w:jc w:val="center"/>
          </w:pPr>
        </w:p>
      </w:tc>
      <w:tc>
        <w:tcPr>
          <w:tcW w:w="3020" w:type="dxa"/>
        </w:tcPr>
        <w:p w:rsidR="67AF8C85" w:rsidP="67AF8C85" w14:paraId="32B3BC07" w14:textId="53EA48AD">
          <w:pPr>
            <w:pStyle w:val="Header"/>
            <w:ind w:right="-115"/>
            <w:jc w:val="right"/>
          </w:pPr>
        </w:p>
      </w:tc>
    </w:tr>
  </w:tbl>
  <w:p w:rsidR="67AF8C85" w:rsidP="67AF8C85" w14:paraId="65E2372F" w14:textId="3B2DB6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F6B" w14:paraId="0FF3BE84" w14:textId="02A46695">
    <w:pPr>
      <w:pStyle w:val="Footer"/>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1852930" cy="345440"/>
              <wp:effectExtent l="0" t="0" r="13970" b="0"/>
              <wp:wrapNone/>
              <wp:docPr id="280278804" name="Textové pole 5" descr="Seyfor: Non-public / Neveřejné">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930" cy="345440"/>
                      </a:xfrm>
                      <a:prstGeom prst="rect">
                        <a:avLst/>
                      </a:prstGeom>
                      <a:noFill/>
                      <a:ln>
                        <a:noFill/>
                      </a:ln>
                    </wps:spPr>
                    <wps:txbx>
                      <w:txbxContent>
                        <w:p w:rsidR="00A05F6B" w:rsidRPr="009A0991" w:rsidP="009A0991" w14:textId="4C6DD9E0">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5" o:spid="_x0000_s2050" type="#_x0000_t202" alt="Seyfor: Non-public / Neveřejné" style="width:145.9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A05F6B" w:rsidRPr="009A0991" w:rsidP="009A0991" w14:paraId="7F827FCD" w14:textId="4C6DD9E0">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61" w:rsidRPr="009576CC" w:rsidP="00D67761" w14:paraId="5DC8D0C6" w14:textId="549D93E2">
    <w:pPr>
      <w:pStyle w:val="Footer"/>
      <w:pBdr>
        <w:top w:val="single" w:sz="4" w:space="0" w:color="auto"/>
      </w:pBdr>
      <w:jc w:val="right"/>
      <w:rPr>
        <w:rFonts w:ascii="Arial" w:hAnsi="Arial" w:cs="Arial"/>
        <w:sz w:val="18"/>
        <w:szCs w:val="18"/>
      </w:rPr>
    </w:pPr>
    <w:r w:rsidRPr="009576CC">
      <w:rPr>
        <w:rFonts w:ascii="Arial" w:hAnsi="Arial" w:cs="Arial"/>
        <w:sz w:val="18"/>
        <w:szCs w:val="18"/>
      </w:rPr>
      <w:t xml:space="preserve">Stránka </w:t>
    </w:r>
    <w:r w:rsidRPr="009576CC">
      <w:rPr>
        <w:rFonts w:ascii="Arial" w:hAnsi="Arial" w:cs="Arial"/>
        <w:sz w:val="18"/>
        <w:szCs w:val="18"/>
      </w:rPr>
      <w:fldChar w:fldCharType="begin"/>
    </w:r>
    <w:r w:rsidRPr="009576CC">
      <w:rPr>
        <w:rFonts w:ascii="Arial" w:hAnsi="Arial" w:cs="Arial"/>
        <w:sz w:val="18"/>
        <w:szCs w:val="18"/>
      </w:rPr>
      <w:instrText>PAGE  \* Arabic  \* MERGEFORMAT</w:instrText>
    </w:r>
    <w:r w:rsidRPr="009576CC">
      <w:rPr>
        <w:rFonts w:ascii="Arial" w:hAnsi="Arial" w:cs="Arial"/>
        <w:sz w:val="18"/>
        <w:szCs w:val="18"/>
      </w:rPr>
      <w:fldChar w:fldCharType="separate"/>
    </w:r>
    <w:r w:rsidR="009B47B2">
      <w:rPr>
        <w:rFonts w:ascii="Arial" w:hAnsi="Arial" w:cs="Arial"/>
        <w:noProof/>
        <w:sz w:val="18"/>
        <w:szCs w:val="18"/>
      </w:rPr>
      <w:t>17</w:t>
    </w:r>
    <w:r w:rsidRPr="009576CC">
      <w:rPr>
        <w:rFonts w:ascii="Arial" w:hAnsi="Arial" w:cs="Arial"/>
        <w:sz w:val="18"/>
        <w:szCs w:val="18"/>
      </w:rPr>
      <w:fldChar w:fldCharType="end"/>
    </w:r>
    <w:r w:rsidRPr="009576CC">
      <w:rPr>
        <w:rFonts w:ascii="Arial" w:hAnsi="Arial" w:cs="Arial"/>
        <w:sz w:val="18"/>
        <w:szCs w:val="18"/>
      </w:rPr>
      <w:t xml:space="preserve"> (celkem </w:t>
    </w:r>
    <w:r w:rsidRPr="009576CC">
      <w:rPr>
        <w:rFonts w:ascii="Arial" w:hAnsi="Arial" w:cs="Arial"/>
        <w:sz w:val="18"/>
        <w:szCs w:val="18"/>
      </w:rPr>
      <w:fldChar w:fldCharType="begin"/>
    </w:r>
    <w:r w:rsidRPr="009576CC">
      <w:rPr>
        <w:rFonts w:ascii="Arial" w:hAnsi="Arial" w:cs="Arial"/>
        <w:sz w:val="18"/>
        <w:szCs w:val="18"/>
      </w:rPr>
      <w:instrText>NUMPAGES  \* Arabic  \* MERGEFORMAT</w:instrText>
    </w:r>
    <w:r w:rsidRPr="009576CC">
      <w:rPr>
        <w:rFonts w:ascii="Arial" w:hAnsi="Arial" w:cs="Arial"/>
        <w:sz w:val="18"/>
        <w:szCs w:val="18"/>
      </w:rPr>
      <w:fldChar w:fldCharType="separate"/>
    </w:r>
    <w:r w:rsidR="009B47B2">
      <w:rPr>
        <w:rFonts w:ascii="Arial" w:hAnsi="Arial" w:cs="Arial"/>
        <w:noProof/>
        <w:sz w:val="18"/>
        <w:szCs w:val="18"/>
      </w:rPr>
      <w:t>24</w:t>
    </w:r>
    <w:r w:rsidRPr="009576CC">
      <w:rPr>
        <w:rFonts w:ascii="Arial" w:hAnsi="Arial" w:cs="Arial"/>
        <w:sz w:val="18"/>
        <w:szCs w:val="18"/>
      </w:rPr>
      <w:fldChar w:fldCharType="end"/>
    </w:r>
    <w:r w:rsidRPr="009576CC">
      <w:rPr>
        <w:rFonts w:ascii="Arial" w:hAnsi="Arial" w:cs="Arial"/>
        <w:sz w:val="18"/>
        <w:szCs w:val="18"/>
      </w:rPr>
      <w:t>)</w:t>
    </w:r>
  </w:p>
  <w:p w:rsidR="00A05F6B" w14:paraId="04FB0601" w14:textId="275B2C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F6B" w14:paraId="1D882ABC" w14:textId="192D81E7">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852930" cy="345440"/>
              <wp:effectExtent l="0" t="0" r="13970" b="0"/>
              <wp:wrapNone/>
              <wp:docPr id="2012184634" name="Textové pole 4" descr="Seyfor: Non-public / Neveřejné">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930" cy="345440"/>
                      </a:xfrm>
                      <a:prstGeom prst="rect">
                        <a:avLst/>
                      </a:prstGeom>
                      <a:noFill/>
                      <a:ln>
                        <a:noFill/>
                      </a:ln>
                    </wps:spPr>
                    <wps:txbx>
                      <w:txbxContent>
                        <w:p w:rsidR="00A05F6B" w:rsidRPr="009A0991" w:rsidP="009A0991" w14:textId="5B8F0A61">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4" o:spid="_x0000_s2051" type="#_x0000_t202" alt="Seyfor: Non-public / Neveřejné" style="width:145.9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A05F6B" w:rsidRPr="009A0991" w:rsidP="009A0991" w14:paraId="3FD4A371" w14:textId="5B8F0A61">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F6B" w14:paraId="0368E786" w14:textId="4B51E5B0">
    <w:pPr>
      <w:pStyle w:val="Footer"/>
    </w:pPr>
    <w:r>
      <w:rPr>
        <w:noProof/>
      </w:rPr>
      <mc:AlternateContent>
        <mc:Choice Requires="wps">
          <w:drawing>
            <wp:anchor distT="0" distB="0" distL="0" distR="0" simplePos="0" relativeHeight="251666432" behindDoc="0" locked="0" layoutInCell="1" allowOverlap="1">
              <wp:simplePos x="0" y="0"/>
              <wp:positionH relativeFrom="page">
                <wp:align>left</wp:align>
              </wp:positionH>
              <wp:positionV relativeFrom="page">
                <wp:align>bottom</wp:align>
              </wp:positionV>
              <wp:extent cx="1852930" cy="345440"/>
              <wp:effectExtent l="0" t="0" r="13970" b="0"/>
              <wp:wrapNone/>
              <wp:docPr id="632861997" name="Textové pole 8" descr="Seyfor: Non-public / Neveřejné">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930" cy="345440"/>
                      </a:xfrm>
                      <a:prstGeom prst="rect">
                        <a:avLst/>
                      </a:prstGeom>
                      <a:noFill/>
                      <a:ln>
                        <a:noFill/>
                      </a:ln>
                    </wps:spPr>
                    <wps:txbx>
                      <w:txbxContent>
                        <w:p w:rsidR="00A05F6B" w:rsidRPr="009A0991" w:rsidP="009A0991" w14:textId="1F3EF5DB">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8" o:spid="_x0000_s2052" type="#_x0000_t202" alt="Seyfor: Non-public / Neveřejné" style="width:145.9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7456" filled="f" stroked="f">
              <v:textbox style="mso-fit-shape-to-text:t" inset="20pt,0,0,15pt">
                <w:txbxContent>
                  <w:p w:rsidR="00A05F6B" w:rsidRPr="009A0991" w:rsidP="009A0991" w14:paraId="2813EB84" w14:textId="1F3EF5DB">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61" w:rsidRPr="009576CC" w:rsidP="00D67761" w14:paraId="7BFE21C1" w14:textId="3D344CCF">
    <w:pPr>
      <w:pStyle w:val="Footer"/>
      <w:pBdr>
        <w:top w:val="single" w:sz="4" w:space="0" w:color="auto"/>
      </w:pBdr>
      <w:jc w:val="right"/>
      <w:rPr>
        <w:rFonts w:ascii="Arial" w:hAnsi="Arial" w:cs="Arial"/>
        <w:sz w:val="18"/>
        <w:szCs w:val="18"/>
      </w:rPr>
    </w:pPr>
    <w:r w:rsidRPr="009576CC">
      <w:rPr>
        <w:rFonts w:ascii="Arial" w:hAnsi="Arial" w:cs="Arial"/>
        <w:sz w:val="18"/>
        <w:szCs w:val="18"/>
      </w:rPr>
      <w:t xml:space="preserve">Stránka </w:t>
    </w:r>
    <w:r w:rsidRPr="009576CC">
      <w:rPr>
        <w:rFonts w:ascii="Arial" w:hAnsi="Arial" w:cs="Arial"/>
        <w:sz w:val="18"/>
        <w:szCs w:val="18"/>
      </w:rPr>
      <w:fldChar w:fldCharType="begin"/>
    </w:r>
    <w:r w:rsidRPr="009576CC">
      <w:rPr>
        <w:rFonts w:ascii="Arial" w:hAnsi="Arial" w:cs="Arial"/>
        <w:sz w:val="18"/>
        <w:szCs w:val="18"/>
      </w:rPr>
      <w:instrText>PAGE  \* Arabic  \* MERGEFORMAT</w:instrText>
    </w:r>
    <w:r w:rsidRPr="009576CC">
      <w:rPr>
        <w:rFonts w:ascii="Arial" w:hAnsi="Arial" w:cs="Arial"/>
        <w:sz w:val="18"/>
        <w:szCs w:val="18"/>
      </w:rPr>
      <w:fldChar w:fldCharType="separate"/>
    </w:r>
    <w:r w:rsidR="009B47B2">
      <w:rPr>
        <w:rFonts w:ascii="Arial" w:hAnsi="Arial" w:cs="Arial"/>
        <w:noProof/>
        <w:sz w:val="18"/>
        <w:szCs w:val="18"/>
      </w:rPr>
      <w:t>18</w:t>
    </w:r>
    <w:r w:rsidRPr="009576CC">
      <w:rPr>
        <w:rFonts w:ascii="Arial" w:hAnsi="Arial" w:cs="Arial"/>
        <w:sz w:val="18"/>
        <w:szCs w:val="18"/>
      </w:rPr>
      <w:fldChar w:fldCharType="end"/>
    </w:r>
    <w:r w:rsidRPr="009576CC">
      <w:rPr>
        <w:rFonts w:ascii="Arial" w:hAnsi="Arial" w:cs="Arial"/>
        <w:sz w:val="18"/>
        <w:szCs w:val="18"/>
      </w:rPr>
      <w:t xml:space="preserve"> (celkem </w:t>
    </w:r>
    <w:r w:rsidRPr="009576CC">
      <w:rPr>
        <w:rFonts w:ascii="Arial" w:hAnsi="Arial" w:cs="Arial"/>
        <w:sz w:val="18"/>
        <w:szCs w:val="18"/>
      </w:rPr>
      <w:fldChar w:fldCharType="begin"/>
    </w:r>
    <w:r w:rsidRPr="009576CC">
      <w:rPr>
        <w:rFonts w:ascii="Arial" w:hAnsi="Arial" w:cs="Arial"/>
        <w:sz w:val="18"/>
        <w:szCs w:val="18"/>
      </w:rPr>
      <w:instrText>NUMPAGES  \* Arabic  \* MERGEFORMAT</w:instrText>
    </w:r>
    <w:r w:rsidRPr="009576CC">
      <w:rPr>
        <w:rFonts w:ascii="Arial" w:hAnsi="Arial" w:cs="Arial"/>
        <w:sz w:val="18"/>
        <w:szCs w:val="18"/>
      </w:rPr>
      <w:fldChar w:fldCharType="separate"/>
    </w:r>
    <w:r w:rsidR="009B47B2">
      <w:rPr>
        <w:rFonts w:ascii="Arial" w:hAnsi="Arial" w:cs="Arial"/>
        <w:noProof/>
        <w:sz w:val="18"/>
        <w:szCs w:val="18"/>
      </w:rPr>
      <w:t>24</w:t>
    </w:r>
    <w:r w:rsidRPr="009576CC">
      <w:rPr>
        <w:rFonts w:ascii="Arial" w:hAnsi="Arial" w:cs="Arial"/>
        <w:sz w:val="18"/>
        <w:szCs w:val="18"/>
      </w:rPr>
      <w:fldChar w:fldCharType="end"/>
    </w:r>
    <w:r w:rsidRPr="009576CC">
      <w:rPr>
        <w:rFonts w:ascii="Arial" w:hAnsi="Arial" w:cs="Arial"/>
        <w:sz w:val="18"/>
        <w:szCs w:val="18"/>
      </w:rPr>
      <w:t>)</w:t>
    </w:r>
  </w:p>
  <w:p w:rsidR="00A05F6B" w14:paraId="3739CDD0" w14:textId="00A7571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F6B" w14:paraId="208A47FF" w14:textId="2A036BC8">
    <w:pPr>
      <w:pStyle w:val="Footer"/>
    </w:pPr>
    <w:r>
      <w:rPr>
        <w:noProof/>
      </w:rPr>
      <mc:AlternateContent>
        <mc:Choice Requires="wps">
          <w:drawing>
            <wp:anchor distT="0" distB="0" distL="0" distR="0" simplePos="0" relativeHeight="251664384" behindDoc="0" locked="0" layoutInCell="1" allowOverlap="1">
              <wp:simplePos x="0" y="0"/>
              <wp:positionH relativeFrom="page">
                <wp:align>left</wp:align>
              </wp:positionH>
              <wp:positionV relativeFrom="page">
                <wp:align>bottom</wp:align>
              </wp:positionV>
              <wp:extent cx="1852930" cy="345440"/>
              <wp:effectExtent l="0" t="0" r="13970" b="0"/>
              <wp:wrapNone/>
              <wp:docPr id="1761186668" name="Textové pole 7" descr="Seyfor: Non-public / Neveřejné">
                <a:extLst xmlns:a="http://schemas.openxmlformats.org/drawingml/2006/main">
                  <a:ext xmlns:a="http://schemas.openxmlformats.org/drawingml/2006/main" uri="{5AE41FA2-C0FF-4470-9BD4-5FADCA87CBE2}">
                    <aclsh:classification xmlns="" xmlns:aclsh="http://schemas.microsoft.com/office/drawing/2020/classificationShape" xmlns:aink="http://schemas.microsoft.com/office/drawing/2016/ink"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oel="http://schemas.microsoft.com/office/2019/extlst" xmlns:v="urn:schemas-microsoft-com:vml" xmlns:w="http://schemas.openxmlformats.org/wordprocessingml/2006/main" xmlns:w10="urn:schemas-microsoft-com:office:word" xmlns:w16="http://schemas.microsoft.com/office/word/2018/wordml" xmlns:w16cex="http://schemas.microsoft.com/office/word/2018/wordml/cex" xmlns:w16cid="http://schemas.microsoft.com/office/word/2016/wordml/cid" xmlns:w16sdtdh="http://schemas.microsoft.com/office/word/2020/wordml/sdtdatahash"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930" cy="345440"/>
                      </a:xfrm>
                      <a:prstGeom prst="rect">
                        <a:avLst/>
                      </a:prstGeom>
                      <a:noFill/>
                      <a:ln>
                        <a:noFill/>
                      </a:ln>
                    </wps:spPr>
                    <wps:txbx>
                      <w:txbxContent>
                        <w:p w:rsidR="00A05F6B" w:rsidRPr="009A0991" w:rsidP="009A0991" w14:textId="21A884FC">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ové pole 7" o:spid="_x0000_s2053" type="#_x0000_t202" alt="Seyfor: Non-public / Neveřejné" style="width:145.9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5408" filled="f" stroked="f">
              <v:textbox style="mso-fit-shape-to-text:t" inset="20pt,0,0,15pt">
                <w:txbxContent>
                  <w:p w:rsidR="00A05F6B" w:rsidRPr="009A0991" w:rsidP="009A0991" w14:paraId="12B0BF53" w14:textId="21A884FC">
                    <w:pPr>
                      <w:rPr>
                        <w:rFonts w:ascii="Calibri" w:eastAsia="Calibri" w:hAnsi="Calibri" w:cs="Calibri"/>
                        <w:noProof/>
                        <w:color w:val="000000"/>
                      </w:rPr>
                    </w:pPr>
                    <w:r w:rsidRPr="009A0991">
                      <w:rPr>
                        <w:rFonts w:ascii="Calibri" w:eastAsia="Calibri" w:hAnsi="Calibri" w:cs="Calibri"/>
                        <w:noProof/>
                        <w:color w:val="000000"/>
                      </w:rPr>
                      <w:t>Seyfor: Non-public / Neveřejné</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4A0"/>
    </w:tblPr>
    <w:tblGrid>
      <w:gridCol w:w="6345"/>
      <w:gridCol w:w="3544"/>
    </w:tblGrid>
    <w:tr w14:paraId="252DCC5B" w14:textId="77777777" w:rsidTr="001F2674">
      <w:tblPrEx>
        <w:tblW w:w="9889" w:type="dxa"/>
        <w:tblLook w:val="04A0"/>
      </w:tblPrEx>
      <w:tc>
        <w:tcPr>
          <w:tcW w:w="6345" w:type="dxa"/>
          <w:shd w:val="clear" w:color="auto" w:fill="auto"/>
        </w:tcPr>
        <w:p w:rsidR="00A05F6B" w:rsidP="009576CC" w14:paraId="63FB65B4" w14:textId="77777777">
          <w:pPr>
            <w:tabs>
              <w:tab w:val="left" w:pos="1206"/>
            </w:tabs>
            <w:jc w:val="left"/>
            <w:rPr>
              <w:rFonts w:ascii="Cambria" w:hAnsi="Cambria" w:cs="Arial"/>
              <w:b/>
              <w:color w:val="1F497D"/>
              <w:sz w:val="44"/>
              <w:szCs w:val="40"/>
            </w:rPr>
          </w:pPr>
          <w:r w:rsidRPr="004C0774">
            <w:rPr>
              <w:rFonts w:ascii="Cambria" w:hAnsi="Cambria" w:cs="Arial"/>
              <w:b/>
              <w:color w:val="1F497D"/>
              <w:sz w:val="44"/>
              <w:szCs w:val="40"/>
            </w:rPr>
            <w:t>Úřad vlády České republiky</w:t>
          </w:r>
        </w:p>
        <w:p w:rsidR="00A05F6B" w:rsidRPr="004C0774" w:rsidP="009576CC" w14:paraId="3E79A247" w14:textId="77777777">
          <w:pPr>
            <w:tabs>
              <w:tab w:val="left" w:pos="1206"/>
            </w:tabs>
            <w:jc w:val="left"/>
            <w:rPr>
              <w:rFonts w:ascii="Cambria" w:hAnsi="Cambria" w:cs="Arial"/>
              <w:sz w:val="44"/>
              <w:szCs w:val="40"/>
            </w:rPr>
          </w:pPr>
          <w:r w:rsidRPr="00BE4740">
            <w:rPr>
              <w:rFonts w:ascii="Cambria" w:hAnsi="Cambria" w:cs="Arial"/>
              <w:color w:val="1F497D"/>
              <w:sz w:val="28"/>
              <w:szCs w:val="26"/>
            </w:rPr>
            <w:t>Odbor informatiky</w:t>
          </w:r>
        </w:p>
      </w:tc>
      <w:tc>
        <w:tcPr>
          <w:tcW w:w="3544" w:type="dxa"/>
          <w:shd w:val="clear" w:color="auto" w:fill="auto"/>
        </w:tcPr>
        <w:p w:rsidR="00A05F6B" w:rsidRPr="004C0774" w:rsidP="009576CC" w14:paraId="5B53493F" w14:textId="77777777">
          <w:pPr>
            <w:tabs>
              <w:tab w:val="center" w:pos="4536"/>
              <w:tab w:val="right" w:pos="9072"/>
            </w:tabs>
            <w:jc w:val="right"/>
            <w:rPr>
              <w:sz w:val="22"/>
            </w:rPr>
          </w:pPr>
          <w:r>
            <w:rPr>
              <w:rFonts w:cs="Arial"/>
              <w:b/>
              <w:noProof/>
              <w:color w:val="1F497D"/>
              <w:sz w:val="44"/>
              <w:szCs w:val="28"/>
            </w:rPr>
            <w:drawing>
              <wp:inline distT="0" distB="0" distL="0" distR="0">
                <wp:extent cx="1797050" cy="520700"/>
                <wp:effectExtent l="0" t="0" r="0" b="0"/>
                <wp:docPr id="20" name="Picture 20"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82022" name="Picture 3"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0" cy="520700"/>
                        </a:xfrm>
                        <a:prstGeom prst="rect">
                          <a:avLst/>
                        </a:prstGeom>
                        <a:noFill/>
                        <a:ln>
                          <a:noFill/>
                        </a:ln>
                      </pic:spPr>
                    </pic:pic>
                  </a:graphicData>
                </a:graphic>
              </wp:inline>
            </w:drawing>
          </w:r>
        </w:p>
      </w:tc>
    </w:tr>
  </w:tbl>
  <w:p w:rsidR="00A05F6B" w14:paraId="738F7B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9D3" w:rsidRPr="00E47102" w:rsidP="009F69D3" w14:paraId="17E17098" w14:textId="544B6082">
    <w:pPr>
      <w:spacing w:before="120" w:after="120"/>
      <w:ind w:left="709"/>
      <w:jc w:val="right"/>
      <w:rPr>
        <w:rFonts w:ascii="Arial" w:hAnsi="Arial" w:eastAsiaTheme="minorEastAsia" w:cs="Arial"/>
        <w:sz w:val="22"/>
        <w:szCs w:val="22"/>
        <w:lang w:eastAsia="en-US"/>
      </w:rPr>
    </w:pPr>
    <w:r w:rsidRPr="685DB5AC">
      <w:rPr>
        <w:rFonts w:ascii="Arial" w:hAnsi="Arial" w:eastAsiaTheme="minorEastAsia" w:cs="Arial"/>
        <w:sz w:val="22"/>
        <w:szCs w:val="22"/>
        <w:lang w:eastAsia="en-US"/>
      </w:rPr>
      <w:t xml:space="preserve">Příloha č. </w:t>
    </w:r>
    <w:r>
      <w:rPr>
        <w:rFonts w:ascii="Arial" w:hAnsi="Arial" w:eastAsiaTheme="minorEastAsia" w:cs="Arial"/>
        <w:sz w:val="22"/>
        <w:szCs w:val="22"/>
        <w:lang w:eastAsia="en-US"/>
      </w:rPr>
      <w:t>1</w:t>
    </w:r>
    <w:r w:rsidRPr="685DB5AC">
      <w:rPr>
        <w:rFonts w:ascii="Arial" w:hAnsi="Arial" w:eastAsiaTheme="minorEastAsia" w:cs="Arial"/>
        <w:sz w:val="22"/>
        <w:szCs w:val="22"/>
        <w:lang w:eastAsia="en-US"/>
      </w:rPr>
      <w:t xml:space="preserve"> </w:t>
    </w:r>
    <w:r>
      <w:rPr>
        <w:rFonts w:ascii="Arial" w:hAnsi="Arial" w:eastAsiaTheme="minorEastAsia" w:cs="Arial"/>
        <w:sz w:val="22"/>
        <w:szCs w:val="22"/>
        <w:lang w:eastAsia="en-US"/>
      </w:rPr>
      <w:t>–</w:t>
    </w:r>
    <w:r w:rsidRPr="685DB5AC">
      <w:rPr>
        <w:rFonts w:ascii="Arial" w:hAnsi="Arial" w:eastAsiaTheme="minorEastAsia" w:cs="Arial"/>
        <w:sz w:val="22"/>
        <w:szCs w:val="22"/>
        <w:lang w:eastAsia="en-US"/>
      </w:rPr>
      <w:t xml:space="preserve"> </w:t>
    </w:r>
    <w:r>
      <w:rPr>
        <w:rFonts w:ascii="Arial" w:hAnsi="Arial" w:eastAsiaTheme="minorEastAsia" w:cs="Arial"/>
        <w:sz w:val="22"/>
        <w:szCs w:val="22"/>
        <w:lang w:eastAsia="en-US"/>
      </w:rPr>
      <w:t>Stávající aplikace VEMA</w:t>
    </w:r>
  </w:p>
  <w:p w:rsidR="00A05F6B" w:rsidP="009F69D3" w14:paraId="3A06D4EA"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F6B" w:rsidRPr="00E47102" w:rsidP="001F2674" w14:paraId="42F84545" w14:textId="77777777">
    <w:pPr>
      <w:spacing w:before="120" w:after="120"/>
      <w:ind w:left="709"/>
      <w:jc w:val="right"/>
      <w:rPr>
        <w:rFonts w:ascii="Arial" w:hAnsi="Arial" w:eastAsiaTheme="minorEastAsia" w:cs="Arial"/>
        <w:sz w:val="22"/>
        <w:szCs w:val="22"/>
        <w:lang w:eastAsia="en-US"/>
      </w:rPr>
    </w:pPr>
    <w:r w:rsidRPr="685DB5AC">
      <w:rPr>
        <w:rFonts w:ascii="Arial" w:hAnsi="Arial" w:eastAsiaTheme="minorEastAsia" w:cs="Arial"/>
        <w:sz w:val="22"/>
        <w:szCs w:val="22"/>
        <w:lang w:eastAsia="en-US"/>
      </w:rPr>
      <w:t>Příloha č. 2 - Nově poskytované aplikace VEMA</w:t>
    </w:r>
  </w:p>
  <w:p w:rsidR="00A05F6B" w14:paraId="31C9496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F6B" w:rsidRPr="00E47102" w:rsidP="001F2674" w14:paraId="0D040C95" w14:textId="77777777">
    <w:pPr>
      <w:spacing w:before="120" w:after="120"/>
      <w:ind w:left="709"/>
      <w:jc w:val="right"/>
      <w:rPr>
        <w:rFonts w:ascii="Arial" w:hAnsi="Arial" w:eastAsiaTheme="minorEastAsia" w:cs="Arial"/>
        <w:sz w:val="22"/>
        <w:szCs w:val="22"/>
        <w:lang w:eastAsia="en-US"/>
      </w:rPr>
    </w:pPr>
    <w:r w:rsidRPr="685DB5AC">
      <w:rPr>
        <w:rFonts w:ascii="Arial" w:hAnsi="Arial" w:eastAsiaTheme="minorEastAsia" w:cs="Arial"/>
        <w:sz w:val="22"/>
        <w:szCs w:val="22"/>
        <w:lang w:eastAsia="en-US"/>
      </w:rPr>
      <w:t>Příloha č. 3 - Kalkulace ceny</w:t>
    </w:r>
  </w:p>
  <w:p w:rsidR="00A05F6B" w14:paraId="00ACAE5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F6B" w:rsidRPr="00E47102" w:rsidP="001F2674" w14:paraId="5EA2AE32" w14:textId="77777777">
    <w:pPr>
      <w:spacing w:before="120" w:after="120"/>
      <w:ind w:left="709"/>
      <w:jc w:val="right"/>
      <w:rPr>
        <w:rFonts w:ascii="Arial" w:hAnsi="Arial" w:eastAsiaTheme="minorEastAsia" w:cs="Arial"/>
        <w:sz w:val="22"/>
        <w:szCs w:val="22"/>
        <w:lang w:eastAsia="en-US"/>
      </w:rPr>
    </w:pPr>
    <w:r w:rsidRPr="685DB5AC">
      <w:rPr>
        <w:rFonts w:ascii="Arial" w:hAnsi="Arial" w:eastAsiaTheme="minorEastAsia" w:cs="Arial"/>
        <w:sz w:val="22"/>
        <w:szCs w:val="22"/>
        <w:lang w:eastAsia="en-US"/>
      </w:rPr>
      <w:t>Příloha č. 3 - Kalkulace ceny</w:t>
    </w:r>
  </w:p>
  <w:p w:rsidR="00A05F6B" w14:paraId="0E617E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BF348D"/>
    <w:multiLevelType w:val="hybridMultilevel"/>
    <w:tmpl w:val="A3E88C78"/>
    <w:lvl w:ilvl="0">
      <w:start w:val="1"/>
      <w:numFmt w:val="bullet"/>
      <w:lvlText w:val="-"/>
      <w:lvlJc w:val="left"/>
      <w:pPr>
        <w:ind w:left="1004" w:hanging="360"/>
      </w:pPr>
      <w:rPr>
        <w:rFonts w:ascii="Arial" w:eastAsia="Times New Roman" w:hAnsi="Arial" w:cs="Aria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
    <w:nsid w:val="0B67165C"/>
    <w:multiLevelType w:val="hybridMultilevel"/>
    <w:tmpl w:val="B02897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0D72CB"/>
    <w:multiLevelType w:val="multilevel"/>
    <w:tmpl w:val="70C830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D6F5E"/>
    <w:multiLevelType w:val="hybridMultilevel"/>
    <w:tmpl w:val="8264DF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2D23E68"/>
    <w:multiLevelType w:val="hybridMultilevel"/>
    <w:tmpl w:val="292602B6"/>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5">
    <w:nsid w:val="14ED03D4"/>
    <w:multiLevelType w:val="multilevel"/>
    <w:tmpl w:val="5F34D574"/>
    <w:lvl w:ilvl="0">
      <w:start w:val="15"/>
      <w:numFmt w:val="decimal"/>
      <w:lvlText w:val="%1"/>
      <w:lvlJc w:val="left"/>
      <w:pPr>
        <w:ind w:left="360" w:hanging="360"/>
      </w:pPr>
      <w:rPr>
        <w:rFonts w:ascii="Times New Roman" w:hAnsi="Times New Roman" w:cs="Times New Roman" w:hint="default"/>
        <w:sz w:val="20"/>
      </w:rPr>
    </w:lvl>
    <w:lvl w:ilvl="1">
      <w:start w:val="1"/>
      <w:numFmt w:val="decimal"/>
      <w:lvlText w:val="%2."/>
      <w:lvlJc w:val="left"/>
      <w:pPr>
        <w:ind w:left="360" w:hanging="360"/>
      </w:pPr>
      <w:rPr>
        <w:rFonts w:ascii="Arial" w:hAnsi="Arial" w:eastAsiaTheme="minorHAnsi" w:cs="Arial"/>
        <w:sz w:val="22"/>
        <w:szCs w:val="22"/>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6">
    <w:nsid w:val="15C67248"/>
    <w:multiLevelType w:val="hybridMultilevel"/>
    <w:tmpl w:val="E772A18C"/>
    <w:lvl w:ilvl="0">
      <w:start w:val="1"/>
      <w:numFmt w:val="bullet"/>
      <w:lvlText w:val="-"/>
      <w:lvlJc w:val="left"/>
      <w:pPr>
        <w:ind w:left="1004" w:hanging="360"/>
      </w:pPr>
      <w:rPr>
        <w:rFonts w:ascii="Arial" w:eastAsia="Times New Roman" w:hAnsi="Arial" w:cs="Aria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7">
    <w:nsid w:val="16A86881"/>
    <w:multiLevelType w:val="hybridMultilevel"/>
    <w:tmpl w:val="292602B6"/>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8">
    <w:nsid w:val="16C95B93"/>
    <w:multiLevelType w:val="hybridMultilevel"/>
    <w:tmpl w:val="A80E9874"/>
    <w:lvl w:ilvl="0">
      <w:start w:val="1"/>
      <w:numFmt w:val="lowerRoman"/>
      <w:lvlText w:val="%1."/>
      <w:lvlJc w:val="right"/>
      <w:pPr>
        <w:ind w:left="1713" w:hanging="360"/>
      </w:pPr>
    </w:lvl>
    <w:lvl w:ilvl="1" w:tentative="1">
      <w:start w:val="1"/>
      <w:numFmt w:val="lowerLetter"/>
      <w:lvlText w:val="%2."/>
      <w:lvlJc w:val="left"/>
      <w:pPr>
        <w:ind w:left="2433" w:hanging="360"/>
      </w:pPr>
    </w:lvl>
    <w:lvl w:ilvl="2" w:tentative="1">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9">
    <w:nsid w:val="17195540"/>
    <w:multiLevelType w:val="hybridMultilevel"/>
    <w:tmpl w:val="292602B6"/>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0">
    <w:nsid w:val="1F5F379E"/>
    <w:multiLevelType w:val="hybridMultilevel"/>
    <w:tmpl w:val="AA96B1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51D7033"/>
    <w:multiLevelType w:val="hybridMultilevel"/>
    <w:tmpl w:val="AA96B1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3B7CC0"/>
    <w:multiLevelType w:val="hybridMultilevel"/>
    <w:tmpl w:val="2A92707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4D0514"/>
    <w:multiLevelType w:val="multilevel"/>
    <w:tmpl w:val="E736C3EA"/>
    <w:lvl w:ilvl="0">
      <w:start w:val="1"/>
      <w:numFmt w:val="upperRoman"/>
      <w:lvlText w:val="%1."/>
      <w:lvlJc w:val="center"/>
      <w:pPr>
        <w:ind w:left="284" w:hanging="284"/>
      </w:pPr>
      <w:rPr>
        <w:rFonts w:hint="default"/>
      </w:rPr>
    </w:lvl>
    <w:lvl w:ilvl="1">
      <w:start w:val="1"/>
      <w:numFmt w:val="decimal"/>
      <w:isLgl/>
      <w:lvlText w:val="%1.%2."/>
      <w:lvlJc w:val="left"/>
      <w:pPr>
        <w:ind w:left="709" w:hanging="567"/>
      </w:pPr>
      <w:rPr>
        <w:rFonts w:asciiTheme="minorHAnsi" w:hAnsiTheme="minorHAnsi" w:cstheme="minorHAnsi" w:hint="default"/>
        <w:b w:val="0"/>
        <w:color w:val="auto"/>
      </w:rPr>
    </w:lvl>
    <w:lvl w:ilvl="2">
      <w:start w:val="1"/>
      <w:numFmt w:val="lowerLetter"/>
      <w:lvlText w:val="%3)"/>
      <w:lvlJc w:val="left"/>
      <w:pPr>
        <w:ind w:left="851" w:hanging="284"/>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99F0069"/>
    <w:multiLevelType w:val="hybridMultilevel"/>
    <w:tmpl w:val="B59485BA"/>
    <w:lvl w:ilvl="0">
      <w:start w:val="1"/>
      <w:numFmt w:val="lowerLetter"/>
      <w:lvlText w:val="%1)"/>
      <w:lvlJc w:val="left"/>
      <w:pPr>
        <w:ind w:left="1065" w:hanging="360"/>
      </w:pPr>
    </w:lvl>
    <w:lvl w:ilvl="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5">
    <w:nsid w:val="2DC94198"/>
    <w:multiLevelType w:val="hybridMultilevel"/>
    <w:tmpl w:val="292602B6"/>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6">
    <w:nsid w:val="31233B57"/>
    <w:multiLevelType w:val="multilevel"/>
    <w:tmpl w:val="97042022"/>
    <w:lvl w:ilvl="0">
      <w:start w:val="1"/>
      <w:numFmt w:val="upperRoman"/>
      <w:lvlText w:val="%1."/>
      <w:lvlJc w:val="center"/>
      <w:pPr>
        <w:ind w:left="426" w:hanging="284"/>
      </w:pPr>
      <w:rPr>
        <w:rFonts w:hint="default"/>
      </w:rPr>
    </w:lvl>
    <w:lvl w:ilvl="1">
      <w:start w:val="1"/>
      <w:numFmt w:val="decimal"/>
      <w:lvlText w:val="%2."/>
      <w:lvlJc w:val="left"/>
      <w:pPr>
        <w:ind w:left="851" w:hanging="567"/>
      </w:pPr>
      <w:rPr>
        <w:rFonts w:hint="default"/>
        <w:b w:val="0"/>
        <w:color w:val="auto"/>
      </w:rPr>
    </w:lvl>
    <w:lvl w:ilvl="2">
      <w:start w:val="1"/>
      <w:numFmt w:val="lowerLetter"/>
      <w:lvlText w:val="%3)"/>
      <w:lvlJc w:val="left"/>
      <w:pPr>
        <w:ind w:left="993" w:hanging="284"/>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7">
    <w:nsid w:val="353A425B"/>
    <w:multiLevelType w:val="hybridMultilevel"/>
    <w:tmpl w:val="A4C49864"/>
    <w:lvl w:ilvl="0">
      <w:start w:val="1"/>
      <w:numFmt w:val="decimal"/>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FF25EF"/>
    <w:multiLevelType w:val="hybridMultilevel"/>
    <w:tmpl w:val="8E723926"/>
    <w:lvl w:ilvl="0">
      <w:start w:val="1"/>
      <w:numFmt w:val="lowerLetter"/>
      <w:lvlText w:val="%1)"/>
      <w:lvlJc w:val="left"/>
      <w:pPr>
        <w:ind w:left="1095" w:hanging="360"/>
      </w:pPr>
    </w:lvl>
    <w:lvl w:ilvl="1">
      <w:start w:val="1"/>
      <w:numFmt w:val="bullet"/>
      <w:lvlText w:val=""/>
      <w:lvlJc w:val="left"/>
      <w:pPr>
        <w:ind w:left="1815" w:hanging="360"/>
      </w:pPr>
      <w:rPr>
        <w:rFonts w:ascii="Symbol" w:hAnsi="Symbol" w:hint="default"/>
      </w:rPr>
    </w:lvl>
    <w:lvl w:ilvl="2">
      <w:start w:val="1"/>
      <w:numFmt w:val="bullet"/>
      <w:lvlText w:val=""/>
      <w:lvlJc w:val="left"/>
      <w:pPr>
        <w:ind w:left="2715" w:hanging="360"/>
      </w:pPr>
      <w:rPr>
        <w:rFonts w:ascii="Wingdings" w:hAnsi="Wingdings" w:hint="default"/>
      </w:rPr>
    </w:lvl>
    <w:lvl w:ilvl="3" w:tentative="1">
      <w:start w:val="1"/>
      <w:numFmt w:val="decimal"/>
      <w:lvlText w:val="%4."/>
      <w:lvlJc w:val="left"/>
      <w:pPr>
        <w:ind w:left="3255" w:hanging="360"/>
      </w:pPr>
    </w:lvl>
    <w:lvl w:ilvl="4" w:tentative="1">
      <w:start w:val="1"/>
      <w:numFmt w:val="lowerLetter"/>
      <w:lvlText w:val="%5."/>
      <w:lvlJc w:val="left"/>
      <w:pPr>
        <w:ind w:left="3975" w:hanging="360"/>
      </w:pPr>
    </w:lvl>
    <w:lvl w:ilvl="5" w:tentative="1">
      <w:start w:val="1"/>
      <w:numFmt w:val="lowerRoman"/>
      <w:lvlText w:val="%6."/>
      <w:lvlJc w:val="right"/>
      <w:pPr>
        <w:ind w:left="4695" w:hanging="180"/>
      </w:pPr>
    </w:lvl>
    <w:lvl w:ilvl="6" w:tentative="1">
      <w:start w:val="1"/>
      <w:numFmt w:val="decimal"/>
      <w:lvlText w:val="%7."/>
      <w:lvlJc w:val="left"/>
      <w:pPr>
        <w:ind w:left="5415" w:hanging="360"/>
      </w:pPr>
    </w:lvl>
    <w:lvl w:ilvl="7" w:tentative="1">
      <w:start w:val="1"/>
      <w:numFmt w:val="lowerLetter"/>
      <w:lvlText w:val="%8."/>
      <w:lvlJc w:val="left"/>
      <w:pPr>
        <w:ind w:left="6135" w:hanging="360"/>
      </w:pPr>
    </w:lvl>
    <w:lvl w:ilvl="8" w:tentative="1">
      <w:start w:val="1"/>
      <w:numFmt w:val="lowerRoman"/>
      <w:lvlText w:val="%9."/>
      <w:lvlJc w:val="right"/>
      <w:pPr>
        <w:ind w:left="6855" w:hanging="180"/>
      </w:pPr>
    </w:lvl>
  </w:abstractNum>
  <w:abstractNum w:abstractNumId="19">
    <w:nsid w:val="3E806261"/>
    <w:multiLevelType w:val="hybridMultilevel"/>
    <w:tmpl w:val="6E7AA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4968EA"/>
    <w:multiLevelType w:val="hybridMultilevel"/>
    <w:tmpl w:val="AA96B13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56C0360"/>
    <w:multiLevelType w:val="hybridMultilevel"/>
    <w:tmpl w:val="8738123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3A63B2"/>
    <w:multiLevelType w:val="hybridMultilevel"/>
    <w:tmpl w:val="D876DD38"/>
    <w:lvl w:ilvl="0">
      <w:start w:val="1"/>
      <w:numFmt w:val="lowerLetter"/>
      <w:lvlText w:val="%1)"/>
      <w:lvlJc w:val="left"/>
      <w:pPr>
        <w:ind w:left="1068" w:hanging="360"/>
      </w:pPr>
    </w:lvl>
    <w:lvl w:ilvl="1">
      <w:start w:val="1"/>
      <w:numFmt w:val="bullet"/>
      <w:lvlText w:val="-"/>
      <w:lvlJc w:val="left"/>
      <w:pPr>
        <w:ind w:left="1788" w:hanging="360"/>
      </w:pPr>
      <w:rPr>
        <w:rFonts w:ascii="Arial" w:eastAsia="Times New Roman" w:hAnsi="Arial" w:cs="Arial" w:hint="default"/>
      </w:rPr>
    </w:lvl>
    <w:lvl w:ilvl="2">
      <w:start w:val="1"/>
      <w:numFmt w:val="bullet"/>
      <w:lvlText w:val="-"/>
      <w:lvlJc w:val="left"/>
      <w:pPr>
        <w:ind w:left="2508" w:hanging="180"/>
      </w:pPr>
      <w:rPr>
        <w:rFonts w:ascii="Arial" w:eastAsia="Times New Roman" w:hAnsi="Arial" w:cs="Arial" w:hint="default"/>
      </w:r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3">
    <w:nsid w:val="463B0C02"/>
    <w:multiLevelType w:val="hybridMultilevel"/>
    <w:tmpl w:val="292602B6"/>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24">
    <w:nsid w:val="491C7301"/>
    <w:multiLevelType w:val="hybridMultilevel"/>
    <w:tmpl w:val="85C43734"/>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347EDD"/>
    <w:multiLevelType w:val="hybridMultilevel"/>
    <w:tmpl w:val="5044D93C"/>
    <w:lvl w:ilvl="0">
      <w:start w:val="1"/>
      <w:numFmt w:val="decimal"/>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D4F24E0"/>
    <w:multiLevelType w:val="hybridMultilevel"/>
    <w:tmpl w:val="D95A12C6"/>
    <w:lvl w:ilvl="0">
      <w:start w:val="1"/>
      <w:numFmt w:val="lowerRoman"/>
      <w:lvlText w:val="%1."/>
      <w:lvlJc w:val="right"/>
      <w:pPr>
        <w:ind w:left="1713" w:hanging="360"/>
      </w:pPr>
    </w:lvl>
    <w:lvl w:ilvl="1" w:tentative="1">
      <w:start w:val="1"/>
      <w:numFmt w:val="lowerLetter"/>
      <w:lvlText w:val="%2."/>
      <w:lvlJc w:val="left"/>
      <w:pPr>
        <w:ind w:left="2433" w:hanging="360"/>
      </w:pPr>
    </w:lvl>
    <w:lvl w:ilvl="2" w:tentative="1">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27">
    <w:nsid w:val="4EBA06A8"/>
    <w:multiLevelType w:val="hybridMultilevel"/>
    <w:tmpl w:val="8264DF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0EC2553"/>
    <w:multiLevelType w:val="hybridMultilevel"/>
    <w:tmpl w:val="F1BEA0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22101C7"/>
    <w:multiLevelType w:val="hybridMultilevel"/>
    <w:tmpl w:val="9A5673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25E1477"/>
    <w:multiLevelType w:val="hybridMultilevel"/>
    <w:tmpl w:val="8D2AF4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744232E"/>
    <w:multiLevelType w:val="hybridMultilevel"/>
    <w:tmpl w:val="BB48411E"/>
    <w:lvl w:ilvl="0">
      <w:start w:val="1"/>
      <w:numFmt w:val="decimal"/>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9683030"/>
    <w:multiLevelType w:val="hybridMultilevel"/>
    <w:tmpl w:val="C1542E20"/>
    <w:lvl w:ilvl="0">
      <w:start w:val="1"/>
      <w:numFmt w:val="bullet"/>
      <w:lvlText w:val="-"/>
      <w:lvlJc w:val="left"/>
      <w:pPr>
        <w:ind w:left="1004" w:hanging="360"/>
      </w:pPr>
      <w:rPr>
        <w:rFonts w:ascii="Arial" w:eastAsia="Times New Roman" w:hAnsi="Arial" w:cs="Aria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3">
    <w:nsid w:val="5F9A60C6"/>
    <w:multiLevelType w:val="hybridMultilevel"/>
    <w:tmpl w:val="95FC636E"/>
    <w:lvl w:ilvl="0">
      <w:start w:val="1"/>
      <w:numFmt w:val="decimal"/>
      <w:lvlText w:val="%1."/>
      <w:lvlJc w:val="left"/>
      <w:pPr>
        <w:ind w:left="2433" w:hanging="360"/>
      </w:pPr>
    </w:lvl>
    <w:lvl w:ilvl="1" w:tentative="1">
      <w:start w:val="1"/>
      <w:numFmt w:val="lowerLetter"/>
      <w:lvlText w:val="%2."/>
      <w:lvlJc w:val="left"/>
      <w:pPr>
        <w:ind w:left="3153" w:hanging="360"/>
      </w:pPr>
    </w:lvl>
    <w:lvl w:ilvl="2" w:tentative="1">
      <w:start w:val="1"/>
      <w:numFmt w:val="lowerRoman"/>
      <w:lvlText w:val="%3."/>
      <w:lvlJc w:val="right"/>
      <w:pPr>
        <w:ind w:left="3873" w:hanging="180"/>
      </w:pPr>
    </w:lvl>
    <w:lvl w:ilvl="3" w:tentative="1">
      <w:start w:val="1"/>
      <w:numFmt w:val="decimal"/>
      <w:lvlText w:val="%4."/>
      <w:lvlJc w:val="left"/>
      <w:pPr>
        <w:ind w:left="4593" w:hanging="360"/>
      </w:pPr>
    </w:lvl>
    <w:lvl w:ilvl="4" w:tentative="1">
      <w:start w:val="1"/>
      <w:numFmt w:val="lowerLetter"/>
      <w:lvlText w:val="%5."/>
      <w:lvlJc w:val="left"/>
      <w:pPr>
        <w:ind w:left="5313" w:hanging="360"/>
      </w:pPr>
    </w:lvl>
    <w:lvl w:ilvl="5" w:tentative="1">
      <w:start w:val="1"/>
      <w:numFmt w:val="lowerRoman"/>
      <w:lvlText w:val="%6."/>
      <w:lvlJc w:val="right"/>
      <w:pPr>
        <w:ind w:left="6033" w:hanging="180"/>
      </w:pPr>
    </w:lvl>
    <w:lvl w:ilvl="6" w:tentative="1">
      <w:start w:val="1"/>
      <w:numFmt w:val="decimal"/>
      <w:lvlText w:val="%7."/>
      <w:lvlJc w:val="left"/>
      <w:pPr>
        <w:ind w:left="6753" w:hanging="360"/>
      </w:pPr>
    </w:lvl>
    <w:lvl w:ilvl="7" w:tentative="1">
      <w:start w:val="1"/>
      <w:numFmt w:val="lowerLetter"/>
      <w:lvlText w:val="%8."/>
      <w:lvlJc w:val="left"/>
      <w:pPr>
        <w:ind w:left="7473" w:hanging="360"/>
      </w:pPr>
    </w:lvl>
    <w:lvl w:ilvl="8" w:tentative="1">
      <w:start w:val="1"/>
      <w:numFmt w:val="lowerRoman"/>
      <w:lvlText w:val="%9."/>
      <w:lvlJc w:val="right"/>
      <w:pPr>
        <w:ind w:left="8193" w:hanging="180"/>
      </w:pPr>
    </w:lvl>
  </w:abstractNum>
  <w:abstractNum w:abstractNumId="34">
    <w:nsid w:val="63C42D1F"/>
    <w:multiLevelType w:val="hybridMultilevel"/>
    <w:tmpl w:val="C7B88260"/>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6F645D9"/>
    <w:multiLevelType w:val="hybridMultilevel"/>
    <w:tmpl w:val="AA96B1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0AA789F"/>
    <w:multiLevelType w:val="hybridMultilevel"/>
    <w:tmpl w:val="6DE8D43A"/>
    <w:lvl w:ilvl="0">
      <w:start w:val="1"/>
      <w:numFmt w:val="decimal"/>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0E3721A"/>
    <w:multiLevelType w:val="hybridMultilevel"/>
    <w:tmpl w:val="407E900E"/>
    <w:lvl w:ilvl="0">
      <w:start w:val="1"/>
      <w:numFmt w:val="lowerLetter"/>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38">
    <w:nsid w:val="72E04FF3"/>
    <w:multiLevelType w:val="hybridMultilevel"/>
    <w:tmpl w:val="65CCA3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6BC609B"/>
    <w:multiLevelType w:val="hybridMultilevel"/>
    <w:tmpl w:val="A9440BB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F8306B"/>
    <w:multiLevelType w:val="hybridMultilevel"/>
    <w:tmpl w:val="90C8D4EA"/>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835AE3"/>
    <w:multiLevelType w:val="multilevel"/>
    <w:tmpl w:val="DACC4C9C"/>
    <w:lvl w:ilvl="0">
      <w:start w:val="1"/>
      <w:numFmt w:val="upperRoman"/>
      <w:lvlText w:val="%1."/>
      <w:lvlJc w:val="center"/>
      <w:pPr>
        <w:ind w:left="284" w:hanging="284"/>
      </w:pPr>
      <w:rPr>
        <w:rFonts w:hint="default"/>
      </w:rPr>
    </w:lvl>
    <w:lvl w:ilvl="1">
      <w:start w:val="1"/>
      <w:numFmt w:val="lowerLetter"/>
      <w:lvlText w:val="%2)"/>
      <w:lvlJc w:val="left"/>
      <w:pPr>
        <w:ind w:left="709" w:hanging="567"/>
      </w:pPr>
      <w:rPr>
        <w:rFonts w:hint="default"/>
        <w:b w:val="0"/>
        <w:color w:val="auto"/>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9894BDC"/>
    <w:multiLevelType w:val="hybridMultilevel"/>
    <w:tmpl w:val="6E7AAA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0"/>
  </w:num>
  <w:num w:numId="2">
    <w:abstractNumId w:val="5"/>
  </w:num>
  <w:num w:numId="3">
    <w:abstractNumId w:val="21"/>
  </w:num>
  <w:num w:numId="4">
    <w:abstractNumId w:val="19"/>
  </w:num>
  <w:num w:numId="5">
    <w:abstractNumId w:val="41"/>
  </w:num>
  <w:num w:numId="6">
    <w:abstractNumId w:val="23"/>
  </w:num>
  <w:num w:numId="7">
    <w:abstractNumId w:val="1"/>
  </w:num>
  <w:num w:numId="8">
    <w:abstractNumId w:val="13"/>
  </w:num>
  <w:num w:numId="9">
    <w:abstractNumId w:val="16"/>
  </w:num>
  <w:num w:numId="10">
    <w:abstractNumId w:val="40"/>
  </w:num>
  <w:num w:numId="11">
    <w:abstractNumId w:val="8"/>
  </w:num>
  <w:num w:numId="12">
    <w:abstractNumId w:val="33"/>
  </w:num>
  <w:num w:numId="13">
    <w:abstractNumId w:val="18"/>
  </w:num>
  <w:num w:numId="14">
    <w:abstractNumId w:val="22"/>
  </w:num>
  <w:num w:numId="15">
    <w:abstractNumId w:val="12"/>
  </w:num>
  <w:num w:numId="16">
    <w:abstractNumId w:val="39"/>
  </w:num>
  <w:num w:numId="17">
    <w:abstractNumId w:val="38"/>
  </w:num>
  <w:num w:numId="18">
    <w:abstractNumId w:val="37"/>
  </w:num>
  <w:num w:numId="19">
    <w:abstractNumId w:val="32"/>
  </w:num>
  <w:num w:numId="20">
    <w:abstractNumId w:val="0"/>
  </w:num>
  <w:num w:numId="21">
    <w:abstractNumId w:val="6"/>
  </w:num>
  <w:num w:numId="22">
    <w:abstractNumId w:val="28"/>
  </w:num>
  <w:num w:numId="23">
    <w:abstractNumId w:val="15"/>
  </w:num>
  <w:num w:numId="24">
    <w:abstractNumId w:val="3"/>
  </w:num>
  <w:num w:numId="25">
    <w:abstractNumId w:val="31"/>
  </w:num>
  <w:num w:numId="26">
    <w:abstractNumId w:val="4"/>
  </w:num>
  <w:num w:numId="27">
    <w:abstractNumId w:val="36"/>
  </w:num>
  <w:num w:numId="28">
    <w:abstractNumId w:val="25"/>
  </w:num>
  <w:num w:numId="29">
    <w:abstractNumId w:val="20"/>
  </w:num>
  <w:num w:numId="30">
    <w:abstractNumId w:val="7"/>
  </w:num>
  <w:num w:numId="31">
    <w:abstractNumId w:val="29"/>
  </w:num>
  <w:num w:numId="32">
    <w:abstractNumId w:val="11"/>
  </w:num>
  <w:num w:numId="33">
    <w:abstractNumId w:val="9"/>
  </w:num>
  <w:num w:numId="34">
    <w:abstractNumId w:val="14"/>
  </w:num>
  <w:num w:numId="35">
    <w:abstractNumId w:val="42"/>
  </w:num>
  <w:num w:numId="36">
    <w:abstractNumId w:val="35"/>
  </w:num>
  <w:num w:numId="37">
    <w:abstractNumId w:val="10"/>
  </w:num>
  <w:num w:numId="38">
    <w:abstractNumId w:val="27"/>
  </w:num>
  <w:num w:numId="39">
    <w:abstractNumId w:val="17"/>
  </w:num>
  <w:num w:numId="40">
    <w:abstractNumId w:val="26"/>
  </w:num>
  <w:num w:numId="41">
    <w:abstractNumId w:val="34"/>
  </w:num>
  <w:num w:numId="42">
    <w:abstractNumId w:val="2"/>
  </w:num>
  <w:num w:numId="43">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F7"/>
    <w:rsid w:val="00007EBE"/>
    <w:rsid w:val="00025D2A"/>
    <w:rsid w:val="0003657E"/>
    <w:rsid w:val="000371F8"/>
    <w:rsid w:val="00037711"/>
    <w:rsid w:val="00041D70"/>
    <w:rsid w:val="00042171"/>
    <w:rsid w:val="00052D3F"/>
    <w:rsid w:val="00056F01"/>
    <w:rsid w:val="00061242"/>
    <w:rsid w:val="00061CBF"/>
    <w:rsid w:val="0006507B"/>
    <w:rsid w:val="00073CAA"/>
    <w:rsid w:val="00083EAF"/>
    <w:rsid w:val="00084BC6"/>
    <w:rsid w:val="00095304"/>
    <w:rsid w:val="000A2D29"/>
    <w:rsid w:val="000A3479"/>
    <w:rsid w:val="000A4050"/>
    <w:rsid w:val="000A5E44"/>
    <w:rsid w:val="000A6DC0"/>
    <w:rsid w:val="000A6E5A"/>
    <w:rsid w:val="000B1841"/>
    <w:rsid w:val="000B55EC"/>
    <w:rsid w:val="000C2B58"/>
    <w:rsid w:val="000C36D2"/>
    <w:rsid w:val="000C36F5"/>
    <w:rsid w:val="000D2F2D"/>
    <w:rsid w:val="000D60C7"/>
    <w:rsid w:val="000E35D0"/>
    <w:rsid w:val="000F20B8"/>
    <w:rsid w:val="000F5FC4"/>
    <w:rsid w:val="00104328"/>
    <w:rsid w:val="00104FD5"/>
    <w:rsid w:val="00105871"/>
    <w:rsid w:val="00111B86"/>
    <w:rsid w:val="0011400B"/>
    <w:rsid w:val="00115016"/>
    <w:rsid w:val="001372F0"/>
    <w:rsid w:val="00137394"/>
    <w:rsid w:val="00137D9E"/>
    <w:rsid w:val="00141377"/>
    <w:rsid w:val="001436A4"/>
    <w:rsid w:val="001438B3"/>
    <w:rsid w:val="00150B07"/>
    <w:rsid w:val="0016492A"/>
    <w:rsid w:val="00173E8D"/>
    <w:rsid w:val="00180BBD"/>
    <w:rsid w:val="001A6100"/>
    <w:rsid w:val="001B605A"/>
    <w:rsid w:val="001D0980"/>
    <w:rsid w:val="001D5838"/>
    <w:rsid w:val="001E6519"/>
    <w:rsid w:val="001F2674"/>
    <w:rsid w:val="001F2D5D"/>
    <w:rsid w:val="001F4195"/>
    <w:rsid w:val="00200308"/>
    <w:rsid w:val="00200957"/>
    <w:rsid w:val="00203E4D"/>
    <w:rsid w:val="00217DA4"/>
    <w:rsid w:val="00222266"/>
    <w:rsid w:val="00222A8B"/>
    <w:rsid w:val="00225EF5"/>
    <w:rsid w:val="00233619"/>
    <w:rsid w:val="002479C0"/>
    <w:rsid w:val="00254081"/>
    <w:rsid w:val="00256B66"/>
    <w:rsid w:val="00262DA4"/>
    <w:rsid w:val="00274A1C"/>
    <w:rsid w:val="0027634E"/>
    <w:rsid w:val="00277BFD"/>
    <w:rsid w:val="00280788"/>
    <w:rsid w:val="00280D34"/>
    <w:rsid w:val="0029474D"/>
    <w:rsid w:val="0029648E"/>
    <w:rsid w:val="0029745E"/>
    <w:rsid w:val="002A7A56"/>
    <w:rsid w:val="002A7E56"/>
    <w:rsid w:val="002B2D03"/>
    <w:rsid w:val="002B41E3"/>
    <w:rsid w:val="002B54D7"/>
    <w:rsid w:val="002C1C7B"/>
    <w:rsid w:val="002C4CB2"/>
    <w:rsid w:val="002C5985"/>
    <w:rsid w:val="002D1FD4"/>
    <w:rsid w:val="002E23BA"/>
    <w:rsid w:val="002E54F4"/>
    <w:rsid w:val="002F45B4"/>
    <w:rsid w:val="00302F65"/>
    <w:rsid w:val="003169C0"/>
    <w:rsid w:val="00320EF3"/>
    <w:rsid w:val="00324278"/>
    <w:rsid w:val="00334F4D"/>
    <w:rsid w:val="00335803"/>
    <w:rsid w:val="00336A64"/>
    <w:rsid w:val="00340166"/>
    <w:rsid w:val="003462A4"/>
    <w:rsid w:val="00350FC2"/>
    <w:rsid w:val="0035183D"/>
    <w:rsid w:val="0036149E"/>
    <w:rsid w:val="00364BBC"/>
    <w:rsid w:val="00365C90"/>
    <w:rsid w:val="00366F52"/>
    <w:rsid w:val="003711AF"/>
    <w:rsid w:val="00371CB9"/>
    <w:rsid w:val="00381499"/>
    <w:rsid w:val="00384AB5"/>
    <w:rsid w:val="00384B15"/>
    <w:rsid w:val="00385FAF"/>
    <w:rsid w:val="00387561"/>
    <w:rsid w:val="00391539"/>
    <w:rsid w:val="0039178A"/>
    <w:rsid w:val="00391A42"/>
    <w:rsid w:val="00393BC5"/>
    <w:rsid w:val="00394AFA"/>
    <w:rsid w:val="00395A1B"/>
    <w:rsid w:val="00396A07"/>
    <w:rsid w:val="003A17FC"/>
    <w:rsid w:val="003B6F35"/>
    <w:rsid w:val="003C2696"/>
    <w:rsid w:val="003C3311"/>
    <w:rsid w:val="003D518F"/>
    <w:rsid w:val="003D790B"/>
    <w:rsid w:val="003E1C9B"/>
    <w:rsid w:val="003E3AA4"/>
    <w:rsid w:val="003F3457"/>
    <w:rsid w:val="004019D7"/>
    <w:rsid w:val="00402A01"/>
    <w:rsid w:val="00414BA3"/>
    <w:rsid w:val="00415B43"/>
    <w:rsid w:val="00420A14"/>
    <w:rsid w:val="00437995"/>
    <w:rsid w:val="004421A6"/>
    <w:rsid w:val="00446A1A"/>
    <w:rsid w:val="00451E08"/>
    <w:rsid w:val="00452A1E"/>
    <w:rsid w:val="00455B69"/>
    <w:rsid w:val="00456AE9"/>
    <w:rsid w:val="00462838"/>
    <w:rsid w:val="00471010"/>
    <w:rsid w:val="004740AB"/>
    <w:rsid w:val="00480586"/>
    <w:rsid w:val="00480A86"/>
    <w:rsid w:val="00481214"/>
    <w:rsid w:val="00494AD9"/>
    <w:rsid w:val="0049746F"/>
    <w:rsid w:val="004A0442"/>
    <w:rsid w:val="004A13DF"/>
    <w:rsid w:val="004A1F36"/>
    <w:rsid w:val="004A5975"/>
    <w:rsid w:val="004B139E"/>
    <w:rsid w:val="004B2640"/>
    <w:rsid w:val="004B39E9"/>
    <w:rsid w:val="004C0774"/>
    <w:rsid w:val="004C24AC"/>
    <w:rsid w:val="004D1978"/>
    <w:rsid w:val="004D1AC1"/>
    <w:rsid w:val="004D3C38"/>
    <w:rsid w:val="004E1209"/>
    <w:rsid w:val="004F21FB"/>
    <w:rsid w:val="004F4872"/>
    <w:rsid w:val="004F6BD0"/>
    <w:rsid w:val="00500E34"/>
    <w:rsid w:val="00506FC7"/>
    <w:rsid w:val="00520970"/>
    <w:rsid w:val="00521236"/>
    <w:rsid w:val="00522B25"/>
    <w:rsid w:val="005278E2"/>
    <w:rsid w:val="00530523"/>
    <w:rsid w:val="005330BF"/>
    <w:rsid w:val="0053390A"/>
    <w:rsid w:val="00551734"/>
    <w:rsid w:val="005524E3"/>
    <w:rsid w:val="00561696"/>
    <w:rsid w:val="00563F32"/>
    <w:rsid w:val="00564AC5"/>
    <w:rsid w:val="00565886"/>
    <w:rsid w:val="005670BD"/>
    <w:rsid w:val="00574284"/>
    <w:rsid w:val="00581E66"/>
    <w:rsid w:val="00594E78"/>
    <w:rsid w:val="00595F72"/>
    <w:rsid w:val="005A2FE1"/>
    <w:rsid w:val="005B0695"/>
    <w:rsid w:val="005B33D2"/>
    <w:rsid w:val="005B344F"/>
    <w:rsid w:val="005B4834"/>
    <w:rsid w:val="005C3CDD"/>
    <w:rsid w:val="005C3CFB"/>
    <w:rsid w:val="005D0AC3"/>
    <w:rsid w:val="005D1823"/>
    <w:rsid w:val="005D4625"/>
    <w:rsid w:val="005E27D3"/>
    <w:rsid w:val="005E30C6"/>
    <w:rsid w:val="005E3F54"/>
    <w:rsid w:val="005E67B1"/>
    <w:rsid w:val="005F2E4C"/>
    <w:rsid w:val="005F3F58"/>
    <w:rsid w:val="005F65A6"/>
    <w:rsid w:val="0061604B"/>
    <w:rsid w:val="0062249D"/>
    <w:rsid w:val="00626A2E"/>
    <w:rsid w:val="0063701D"/>
    <w:rsid w:val="00640F83"/>
    <w:rsid w:val="00641F97"/>
    <w:rsid w:val="0064332E"/>
    <w:rsid w:val="00645C6E"/>
    <w:rsid w:val="00646A39"/>
    <w:rsid w:val="00646CEE"/>
    <w:rsid w:val="0065287E"/>
    <w:rsid w:val="00653FC1"/>
    <w:rsid w:val="0066069B"/>
    <w:rsid w:val="006616EF"/>
    <w:rsid w:val="00665966"/>
    <w:rsid w:val="006701F3"/>
    <w:rsid w:val="006705D1"/>
    <w:rsid w:val="00685244"/>
    <w:rsid w:val="00685571"/>
    <w:rsid w:val="0069038D"/>
    <w:rsid w:val="00693628"/>
    <w:rsid w:val="006941E1"/>
    <w:rsid w:val="00694540"/>
    <w:rsid w:val="006A2125"/>
    <w:rsid w:val="006B0F14"/>
    <w:rsid w:val="006B38C0"/>
    <w:rsid w:val="006B7FE2"/>
    <w:rsid w:val="006D3654"/>
    <w:rsid w:val="006E0B2B"/>
    <w:rsid w:val="006E12F3"/>
    <w:rsid w:val="006E26D8"/>
    <w:rsid w:val="006E62A7"/>
    <w:rsid w:val="006F6EF6"/>
    <w:rsid w:val="0070016E"/>
    <w:rsid w:val="00710715"/>
    <w:rsid w:val="007112C8"/>
    <w:rsid w:val="00711F56"/>
    <w:rsid w:val="0073082C"/>
    <w:rsid w:val="00736AB2"/>
    <w:rsid w:val="00737024"/>
    <w:rsid w:val="00741A5C"/>
    <w:rsid w:val="0074244A"/>
    <w:rsid w:val="00746A85"/>
    <w:rsid w:val="00761855"/>
    <w:rsid w:val="007629A1"/>
    <w:rsid w:val="007632D4"/>
    <w:rsid w:val="00764B9F"/>
    <w:rsid w:val="00765231"/>
    <w:rsid w:val="007679EE"/>
    <w:rsid w:val="0077789A"/>
    <w:rsid w:val="007836AA"/>
    <w:rsid w:val="00784476"/>
    <w:rsid w:val="00787C3C"/>
    <w:rsid w:val="007935C0"/>
    <w:rsid w:val="007937CC"/>
    <w:rsid w:val="00795F12"/>
    <w:rsid w:val="00796CB6"/>
    <w:rsid w:val="007A0745"/>
    <w:rsid w:val="007A08D5"/>
    <w:rsid w:val="007A50A0"/>
    <w:rsid w:val="007B6082"/>
    <w:rsid w:val="007C6F2D"/>
    <w:rsid w:val="007E08ED"/>
    <w:rsid w:val="007E170C"/>
    <w:rsid w:val="007E3234"/>
    <w:rsid w:val="007E46E1"/>
    <w:rsid w:val="007E495C"/>
    <w:rsid w:val="007E6B3E"/>
    <w:rsid w:val="007F4828"/>
    <w:rsid w:val="008023BF"/>
    <w:rsid w:val="00805DDF"/>
    <w:rsid w:val="00805F54"/>
    <w:rsid w:val="00810554"/>
    <w:rsid w:val="00810FAF"/>
    <w:rsid w:val="00811288"/>
    <w:rsid w:val="008128E1"/>
    <w:rsid w:val="00823351"/>
    <w:rsid w:val="00823771"/>
    <w:rsid w:val="0082731F"/>
    <w:rsid w:val="008312C9"/>
    <w:rsid w:val="00843694"/>
    <w:rsid w:val="008533BE"/>
    <w:rsid w:val="00855F9C"/>
    <w:rsid w:val="008579F7"/>
    <w:rsid w:val="00861833"/>
    <w:rsid w:val="0086521B"/>
    <w:rsid w:val="0088400D"/>
    <w:rsid w:val="00891F3B"/>
    <w:rsid w:val="008921C2"/>
    <w:rsid w:val="008936B5"/>
    <w:rsid w:val="008A0411"/>
    <w:rsid w:val="008A0738"/>
    <w:rsid w:val="008A26B0"/>
    <w:rsid w:val="008A320E"/>
    <w:rsid w:val="008B58AA"/>
    <w:rsid w:val="008C0858"/>
    <w:rsid w:val="008C32F5"/>
    <w:rsid w:val="008C54F9"/>
    <w:rsid w:val="008D0B20"/>
    <w:rsid w:val="008D1177"/>
    <w:rsid w:val="008D68BB"/>
    <w:rsid w:val="008E0FFF"/>
    <w:rsid w:val="008E4A1D"/>
    <w:rsid w:val="008F22E7"/>
    <w:rsid w:val="008F5444"/>
    <w:rsid w:val="008F7694"/>
    <w:rsid w:val="00904E5F"/>
    <w:rsid w:val="0091576B"/>
    <w:rsid w:val="00916E31"/>
    <w:rsid w:val="009244E3"/>
    <w:rsid w:val="00926023"/>
    <w:rsid w:val="00927C0A"/>
    <w:rsid w:val="00934725"/>
    <w:rsid w:val="00936B93"/>
    <w:rsid w:val="009404EC"/>
    <w:rsid w:val="00947965"/>
    <w:rsid w:val="00952395"/>
    <w:rsid w:val="0095681A"/>
    <w:rsid w:val="009576CC"/>
    <w:rsid w:val="0096202E"/>
    <w:rsid w:val="0096583D"/>
    <w:rsid w:val="009847EA"/>
    <w:rsid w:val="00990035"/>
    <w:rsid w:val="00991442"/>
    <w:rsid w:val="009A0991"/>
    <w:rsid w:val="009B055D"/>
    <w:rsid w:val="009B4423"/>
    <w:rsid w:val="009B47B2"/>
    <w:rsid w:val="009B5431"/>
    <w:rsid w:val="009B5897"/>
    <w:rsid w:val="009C1678"/>
    <w:rsid w:val="009D083B"/>
    <w:rsid w:val="009D412B"/>
    <w:rsid w:val="009D51B6"/>
    <w:rsid w:val="009E42F8"/>
    <w:rsid w:val="009F69D3"/>
    <w:rsid w:val="00A00E50"/>
    <w:rsid w:val="00A0138F"/>
    <w:rsid w:val="00A02BB2"/>
    <w:rsid w:val="00A0418D"/>
    <w:rsid w:val="00A05F6B"/>
    <w:rsid w:val="00A0716A"/>
    <w:rsid w:val="00A13B73"/>
    <w:rsid w:val="00A31937"/>
    <w:rsid w:val="00A3638E"/>
    <w:rsid w:val="00A42287"/>
    <w:rsid w:val="00A444E7"/>
    <w:rsid w:val="00A54B85"/>
    <w:rsid w:val="00A5797E"/>
    <w:rsid w:val="00A60660"/>
    <w:rsid w:val="00A614DF"/>
    <w:rsid w:val="00A661DA"/>
    <w:rsid w:val="00A723A6"/>
    <w:rsid w:val="00A83C3C"/>
    <w:rsid w:val="00A83EAE"/>
    <w:rsid w:val="00A915D9"/>
    <w:rsid w:val="00A9570D"/>
    <w:rsid w:val="00A970EC"/>
    <w:rsid w:val="00AA0BAB"/>
    <w:rsid w:val="00AA21A4"/>
    <w:rsid w:val="00AA2206"/>
    <w:rsid w:val="00AA790C"/>
    <w:rsid w:val="00AB05EB"/>
    <w:rsid w:val="00AB4049"/>
    <w:rsid w:val="00AC07C6"/>
    <w:rsid w:val="00AC0F14"/>
    <w:rsid w:val="00AC18E1"/>
    <w:rsid w:val="00AC63CF"/>
    <w:rsid w:val="00AC798F"/>
    <w:rsid w:val="00AF301E"/>
    <w:rsid w:val="00AF6872"/>
    <w:rsid w:val="00B121EA"/>
    <w:rsid w:val="00B1790E"/>
    <w:rsid w:val="00B2110E"/>
    <w:rsid w:val="00B26DE2"/>
    <w:rsid w:val="00B30CEB"/>
    <w:rsid w:val="00B35A82"/>
    <w:rsid w:val="00B3752B"/>
    <w:rsid w:val="00B41690"/>
    <w:rsid w:val="00B41800"/>
    <w:rsid w:val="00B442FD"/>
    <w:rsid w:val="00B459C8"/>
    <w:rsid w:val="00B464FE"/>
    <w:rsid w:val="00B5382B"/>
    <w:rsid w:val="00B563DE"/>
    <w:rsid w:val="00B56931"/>
    <w:rsid w:val="00B614B2"/>
    <w:rsid w:val="00B654CB"/>
    <w:rsid w:val="00B670C3"/>
    <w:rsid w:val="00B6712A"/>
    <w:rsid w:val="00B73EEC"/>
    <w:rsid w:val="00B77DE9"/>
    <w:rsid w:val="00B82205"/>
    <w:rsid w:val="00B8432D"/>
    <w:rsid w:val="00B84A44"/>
    <w:rsid w:val="00B86618"/>
    <w:rsid w:val="00BA4A8C"/>
    <w:rsid w:val="00BB040B"/>
    <w:rsid w:val="00BB2626"/>
    <w:rsid w:val="00BC128A"/>
    <w:rsid w:val="00BD4E08"/>
    <w:rsid w:val="00BE1661"/>
    <w:rsid w:val="00BE4740"/>
    <w:rsid w:val="00BF2CB2"/>
    <w:rsid w:val="00C02C93"/>
    <w:rsid w:val="00C03F14"/>
    <w:rsid w:val="00C052E4"/>
    <w:rsid w:val="00C1274E"/>
    <w:rsid w:val="00C12D68"/>
    <w:rsid w:val="00C15558"/>
    <w:rsid w:val="00C2358F"/>
    <w:rsid w:val="00C32B39"/>
    <w:rsid w:val="00C33099"/>
    <w:rsid w:val="00C33375"/>
    <w:rsid w:val="00C42709"/>
    <w:rsid w:val="00C435D4"/>
    <w:rsid w:val="00C500EE"/>
    <w:rsid w:val="00C62380"/>
    <w:rsid w:val="00C908FC"/>
    <w:rsid w:val="00C935B1"/>
    <w:rsid w:val="00C97B13"/>
    <w:rsid w:val="00CA6F37"/>
    <w:rsid w:val="00CA74B1"/>
    <w:rsid w:val="00CB5038"/>
    <w:rsid w:val="00CC3D3A"/>
    <w:rsid w:val="00CC7A91"/>
    <w:rsid w:val="00CD0D09"/>
    <w:rsid w:val="00CD7EE9"/>
    <w:rsid w:val="00CE6434"/>
    <w:rsid w:val="00CE70D0"/>
    <w:rsid w:val="00CF0617"/>
    <w:rsid w:val="00CF1F07"/>
    <w:rsid w:val="00CF6182"/>
    <w:rsid w:val="00D01067"/>
    <w:rsid w:val="00D0354B"/>
    <w:rsid w:val="00D07EFA"/>
    <w:rsid w:val="00D105B1"/>
    <w:rsid w:val="00D13D32"/>
    <w:rsid w:val="00D20829"/>
    <w:rsid w:val="00D242D6"/>
    <w:rsid w:val="00D31787"/>
    <w:rsid w:val="00D31927"/>
    <w:rsid w:val="00D36DBD"/>
    <w:rsid w:val="00D449B9"/>
    <w:rsid w:val="00D50D82"/>
    <w:rsid w:val="00D57336"/>
    <w:rsid w:val="00D67761"/>
    <w:rsid w:val="00D71031"/>
    <w:rsid w:val="00D77441"/>
    <w:rsid w:val="00D84ED6"/>
    <w:rsid w:val="00D870CA"/>
    <w:rsid w:val="00D874E4"/>
    <w:rsid w:val="00D96730"/>
    <w:rsid w:val="00DB03DD"/>
    <w:rsid w:val="00DB07E1"/>
    <w:rsid w:val="00DC00CA"/>
    <w:rsid w:val="00DC1F2B"/>
    <w:rsid w:val="00DD4E48"/>
    <w:rsid w:val="00DE089B"/>
    <w:rsid w:val="00DE0C4C"/>
    <w:rsid w:val="00DE1785"/>
    <w:rsid w:val="00DE1BF4"/>
    <w:rsid w:val="00DF1EF0"/>
    <w:rsid w:val="00DF236E"/>
    <w:rsid w:val="00DF4007"/>
    <w:rsid w:val="00E05BBC"/>
    <w:rsid w:val="00E07361"/>
    <w:rsid w:val="00E14502"/>
    <w:rsid w:val="00E2238F"/>
    <w:rsid w:val="00E26B42"/>
    <w:rsid w:val="00E40AD5"/>
    <w:rsid w:val="00E40E29"/>
    <w:rsid w:val="00E42538"/>
    <w:rsid w:val="00E47102"/>
    <w:rsid w:val="00E476E4"/>
    <w:rsid w:val="00E47FA2"/>
    <w:rsid w:val="00E5152C"/>
    <w:rsid w:val="00E525C3"/>
    <w:rsid w:val="00E55321"/>
    <w:rsid w:val="00E55D65"/>
    <w:rsid w:val="00E60126"/>
    <w:rsid w:val="00E63CC0"/>
    <w:rsid w:val="00E65B32"/>
    <w:rsid w:val="00E702AD"/>
    <w:rsid w:val="00E7066E"/>
    <w:rsid w:val="00E70C48"/>
    <w:rsid w:val="00E70C7A"/>
    <w:rsid w:val="00E76192"/>
    <w:rsid w:val="00E81D8A"/>
    <w:rsid w:val="00E83F45"/>
    <w:rsid w:val="00E915ED"/>
    <w:rsid w:val="00E95FD1"/>
    <w:rsid w:val="00EA3B04"/>
    <w:rsid w:val="00EA6004"/>
    <w:rsid w:val="00EB11E0"/>
    <w:rsid w:val="00EC338B"/>
    <w:rsid w:val="00EC42C1"/>
    <w:rsid w:val="00EC5194"/>
    <w:rsid w:val="00ED11C6"/>
    <w:rsid w:val="00EF09FA"/>
    <w:rsid w:val="00EF2960"/>
    <w:rsid w:val="00EF780F"/>
    <w:rsid w:val="00F01686"/>
    <w:rsid w:val="00F10436"/>
    <w:rsid w:val="00F10750"/>
    <w:rsid w:val="00F226F4"/>
    <w:rsid w:val="00F261A7"/>
    <w:rsid w:val="00F31045"/>
    <w:rsid w:val="00F340F0"/>
    <w:rsid w:val="00F35732"/>
    <w:rsid w:val="00F37D27"/>
    <w:rsid w:val="00F4282A"/>
    <w:rsid w:val="00F43F3E"/>
    <w:rsid w:val="00F463BA"/>
    <w:rsid w:val="00F50BD7"/>
    <w:rsid w:val="00F551E3"/>
    <w:rsid w:val="00F556D5"/>
    <w:rsid w:val="00F56918"/>
    <w:rsid w:val="00F60224"/>
    <w:rsid w:val="00F643E0"/>
    <w:rsid w:val="00F72129"/>
    <w:rsid w:val="00F73B19"/>
    <w:rsid w:val="00F75BDC"/>
    <w:rsid w:val="00F86476"/>
    <w:rsid w:val="00F86F40"/>
    <w:rsid w:val="00F90053"/>
    <w:rsid w:val="00F96D1C"/>
    <w:rsid w:val="00FB16AA"/>
    <w:rsid w:val="00FC1114"/>
    <w:rsid w:val="00FC21B1"/>
    <w:rsid w:val="00FC2DEE"/>
    <w:rsid w:val="00FC4213"/>
    <w:rsid w:val="00FC7531"/>
    <w:rsid w:val="00FD0041"/>
    <w:rsid w:val="00FD2052"/>
    <w:rsid w:val="00FD66B4"/>
    <w:rsid w:val="00FD759E"/>
    <w:rsid w:val="00FE1B48"/>
    <w:rsid w:val="00FE2F1F"/>
    <w:rsid w:val="00FE7E72"/>
    <w:rsid w:val="00FF0338"/>
    <w:rsid w:val="00FF0862"/>
    <w:rsid w:val="00FF21B7"/>
    <w:rsid w:val="03E56782"/>
    <w:rsid w:val="04265C60"/>
    <w:rsid w:val="045A0203"/>
    <w:rsid w:val="077D873F"/>
    <w:rsid w:val="08566EF5"/>
    <w:rsid w:val="0F33C9D4"/>
    <w:rsid w:val="14A10FB8"/>
    <w:rsid w:val="158B918C"/>
    <w:rsid w:val="18D20C1C"/>
    <w:rsid w:val="1D999891"/>
    <w:rsid w:val="2098696F"/>
    <w:rsid w:val="21CE3F09"/>
    <w:rsid w:val="23C9B3AF"/>
    <w:rsid w:val="25AED137"/>
    <w:rsid w:val="25CEE477"/>
    <w:rsid w:val="25EAAB72"/>
    <w:rsid w:val="2A070B17"/>
    <w:rsid w:val="2A2D0FBE"/>
    <w:rsid w:val="2E5A88FE"/>
    <w:rsid w:val="33854CBD"/>
    <w:rsid w:val="340C505E"/>
    <w:rsid w:val="37835254"/>
    <w:rsid w:val="3ADEE060"/>
    <w:rsid w:val="3B28030B"/>
    <w:rsid w:val="3C901D31"/>
    <w:rsid w:val="3DF42228"/>
    <w:rsid w:val="4B7F40BF"/>
    <w:rsid w:val="4BC16B0D"/>
    <w:rsid w:val="5515506D"/>
    <w:rsid w:val="55DCFBB0"/>
    <w:rsid w:val="58AA37BD"/>
    <w:rsid w:val="59CA28B9"/>
    <w:rsid w:val="5A54AF1B"/>
    <w:rsid w:val="5D24874F"/>
    <w:rsid w:val="660C02A2"/>
    <w:rsid w:val="662A7BA0"/>
    <w:rsid w:val="67AF8C85"/>
    <w:rsid w:val="685DB5AC"/>
    <w:rsid w:val="6B168A80"/>
    <w:rsid w:val="6BB309AB"/>
    <w:rsid w:val="709DEB29"/>
    <w:rsid w:val="7146D786"/>
    <w:rsid w:val="74ACE7CD"/>
    <w:rsid w:val="74FB9020"/>
    <w:rsid w:val="78541A63"/>
    <w:rsid w:val="7A636F71"/>
    <w:rsid w:val="7D63BE63"/>
  </w:rsids>
  <m:mathPr>
    <m:mathFont m:val="Cambria Math"/>
  </m:mathPr>
  <w:themeFontLang w:val="cs-CZ" w:eastAsia="ja-JP" w:bidi="ar-SA"/>
  <w:clrSchemeMapping w:bg1="light1" w:t1="dark1" w:bg2="light2" w:t2="dark2" w:accent1="accent1" w:accent2="accent2" w:accent3="accent3" w:accent4="accent4" w:accent5="accent5" w:accent6="accent6" w:hyperlink="hyperlink" w:followedHyperlink="followedHyperlink"/>
  <w15:chartTrackingRefBased/>
  <w15:docId w15:val="{71B538BB-E677-471D-8FC4-FB6905A9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F14"/>
    <w:pPr>
      <w:spacing w:after="0" w:line="240" w:lineRule="auto"/>
      <w:jc w:val="both"/>
    </w:pPr>
    <w:rPr>
      <w:rFonts w:ascii="Times New Roman" w:eastAsia="Times New Roman" w:hAnsi="Times New Roman" w:cs="Times New Roman"/>
      <w:sz w:val="20"/>
      <w:szCs w:val="20"/>
      <w:lang w:eastAsia="cs-CZ"/>
    </w:rPr>
  </w:style>
  <w:style w:type="paragraph" w:styleId="Heading1">
    <w:name w:val="heading 1"/>
    <w:basedOn w:val="Normal"/>
    <w:next w:val="Normal"/>
    <w:link w:val="Nadpis1Char"/>
    <w:uiPriority w:val="9"/>
    <w:qFormat/>
    <w:rsid w:val="00641F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Nadpis2Char"/>
    <w:uiPriority w:val="9"/>
    <w:qFormat/>
    <w:rsid w:val="008579F7"/>
    <w:pPr>
      <w:keepNext/>
      <w:spacing w:before="240" w:after="60"/>
      <w:outlineLvl w:val="1"/>
    </w:pPr>
    <w:rPr>
      <w:rFonts w:ascii="Cambria" w:eastAsia="Calibri" w:hAnsi="Cambria"/>
      <w:b/>
      <w:bCs/>
      <w:i/>
      <w:iCs/>
      <w:sz w:val="28"/>
      <w:szCs w:val="28"/>
    </w:rPr>
  </w:style>
  <w:style w:type="paragraph" w:styleId="Heading4">
    <w:name w:val="heading 4"/>
    <w:basedOn w:val="Normal"/>
    <w:next w:val="Normal"/>
    <w:link w:val="Nadpis4Char"/>
    <w:uiPriority w:val="9"/>
    <w:unhideWhenUsed/>
    <w:qFormat/>
    <w:rsid w:val="008579F7"/>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2Char">
    <w:name w:val="Nadpis 2 Char"/>
    <w:basedOn w:val="DefaultParagraphFont"/>
    <w:link w:val="Heading2"/>
    <w:uiPriority w:val="9"/>
    <w:rsid w:val="008579F7"/>
    <w:rPr>
      <w:rFonts w:ascii="Cambria" w:eastAsia="Calibri" w:hAnsi="Cambria" w:cs="Times New Roman"/>
      <w:b/>
      <w:bCs/>
      <w:i/>
      <w:iCs/>
      <w:sz w:val="28"/>
      <w:szCs w:val="28"/>
      <w:lang w:eastAsia="cs-CZ"/>
    </w:rPr>
  </w:style>
  <w:style w:type="character" w:customStyle="1" w:styleId="Nadpis4Char">
    <w:name w:val="Nadpis 4 Char"/>
    <w:basedOn w:val="DefaultParagraphFont"/>
    <w:link w:val="Heading4"/>
    <w:uiPriority w:val="9"/>
    <w:rsid w:val="008579F7"/>
    <w:rPr>
      <w:rFonts w:asciiTheme="majorHAnsi" w:eastAsiaTheme="majorEastAsia" w:hAnsiTheme="majorHAnsi" w:cstheme="majorBidi"/>
      <w:b/>
      <w:bCs/>
      <w:i/>
      <w:iCs/>
      <w:color w:val="5B9BD5" w:themeColor="accent1"/>
      <w:sz w:val="20"/>
      <w:szCs w:val="20"/>
      <w:lang w:eastAsia="cs-CZ"/>
    </w:rPr>
  </w:style>
  <w:style w:type="paragraph" w:styleId="ListParagraph">
    <w:name w:val="List Paragraph"/>
    <w:aliases w:val="2,A-Odrážky1,Conclusion de partie,Dot pt,List Paragraph2,Nad,Nad1,Nad2,Odstavec_muj,Odstavec_muj1,Odstavec_muj2,Odstavec_muj3,Odstavec_muj4,Odstavec_muj5,Odstavec_muj6,Odstavec_muj7,Odstavec_muj8,_Odstavec se seznamem"/>
    <w:basedOn w:val="Normal"/>
    <w:link w:val="OdstavecseseznamemChar"/>
    <w:uiPriority w:val="34"/>
    <w:qFormat/>
    <w:rsid w:val="008579F7"/>
    <w:pPr>
      <w:ind w:left="720"/>
      <w:contextualSpacing/>
    </w:pPr>
  </w:style>
  <w:style w:type="paragraph" w:customStyle="1" w:styleId="Normodsaz">
    <w:name w:val="Norm.odsaz."/>
    <w:basedOn w:val="Normal"/>
    <w:uiPriority w:val="99"/>
    <w:rsid w:val="008579F7"/>
    <w:pPr>
      <w:autoSpaceDE w:val="0"/>
      <w:autoSpaceDN w:val="0"/>
      <w:spacing w:before="120" w:after="120"/>
    </w:pPr>
    <w:rPr>
      <w:rFonts w:eastAsia="Calibri"/>
      <w:sz w:val="24"/>
      <w:szCs w:val="24"/>
    </w:rPr>
  </w:style>
  <w:style w:type="character" w:customStyle="1" w:styleId="OdstavecseseznamemChar">
    <w:name w:val="Odstavec se seznamem Char"/>
    <w:aliases w:val="A-Odrážky1 Char,Conclusion de partie Char,Dot pt Char,List Paragraph2 Char,Nad Char,Nad1 Char,Nad2 Char,Odstavec_muj Char,Odstavec_muj1 Char,Odstavec_muj2 Char,Odstavec_muj3 Char,Odstavec_muj4 Char,_Odstavec se seznamem Char"/>
    <w:link w:val="ListParagraph"/>
    <w:uiPriority w:val="34"/>
    <w:qFormat/>
    <w:rsid w:val="008579F7"/>
    <w:rPr>
      <w:rFonts w:ascii="Times New Roman" w:eastAsia="Times New Roman" w:hAnsi="Times New Roman" w:cs="Times New Roman"/>
      <w:sz w:val="20"/>
      <w:szCs w:val="20"/>
      <w:lang w:eastAsia="cs-CZ"/>
    </w:rPr>
  </w:style>
  <w:style w:type="character" w:styleId="CommentReference">
    <w:name w:val="annotation reference"/>
    <w:basedOn w:val="DefaultParagraphFont"/>
    <w:uiPriority w:val="99"/>
    <w:semiHidden/>
    <w:unhideWhenUsed/>
    <w:rsid w:val="00D84ED6"/>
    <w:rPr>
      <w:sz w:val="16"/>
      <w:szCs w:val="16"/>
    </w:rPr>
  </w:style>
  <w:style w:type="paragraph" w:styleId="CommentText">
    <w:name w:val="annotation text"/>
    <w:basedOn w:val="Normal"/>
    <w:link w:val="TextkomenteChar"/>
    <w:uiPriority w:val="99"/>
    <w:unhideWhenUsed/>
    <w:rsid w:val="00D84ED6"/>
  </w:style>
  <w:style w:type="character" w:customStyle="1" w:styleId="TextkomenteChar">
    <w:name w:val="Text komentáře Char"/>
    <w:basedOn w:val="DefaultParagraphFont"/>
    <w:link w:val="CommentText"/>
    <w:uiPriority w:val="99"/>
    <w:rsid w:val="00D84ED6"/>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D84ED6"/>
    <w:rPr>
      <w:b/>
      <w:bCs/>
    </w:rPr>
  </w:style>
  <w:style w:type="character" w:customStyle="1" w:styleId="PedmtkomenteChar">
    <w:name w:val="Předmět komentáře Char"/>
    <w:basedOn w:val="TextkomenteChar"/>
    <w:link w:val="CommentSubject"/>
    <w:uiPriority w:val="99"/>
    <w:semiHidden/>
    <w:rsid w:val="00D84ED6"/>
    <w:rPr>
      <w:rFonts w:ascii="Times New Roman" w:eastAsia="Times New Roman" w:hAnsi="Times New Roman" w:cs="Times New Roman"/>
      <w:b/>
      <w:bCs/>
      <w:sz w:val="20"/>
      <w:szCs w:val="20"/>
      <w:lang w:eastAsia="cs-CZ"/>
    </w:rPr>
  </w:style>
  <w:style w:type="paragraph" w:styleId="BalloonText">
    <w:name w:val="Balloon Text"/>
    <w:basedOn w:val="Normal"/>
    <w:link w:val="TextbublinyChar"/>
    <w:uiPriority w:val="99"/>
    <w:semiHidden/>
    <w:unhideWhenUsed/>
    <w:rsid w:val="00D84ED6"/>
    <w:rPr>
      <w:rFonts w:ascii="Segoe UI" w:hAnsi="Segoe UI" w:cs="Segoe UI"/>
      <w:sz w:val="18"/>
      <w:szCs w:val="18"/>
    </w:rPr>
  </w:style>
  <w:style w:type="character" w:customStyle="1" w:styleId="TextbublinyChar">
    <w:name w:val="Text bubliny Char"/>
    <w:basedOn w:val="DefaultParagraphFont"/>
    <w:link w:val="BalloonText"/>
    <w:uiPriority w:val="99"/>
    <w:semiHidden/>
    <w:rsid w:val="00D84ED6"/>
    <w:rPr>
      <w:rFonts w:ascii="Segoe UI" w:eastAsia="Times New Roman" w:hAnsi="Segoe UI" w:cs="Segoe UI"/>
      <w:sz w:val="18"/>
      <w:szCs w:val="18"/>
      <w:lang w:eastAsia="cs-CZ"/>
    </w:rPr>
  </w:style>
  <w:style w:type="character" w:customStyle="1" w:styleId="Zkladntext">
    <w:name w:val="Základní text_"/>
    <w:basedOn w:val="DefaultParagraphFont"/>
    <w:link w:val="Zkladntext1"/>
    <w:rsid w:val="00E83F45"/>
  </w:style>
  <w:style w:type="paragraph" w:customStyle="1" w:styleId="Zkladntext1">
    <w:name w:val="Základní text1"/>
    <w:basedOn w:val="Normal"/>
    <w:link w:val="Zkladntext"/>
    <w:rsid w:val="00E83F45"/>
    <w:pPr>
      <w:widowControl w:val="0"/>
      <w:spacing w:after="120" w:line="288" w:lineRule="auto"/>
      <w:jc w:val="left"/>
    </w:pPr>
    <w:rPr>
      <w:rFonts w:asciiTheme="minorHAnsi" w:eastAsiaTheme="minorHAnsi" w:hAnsiTheme="minorHAnsi" w:cstheme="minorBidi"/>
      <w:sz w:val="22"/>
      <w:szCs w:val="22"/>
      <w:lang w:eastAsia="en-US"/>
    </w:rPr>
  </w:style>
  <w:style w:type="paragraph" w:styleId="Header">
    <w:name w:val="header"/>
    <w:basedOn w:val="Normal"/>
    <w:link w:val="ZhlavChar"/>
    <w:uiPriority w:val="99"/>
    <w:unhideWhenUsed/>
    <w:rsid w:val="0003657E"/>
    <w:pPr>
      <w:tabs>
        <w:tab w:val="center" w:pos="4536"/>
        <w:tab w:val="right" w:pos="9072"/>
      </w:tabs>
    </w:pPr>
  </w:style>
  <w:style w:type="character" w:customStyle="1" w:styleId="ZhlavChar">
    <w:name w:val="Záhlaví Char"/>
    <w:basedOn w:val="DefaultParagraphFont"/>
    <w:link w:val="Header"/>
    <w:uiPriority w:val="99"/>
    <w:rsid w:val="0003657E"/>
    <w:rPr>
      <w:rFonts w:ascii="Times New Roman" w:eastAsia="Times New Roman" w:hAnsi="Times New Roman" w:cs="Times New Roman"/>
      <w:sz w:val="20"/>
      <w:szCs w:val="20"/>
      <w:lang w:eastAsia="cs-CZ"/>
    </w:rPr>
  </w:style>
  <w:style w:type="paragraph" w:styleId="Footer">
    <w:name w:val="footer"/>
    <w:basedOn w:val="Normal"/>
    <w:link w:val="ZpatChar"/>
    <w:uiPriority w:val="99"/>
    <w:unhideWhenUsed/>
    <w:rsid w:val="0003657E"/>
    <w:pPr>
      <w:tabs>
        <w:tab w:val="center" w:pos="4536"/>
        <w:tab w:val="right" w:pos="9072"/>
      </w:tabs>
    </w:pPr>
  </w:style>
  <w:style w:type="character" w:customStyle="1" w:styleId="ZpatChar">
    <w:name w:val="Zápatí Char"/>
    <w:basedOn w:val="DefaultParagraphFont"/>
    <w:link w:val="Footer"/>
    <w:uiPriority w:val="99"/>
    <w:rsid w:val="0003657E"/>
    <w:rPr>
      <w:rFonts w:ascii="Times New Roman" w:eastAsia="Times New Roman" w:hAnsi="Times New Roman" w:cs="Times New Roman"/>
      <w:sz w:val="20"/>
      <w:szCs w:val="20"/>
      <w:lang w:eastAsia="cs-CZ"/>
    </w:rPr>
  </w:style>
  <w:style w:type="table" w:customStyle="1" w:styleId="Tabulkasmkou4zvraznn31">
    <w:name w:val="Tabulka s mřížkou 4 – zvýraznění 31"/>
    <w:basedOn w:val="TableNormal"/>
    <w:next w:val="GridTable4Accent3"/>
    <w:uiPriority w:val="49"/>
    <w:rsid w:val="00D20829"/>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3">
    <w:name w:val="Grid Table 4 Accent 3"/>
    <w:basedOn w:val="TableNormal"/>
    <w:uiPriority w:val="49"/>
    <w:rsid w:val="00D208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dpis1Char">
    <w:name w:val="Nadpis 1 Char"/>
    <w:basedOn w:val="DefaultParagraphFont"/>
    <w:link w:val="Heading1"/>
    <w:uiPriority w:val="9"/>
    <w:rsid w:val="00641F97"/>
    <w:rPr>
      <w:rFonts w:asciiTheme="majorHAnsi" w:eastAsiaTheme="majorEastAsia" w:hAnsiTheme="majorHAnsi" w:cstheme="majorBidi"/>
      <w:color w:val="2E74B5" w:themeColor="accent1" w:themeShade="BF"/>
      <w:sz w:val="32"/>
      <w:szCs w:val="32"/>
      <w:lang w:eastAsia="cs-CZ"/>
    </w:rPr>
  </w:style>
  <w:style w:type="paragraph" w:styleId="Subtitle">
    <w:name w:val="Subtitle"/>
    <w:basedOn w:val="Normal"/>
    <w:next w:val="Normal"/>
    <w:link w:val="PodnadpisChar"/>
    <w:uiPriority w:val="11"/>
    <w:qFormat/>
    <w:rsid w:val="00641F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DefaultParagraphFont"/>
    <w:link w:val="Subtitle"/>
    <w:uiPriority w:val="11"/>
    <w:rsid w:val="00641F97"/>
    <w:rPr>
      <w:rFonts w:eastAsiaTheme="minorEastAsia"/>
      <w:color w:val="5A5A5A" w:themeColor="text1" w:themeTint="A5"/>
      <w:spacing w:val="15"/>
      <w:lang w:eastAsia="cs-CZ"/>
    </w:rPr>
  </w:style>
  <w:style w:type="paragraph" w:styleId="Title">
    <w:name w:val="Title"/>
    <w:basedOn w:val="Normal"/>
    <w:next w:val="Normal"/>
    <w:link w:val="NzevChar"/>
    <w:uiPriority w:val="10"/>
    <w:qFormat/>
    <w:rsid w:val="00641F97"/>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DefaultParagraphFont"/>
    <w:link w:val="Title"/>
    <w:uiPriority w:val="10"/>
    <w:rsid w:val="00641F97"/>
    <w:rPr>
      <w:rFonts w:asciiTheme="majorHAnsi" w:eastAsiaTheme="majorEastAsia" w:hAnsiTheme="majorHAnsi" w:cstheme="majorBidi"/>
      <w:spacing w:val="-10"/>
      <w:kern w:val="28"/>
      <w:sz w:val="56"/>
      <w:szCs w:val="56"/>
      <w:lang w:eastAsia="cs-CZ"/>
    </w:rPr>
  </w:style>
  <w:style w:type="table" w:customStyle="1" w:styleId="Tabulkasmkou4zvraznn311">
    <w:name w:val="Tabulka s mřížkou 4 – zvýraznění 311"/>
    <w:basedOn w:val="TableNormal"/>
    <w:next w:val="GridTable4Accent3"/>
    <w:uiPriority w:val="49"/>
    <w:rsid w:val="00641F97"/>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styleId="Hyperlink">
    <w:name w:val="Hyperlink"/>
    <w:basedOn w:val="DefaultParagraphFont"/>
    <w:uiPriority w:val="99"/>
    <w:unhideWhenUsed/>
    <w:rsid w:val="00256B66"/>
    <w:rPr>
      <w:color w:val="0563C1" w:themeColor="hyperlink"/>
      <w:u w:val="single"/>
    </w:rPr>
  </w:style>
  <w:style w:type="character" w:styleId="FollowedHyperlink">
    <w:name w:val="FollowedHyperlink"/>
    <w:basedOn w:val="DefaultParagraphFont"/>
    <w:uiPriority w:val="99"/>
    <w:semiHidden/>
    <w:unhideWhenUsed/>
    <w:rsid w:val="00256B66"/>
    <w:rPr>
      <w:color w:val="954F72" w:themeColor="followedHyperlink"/>
      <w:u w:val="single"/>
    </w:rPr>
  </w:style>
  <w:style w:type="paragraph" w:styleId="Revision">
    <w:name w:val="Revision"/>
    <w:hidden/>
    <w:uiPriority w:val="99"/>
    <w:semiHidden/>
    <w:rsid w:val="00AA21A4"/>
    <w:pPr>
      <w:spacing w:after="0" w:line="240" w:lineRule="auto"/>
    </w:pPr>
    <w:rPr>
      <w:rFonts w:ascii="Times New Roman" w:eastAsia="Times New Roman" w:hAnsi="Times New Roman" w:cs="Times New Roman"/>
      <w:sz w:val="20"/>
      <w:szCs w:val="20"/>
      <w:lang w:eastAsia="cs-CZ"/>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osta@vlada.gov.cz"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footer" Target="footer3.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4.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5.xml" /><Relationship Id="rId27" Type="http://schemas.openxmlformats.org/officeDocument/2006/relationships/footer" Target="footer12.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etra.janickova@vlada.gov.cz" TargetMode="External" /><Relationship Id="rId9" Type="http://schemas.openxmlformats.org/officeDocument/2006/relationships/hyperlink" Target="https://www.vema.cz/cs-cz/zakaznicky-web%20"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D8E870808F5654F985D0F8FDE64F8C7" ma:contentTypeVersion="4" ma:contentTypeDescription="Vytvoří nový dokument" ma:contentTypeScope="" ma:versionID="fc7c8cc76612da1784634469c9c40baa">
  <xsd:schema xmlns:xsd="http://www.w3.org/2001/XMLSchema" xmlns:xs="http://www.w3.org/2001/XMLSchema" xmlns:p="http://schemas.microsoft.com/office/2006/metadata/properties" xmlns:ns2="4605de52-0354-4839-8034-d2e38d69b814" targetNamespace="http://schemas.microsoft.com/office/2006/metadata/properties" ma:root="true" ma:fieldsID="10318a83a698094faf40849fd473094d" ns2:_="">
    <xsd:import namespace="4605de52-0354-4839-8034-d2e38d69b8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5de52-0354-4839-8034-d2e38d69b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08208-A606-448C-A6C8-4E3F5C0D9A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E08AB2-7A28-4000-92A6-AF64CEC72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5de52-0354-4839-8034-d2e38d69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953AF-3687-4B8F-A38B-EB1BAFB153C3}">
  <ds:schemaRefs>
    <ds:schemaRef ds:uri="http://schemas.microsoft.com/sharepoint/v3/contenttype/forms"/>
  </ds:schemaRefs>
</ds:datastoreItem>
</file>

<file path=customXml/itemProps4.xml><?xml version="1.0" encoding="utf-8"?>
<ds:datastoreItem xmlns:ds="http://schemas.openxmlformats.org/officeDocument/2006/customXml" ds:itemID="{EA5DA56D-3899-45EA-BDE5-DAB298909911}">
  <ds:schemaRefs>
    <ds:schemaRef ds:uri="http://schemas.openxmlformats.org/officeDocument/2006/bibliography"/>
  </ds:schemaRefs>
</ds:datastoreItem>
</file>

<file path=docMetadata/LabelInfo.xml><?xml version="1.0" encoding="utf-8"?>
<clbl:labelList xmlns:clbl="http://schemas.microsoft.com/office/2020/mipLabelMetadata">
  <clbl:label id="{be81e134-65c6-4d96-b2bc-29b8ca8ffd70}" enabled="1" method="Standard" siteId="{6e0a5f83-1728-4956-bdf4-ce37760cd214}" contentBits="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24</Pages>
  <Words>8510</Words>
  <Characters>50213</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58606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Pechová Souhradová Jana</dc:creator>
  <cp:lastModifiedBy>AL</cp:lastModifiedBy>
  <cp:revision>3</cp:revision>
  <cp:lastPrinted>2024-11-12T12:37:00Z</cp:lastPrinted>
  <dcterms:created xsi:type="dcterms:W3CDTF">2024-11-14T07:32:00Z</dcterms:created>
  <dcterms:modified xsi:type="dcterms:W3CDTF">2024-11-14T08:07:00Z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13996-2024-UVCR-186</vt:lpwstr>
  </property>
  <property fmtid="{D5CDD505-2E9C-101B-9397-08002B2CF9AE}" pid="6" name="CJ_PostaDoruc_PisemnostOdpovedNa_Pisemnost">
    <vt:lpwstr>XXX-XXX-XXX</vt:lpwstr>
  </property>
  <property fmtid="{D5CDD505-2E9C-101B-9397-08002B2CF9AE}" pid="7" name="CJ_Spis_Pisemnost">
    <vt:lpwstr>13996-2024-UVCR</vt:lpwstr>
  </property>
  <property fmtid="{D5CDD505-2E9C-101B-9397-08002B2CF9AE}" pid="8" name="ClassificationContentMarkingFooterFontProps">
    <vt:lpwstr>#000000,10,Calibri</vt:lpwstr>
  </property>
  <property fmtid="{D5CDD505-2E9C-101B-9397-08002B2CF9AE}" pid="9" name="ClassificationContentMarkingFooterShapeIds">
    <vt:lpwstr>7b79d1c,32d6bb0b,1a8c32c4,77ef803a,10b4b714,203f0f7a,68f9936c,25b8b52d,73611347,6fedbb7a,6d27d93,756a26aa</vt:lpwstr>
  </property>
  <property fmtid="{D5CDD505-2E9C-101B-9397-08002B2CF9AE}" pid="10" name="ClassificationContentMarkingFooterText">
    <vt:lpwstr>Seyfor: Non-public / Neveřejné</vt:lpwstr>
  </property>
  <property fmtid="{D5CDD505-2E9C-101B-9397-08002B2CF9AE}" pid="11" name="Contact_PostaOdes">
    <vt:lpwstr>{NameAddress_Contact_PostaOdes}
{FullAddress_Contact_PostaOdes}</vt:lpwstr>
  </property>
  <property fmtid="{D5CDD505-2E9C-101B-9397-08002B2CF9AE}" pid="12" name="Contact_PostaOdes_All">
    <vt:lpwstr>ROZDĚLOVNÍK...</vt:lpwstr>
  </property>
  <property fmtid="{D5CDD505-2E9C-101B-9397-08002B2CF9AE}" pid="13" name="ContentTypeId">
    <vt:lpwstr>0x010100DD8E870808F5654F985D0F8FDE64F8C7</vt:lpwstr>
  </property>
  <property fmtid="{D5CDD505-2E9C-101B-9397-08002B2CF9AE}" pid="14" name="DatumNaroz">
    <vt:lpwstr/>
  </property>
  <property fmtid="{D5CDD505-2E9C-101B-9397-08002B2CF9AE}" pid="15" name="DatumPlatnosti_PisemnostTypZpristupneniInformaciZOSZ_Pisemnost">
    <vt:lpwstr>ZOSZ_DatumPlatnosti</vt:lpwstr>
  </property>
  <property fmtid="{D5CDD505-2E9C-101B-9397-08002B2CF9AE}" pid="16" name="DatumPoriz_Pisemnost">
    <vt:lpwstr>14.11.2024</vt:lpwstr>
  </property>
  <property fmtid="{D5CDD505-2E9C-101B-9397-08002B2CF9AE}" pid="17" name="DisplayName_CisloObalky_PostaOdes">
    <vt:lpwstr>ČÍSLO OBÁLKY</vt:lpwstr>
  </property>
  <property fmtid="{D5CDD505-2E9C-101B-9397-08002B2CF9AE}" pid="18" name="DisplayName_CJCol">
    <vt:lpwstr>&lt;TABLE&gt;&lt;TR&gt;&lt;TD&gt;Č.j.:&lt;/TD&gt;&lt;TD&gt;&lt;STRIKE&gt;66203-2024-UVCR&lt;/STRIKE&gt;&lt;/TD&gt;&lt;/TR&gt;&lt;TR&gt;&lt;TD&gt;&lt;/TD&gt;&lt;TD&gt;13996-2024-UVCR-186&lt;/TD&gt;&lt;/TR&gt;&lt;TR&gt;&lt;TD&gt;&lt;/TD&gt;&lt;TD&gt;&lt;/TD&gt;&lt;/TR&gt;&lt;/TABLE&gt;</vt:lpwstr>
  </property>
  <property fmtid="{D5CDD505-2E9C-101B-9397-08002B2CF9AE}" pid="19" name="DisplayName_PoziceMa_Pisemnost">
    <vt:lpwstr>Alena Lupjanová</vt:lpwstr>
  </property>
  <property fmtid="{D5CDD505-2E9C-101B-9397-08002B2CF9AE}" pid="20" name="DisplayName_SlozkaStupenUtajeniCollection_Slozka_Pisemnost">
    <vt:lpwstr/>
  </property>
  <property fmtid="{D5CDD505-2E9C-101B-9397-08002B2CF9AE}" pid="21" name="DisplayName_SpisovyUzel_PoziceZodpo_Pisemnost">
    <vt:lpwstr>Odbor právní</vt:lpwstr>
  </property>
  <property fmtid="{D5CDD505-2E9C-101B-9397-08002B2CF9AE}" pid="22" name="DisplayName_Spis_Pisemnost">
    <vt:lpwstr>Registr smluv 04/2024 - 12/2024</vt:lpwstr>
  </property>
  <property fmtid="{D5CDD505-2E9C-101B-9397-08002B2CF9AE}" pid="23" name="DisplayName_UserPoriz_Pisemnost">
    <vt:lpwstr>Mgr. Alena Lupjanová</vt:lpwstr>
  </property>
  <property fmtid="{D5CDD505-2E9C-101B-9397-08002B2CF9AE}" pid="24" name="DuvodZmeny_SlozkaStupenUtajeniCollection_Slozka_Pisemnost">
    <vt:lpwstr/>
  </property>
  <property fmtid="{D5CDD505-2E9C-101B-9397-08002B2CF9AE}" pid="25" name="EC_Pisemnost">
    <vt:lpwstr>UVCR24D001DNL</vt:lpwstr>
  </property>
  <property fmtid="{D5CDD505-2E9C-101B-9397-08002B2CF9AE}" pid="26" name="Key_BarCode_Pisemnost">
    <vt:lpwstr>*UVCR24D001DNL*</vt:lpwstr>
  </property>
  <property fmtid="{D5CDD505-2E9C-101B-9397-08002B2CF9AE}" pid="27" name="Key_BarCode_PostaOdes">
    <vt:lpwstr>11101001011</vt:lpwstr>
  </property>
  <property fmtid="{D5CDD505-2E9C-101B-9397-08002B2CF9AE}" pid="28" name="KRukam">
    <vt:lpwstr>{KRukam}</vt:lpwstr>
  </property>
  <property fmtid="{D5CDD505-2E9C-101B-9397-08002B2CF9AE}" pid="29" name="NameAddress_Contact_SpisovyUzel_PoziceZodpo_Pisemnost">
    <vt:lpwstr>Úřad vlády České republiky</vt:lpwstr>
  </property>
  <property fmtid="{D5CDD505-2E9C-101B-9397-08002B2CF9AE}" pid="30" name="NamePostalAddress_Contact_PostaOdes">
    <vt:lpwstr>{NameAddress_Contact_PostaOdes}
{PostalAddress_Contact_PostaOdes}</vt:lpwstr>
  </property>
  <property fmtid="{D5CDD505-2E9C-101B-9397-08002B2CF9AE}" pid="31" name="Odkaz">
    <vt:lpwstr>ODKAZ</vt:lpwstr>
  </property>
  <property fmtid="{D5CDD505-2E9C-101B-9397-08002B2CF9AE}" pid="32" name="Password_PisemnostTypZpristupneniInformaciZOSZ_Pisemnost">
    <vt:lpwstr>ZOSZ_Password</vt:lpwstr>
  </property>
  <property fmtid="{D5CDD505-2E9C-101B-9397-08002B2CF9AE}" pid="33" name="PocetListuDokumentu_Pisemnost">
    <vt:lpwstr>0</vt:lpwstr>
  </property>
  <property fmtid="{D5CDD505-2E9C-101B-9397-08002B2CF9AE}" pid="34" name="PocetListu_Pisemnost">
    <vt:lpwstr>0/24</vt:lpwstr>
  </property>
  <property fmtid="{D5CDD505-2E9C-101B-9397-08002B2CF9AE}" pid="35" name="PocetPriloh_Pisemnost">
    <vt:lpwstr>24</vt:lpwstr>
  </property>
  <property fmtid="{D5CDD505-2E9C-101B-9397-08002B2CF9AE}" pid="36" name="Podpis">
    <vt:lpwstr/>
  </property>
  <property fmtid="{D5CDD505-2E9C-101B-9397-08002B2CF9AE}" pid="37" name="PoleVlastnost">
    <vt:lpwstr/>
  </property>
  <property fmtid="{D5CDD505-2E9C-101B-9397-08002B2CF9AE}" pid="38" name="PostalAddress_Contact_SpisovyUzel_PoziceZodpo_Pisemnost">
    <vt:lpwstr>nábřeží Edvarda Beneše 4/128
11801 Praha 1 - Malá Strana</vt:lpwstr>
  </property>
  <property fmtid="{D5CDD505-2E9C-101B-9397-08002B2CF9AE}" pid="39" name="QREC_Pisemnost">
    <vt:lpwstr>UVCR24D001DNL</vt:lpwstr>
  </property>
  <property fmtid="{D5CDD505-2E9C-101B-9397-08002B2CF9AE}" pid="40" name="RC">
    <vt:lpwstr/>
  </property>
  <property fmtid="{D5CDD505-2E9C-101B-9397-08002B2CF9AE}" pid="41" name="SkartacniZnakLhuta_PisemnostZnak">
    <vt:lpwstr>V/10</vt:lpwstr>
  </property>
  <property fmtid="{D5CDD505-2E9C-101B-9397-08002B2CF9AE}" pid="42" name="SmlouvaCislo">
    <vt:lpwstr>ČÍSLO SMLOUVY</vt:lpwstr>
  </property>
  <property fmtid="{D5CDD505-2E9C-101B-9397-08002B2CF9AE}" pid="43" name="SZ_Spis_Pisemnost">
    <vt:lpwstr>13996-2024-UVCR</vt:lpwstr>
  </property>
  <property fmtid="{D5CDD505-2E9C-101B-9397-08002B2CF9AE}" pid="44" name="TEST">
    <vt:lpwstr>testovací pole</vt:lpwstr>
  </property>
  <property fmtid="{D5CDD505-2E9C-101B-9397-08002B2CF9AE}" pid="45" name="TypPrilohy_Pisemnost">
    <vt:lpwstr>24 Dokument</vt:lpwstr>
  </property>
  <property fmtid="{D5CDD505-2E9C-101B-9397-08002B2CF9AE}" pid="46" name="UserName_PisemnostTypZpristupneniInformaciZOSZ_Pisemnost">
    <vt:lpwstr>ZOSZ_UserName</vt:lpwstr>
  </property>
  <property fmtid="{D5CDD505-2E9C-101B-9397-08002B2CF9AE}" pid="47" name="Vec_Pisemnost">
    <vt:lpwstr>OIT - Smlouva o poskytnutí práva na využívání aplikací a zajištění servisní podpory „Zajištění podpory, rozvoje a licencí PIS VEMA“</vt:lpwstr>
  </property>
  <property fmtid="{D5CDD505-2E9C-101B-9397-08002B2CF9AE}" pid="48" name="Zkratka_SpisovyUzel_PoziceZodpo_Pisemnost">
    <vt:lpwstr>OPR</vt:lpwstr>
  </property>
</Properties>
</file>