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C913" w14:textId="77777777" w:rsidR="006615DF" w:rsidRDefault="006615DF" w:rsidP="006615DF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t xml:space="preserve">Příloha č. 2 – Podrobná specifikace </w:t>
      </w:r>
      <w:r>
        <w:rPr>
          <w:sz w:val="22"/>
          <w:szCs w:val="22"/>
        </w:rPr>
        <w:t>části Díla</w:t>
      </w:r>
      <w:r w:rsidRPr="004D5F78">
        <w:rPr>
          <w:sz w:val="22"/>
          <w:szCs w:val="22"/>
        </w:rPr>
        <w:t xml:space="preserve"> v souvislosti s vypracováním podrobného</w:t>
      </w:r>
      <w:r>
        <w:rPr>
          <w:sz w:val="22"/>
          <w:szCs w:val="22"/>
        </w:rPr>
        <w:t xml:space="preserve"> </w:t>
      </w:r>
      <w:r w:rsidRPr="004D5F78">
        <w:rPr>
          <w:sz w:val="22"/>
          <w:szCs w:val="22"/>
        </w:rPr>
        <w:t>geotechnického průzkumu</w:t>
      </w:r>
    </w:p>
    <w:p w14:paraId="7EE3D5A3" w14:textId="77777777" w:rsidR="006615DF" w:rsidRPr="00DE1361" w:rsidRDefault="006615DF" w:rsidP="006615DF"/>
    <w:p w14:paraId="0587BDA3" w14:textId="77777777" w:rsidR="006615DF" w:rsidRPr="004D5F78" w:rsidRDefault="006615DF" w:rsidP="006615DF">
      <w:pPr>
        <w:pStyle w:val="l-L1"/>
        <w:keepNext w:val="0"/>
        <w:numPr>
          <w:ilvl w:val="0"/>
          <w:numId w:val="2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4382CD96" w14:textId="77777777" w:rsidR="006615DF" w:rsidRPr="004D5F78" w:rsidRDefault="006615DF" w:rsidP="006615DF">
      <w:pPr>
        <w:pStyle w:val="l-L1"/>
        <w:keepNext w:val="0"/>
        <w:numPr>
          <w:ilvl w:val="1"/>
          <w:numId w:val="2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provádění </w:t>
      </w:r>
      <w:r>
        <w:rPr>
          <w:rStyle w:val="l-L2Char"/>
          <w:rFonts w:cs="Arial"/>
          <w:szCs w:val="22"/>
          <w:u w:val="none"/>
        </w:rPr>
        <w:t>Díla</w:t>
      </w:r>
    </w:p>
    <w:p w14:paraId="0C15D640" w14:textId="77777777" w:rsidR="006615DF" w:rsidRPr="004D5F78" w:rsidRDefault="006615DF" w:rsidP="006615DF">
      <w:pPr>
        <w:pStyle w:val="l-L1"/>
        <w:keepNext w:val="0"/>
        <w:numPr>
          <w:ilvl w:val="2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Pro stanovení podmínek pro zpracování projektové dokumentace pro realizaci stavby vždy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slouží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podrobný geotechnický průzkum, který může navazovat na předběžný průzkum. </w:t>
      </w:r>
    </w:p>
    <w:p w14:paraId="3CC91829" w14:textId="77777777" w:rsidR="006615DF" w:rsidRPr="004D5F78" w:rsidRDefault="006615DF" w:rsidP="006615DF">
      <w:pPr>
        <w:pStyle w:val="l-L1"/>
        <w:keepNext w:val="0"/>
        <w:numPr>
          <w:ilvl w:val="2"/>
          <w:numId w:val="3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Zadání a požadavky na podrobný geotechnický průzkum jsou rozděleny dle typů staveb na průzkum pro polní cesty a nádrže a poldry. Specifikace obsahuje požadavky na: A. mapové podklady, B. technické práce a podklady, C. terénní měření a laboratorní zkoušky, D. náležitosti závěrečné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zprávy  a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E. členění díla. </w:t>
      </w:r>
    </w:p>
    <w:p w14:paraId="09B0BE9B" w14:textId="77777777" w:rsidR="006615DF" w:rsidRPr="004D5F78" w:rsidRDefault="006615DF" w:rsidP="006615DF">
      <w:pPr>
        <w:widowControl w:val="0"/>
        <w:numPr>
          <w:ilvl w:val="1"/>
          <w:numId w:val="2"/>
        </w:numPr>
        <w:spacing w:before="37" w:after="0" w:line="240" w:lineRule="auto"/>
        <w:outlineLvl w:val="0"/>
        <w:rPr>
          <w:rFonts w:eastAsia="Calibri" w:cs="Arial"/>
          <w:szCs w:val="22"/>
        </w:rPr>
      </w:pP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>Zadání</w:t>
      </w:r>
      <w:r w:rsidRPr="004D5F78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zCs w:val="22"/>
          <w:u w:val="single" w:color="000000"/>
        </w:rPr>
        <w:t>a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4D5F78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4D5F78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podrobný geotechnický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4D5F78">
        <w:rPr>
          <w:rFonts w:eastAsia="Calibri" w:cs="Arial"/>
          <w:b/>
          <w:bCs/>
          <w:spacing w:val="-1"/>
          <w:szCs w:val="22"/>
          <w:u w:val="single" w:color="000000"/>
        </w:rPr>
        <w:t>průzkum pro polní cesty</w:t>
      </w:r>
      <w:r w:rsidRPr="004D5F78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</w:p>
    <w:p w14:paraId="5C8CEE63" w14:textId="77777777" w:rsidR="006615DF" w:rsidRPr="004D5F78" w:rsidRDefault="006615DF" w:rsidP="006615DF">
      <w:pPr>
        <w:widowControl w:val="0"/>
        <w:spacing w:before="2" w:after="0" w:line="240" w:lineRule="auto"/>
        <w:rPr>
          <w:rFonts w:eastAsia="Calibri" w:cs="Arial"/>
          <w:b/>
          <w:bCs/>
          <w:szCs w:val="22"/>
        </w:rPr>
      </w:pPr>
      <w:r w:rsidRPr="004D5F78">
        <w:rPr>
          <w:rFonts w:eastAsia="Calibri" w:cs="Arial"/>
          <w:b/>
          <w:bCs/>
          <w:szCs w:val="22"/>
        </w:rPr>
        <w:t xml:space="preserve"> </w:t>
      </w:r>
    </w:p>
    <w:p w14:paraId="25A24101" w14:textId="77777777" w:rsidR="006615DF" w:rsidRPr="004D5F78" w:rsidRDefault="006615DF" w:rsidP="006615DF">
      <w:pPr>
        <w:widowControl w:val="0"/>
        <w:spacing w:before="1" w:after="0" w:line="240" w:lineRule="auto"/>
        <w:rPr>
          <w:rFonts w:eastAsia="Calibri" w:cs="Arial"/>
          <w:b/>
          <w:bCs/>
          <w:szCs w:val="22"/>
        </w:rPr>
      </w:pPr>
    </w:p>
    <w:p w14:paraId="5CA49290" w14:textId="77777777" w:rsidR="006615DF" w:rsidRPr="004D5F78" w:rsidRDefault="006615DF" w:rsidP="006615DF">
      <w:pPr>
        <w:widowControl w:val="0"/>
        <w:spacing w:after="0" w:line="240" w:lineRule="auto"/>
        <w:rPr>
          <w:rFonts w:eastAsia="Calibri" w:cs="Arial"/>
          <w:b/>
          <w:bCs/>
          <w:szCs w:val="22"/>
        </w:rPr>
      </w:pPr>
    </w:p>
    <w:tbl>
      <w:tblPr>
        <w:tblStyle w:val="NormalTable0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893"/>
        <w:gridCol w:w="893"/>
      </w:tblGrid>
      <w:tr w:rsidR="006615DF" w:rsidRPr="004D5F78" w14:paraId="6DBC70D2" w14:textId="77777777" w:rsidTr="002015A8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777EE" w14:textId="77777777" w:rsidR="006615DF" w:rsidRPr="002F6773" w:rsidRDefault="006615DF" w:rsidP="002015A8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A.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Podklady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r w:rsidRPr="002F6773">
              <w:rPr>
                <w:rFonts w:cs="Arial"/>
                <w:b/>
                <w:spacing w:val="-2"/>
              </w:rPr>
              <w:t>pro</w:t>
            </w:r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zadání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A23A" w14:textId="77777777" w:rsidR="006615DF" w:rsidRPr="002F6773" w:rsidRDefault="006615DF" w:rsidP="002015A8">
            <w:pPr>
              <w:spacing w:line="264" w:lineRule="exact"/>
              <w:ind w:left="102"/>
              <w:rPr>
                <w:rFonts w:cs="Arial"/>
                <w:b/>
                <w:spacing w:val="-1"/>
              </w:rPr>
            </w:pPr>
          </w:p>
        </w:tc>
      </w:tr>
      <w:tr w:rsidR="006615DF" w:rsidRPr="004D5F78" w14:paraId="0A13B335" w14:textId="77777777" w:rsidTr="002015A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1BC0" w14:textId="77777777" w:rsidR="006615DF" w:rsidRPr="004D5F78" w:rsidRDefault="006615DF" w:rsidP="002015A8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Mapový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29181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4EC56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B7D59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4C4ED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Zemníky</w:t>
            </w:r>
            <w:proofErr w:type="spellEnd"/>
          </w:p>
        </w:tc>
      </w:tr>
      <w:tr w:rsidR="006615DF" w:rsidRPr="004D5F78" w14:paraId="6062E72B" w14:textId="77777777" w:rsidTr="002015A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EBC84" w14:textId="77777777" w:rsidR="006615DF" w:rsidRPr="004D5F78" w:rsidRDefault="006615DF" w:rsidP="002015A8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2D9A4" w14:textId="77777777" w:rsidR="006615DF" w:rsidRPr="004D5F78" w:rsidRDefault="006615DF" w:rsidP="002015A8">
            <w:pPr>
              <w:spacing w:line="264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41936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7DBAB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33206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6615DF" w:rsidRPr="004D5F78" w14:paraId="3F246CDD" w14:textId="77777777" w:rsidTr="002015A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5867" w14:textId="77777777" w:rsidR="006615DF" w:rsidRPr="004D5F78" w:rsidRDefault="006615DF" w:rsidP="002015A8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B43F4" w14:textId="77777777" w:rsidR="006615DF" w:rsidRPr="004D5F78" w:rsidRDefault="006615DF" w:rsidP="002015A8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ACDFF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D67C2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25930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6615DF" w:rsidRPr="004D5F78" w14:paraId="46678968" w14:textId="77777777" w:rsidTr="002015A8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13FBC" w14:textId="77777777" w:rsidR="006615DF" w:rsidRPr="004D5F78" w:rsidRDefault="006615DF" w:rsidP="002015A8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Podélný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70D40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3720" w14:textId="77777777" w:rsidR="006615DF" w:rsidRPr="004D5F78" w:rsidRDefault="006615DF" w:rsidP="002015A8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3AF85" w14:textId="77777777" w:rsidR="006615DF" w:rsidRPr="004D5F78" w:rsidRDefault="006615DF" w:rsidP="002015A8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18CE8" w14:textId="77777777" w:rsidR="006615DF" w:rsidRPr="004D5F78" w:rsidRDefault="006615DF" w:rsidP="002015A8">
            <w:pPr>
              <w:rPr>
                <w:rFonts w:cs="Arial"/>
              </w:rPr>
            </w:pPr>
          </w:p>
        </w:tc>
      </w:tr>
      <w:tr w:rsidR="006615DF" w:rsidRPr="004D5F78" w14:paraId="223187B1" w14:textId="77777777" w:rsidTr="002015A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F2EA1" w14:textId="77777777" w:rsidR="006615DF" w:rsidRPr="004D5F78" w:rsidRDefault="006615DF" w:rsidP="002015A8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C93C8" w14:textId="77777777" w:rsidR="006615DF" w:rsidRPr="004D5F78" w:rsidRDefault="006615DF" w:rsidP="002015A8">
            <w:pPr>
              <w:spacing w:line="267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E2976" w14:textId="77777777" w:rsidR="006615DF" w:rsidRPr="004D5F78" w:rsidRDefault="006615DF" w:rsidP="002015A8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96A7C" w14:textId="77777777" w:rsidR="006615DF" w:rsidRPr="004D5F78" w:rsidRDefault="006615DF" w:rsidP="002015A8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6EFFD" w14:textId="77777777" w:rsidR="006615DF" w:rsidRPr="004D5F78" w:rsidRDefault="006615DF" w:rsidP="002015A8">
            <w:pPr>
              <w:spacing w:line="267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6615DF" w:rsidRPr="004D5F78" w14:paraId="69E24BD7" w14:textId="77777777" w:rsidTr="002015A8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F4F6A" w14:textId="77777777" w:rsidR="006615DF" w:rsidRPr="004D5F78" w:rsidRDefault="006615DF" w:rsidP="002015A8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68599" w14:textId="77777777" w:rsidR="006615DF" w:rsidRPr="004D5F78" w:rsidRDefault="006615DF" w:rsidP="002015A8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03498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E885C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1DC6E" w14:textId="77777777" w:rsidR="006615DF" w:rsidRPr="004D5F78" w:rsidRDefault="006615DF" w:rsidP="002015A8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</w:tbl>
    <w:p w14:paraId="29846CD2" w14:textId="77777777" w:rsidR="006615DF" w:rsidRPr="004D5F78" w:rsidRDefault="006615DF" w:rsidP="006615DF">
      <w:pPr>
        <w:widowControl w:val="0"/>
        <w:spacing w:before="12" w:after="0" w:line="240" w:lineRule="auto"/>
        <w:rPr>
          <w:rFonts w:eastAsia="Calibri" w:cs="Arial"/>
          <w:b/>
          <w:bCs/>
          <w:szCs w:val="22"/>
        </w:rPr>
      </w:pPr>
    </w:p>
    <w:p w14:paraId="584F757A" w14:textId="77777777" w:rsidR="006615DF" w:rsidRPr="004D5F78" w:rsidRDefault="006615DF" w:rsidP="006615DF">
      <w:pPr>
        <w:widowControl w:val="0"/>
        <w:spacing w:after="0" w:line="240" w:lineRule="auto"/>
        <w:rPr>
          <w:rFonts w:eastAsia="Calibri" w:cs="Arial"/>
          <w:szCs w:val="22"/>
        </w:rPr>
      </w:pPr>
    </w:p>
    <w:p w14:paraId="7B5AA434" w14:textId="77777777" w:rsidR="006615DF" w:rsidRPr="004D5F78" w:rsidRDefault="006615DF" w:rsidP="006615DF">
      <w:pPr>
        <w:widowControl w:val="0"/>
        <w:spacing w:after="0" w:line="240" w:lineRule="auto"/>
        <w:ind w:left="395" w:hanging="360"/>
        <w:rPr>
          <w:rFonts w:eastAsia="Calibri" w:cs="Arial"/>
          <w:b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B.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technické</w:t>
      </w:r>
      <w:r w:rsidRPr="004D5F78">
        <w:rPr>
          <w:rFonts w:eastAsia="Calibri" w:cs="Arial"/>
          <w:b/>
          <w:spacing w:val="-2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práce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zCs w:val="22"/>
        </w:rPr>
        <w:t xml:space="preserve">a </w:t>
      </w:r>
      <w:r w:rsidRPr="004D5F78">
        <w:rPr>
          <w:rFonts w:eastAsia="Calibri" w:cs="Arial"/>
          <w:b/>
          <w:spacing w:val="-1"/>
          <w:szCs w:val="22"/>
        </w:rPr>
        <w:t>podklady:</w:t>
      </w:r>
    </w:p>
    <w:p w14:paraId="5F5A6BC1" w14:textId="77777777" w:rsidR="006615DF" w:rsidRPr="004D5F78" w:rsidRDefault="006615DF" w:rsidP="006615DF">
      <w:pPr>
        <w:widowControl w:val="0"/>
        <w:spacing w:before="10" w:after="0" w:line="240" w:lineRule="auto"/>
        <w:rPr>
          <w:rFonts w:eastAsia="Calibri" w:cs="Arial"/>
          <w:szCs w:val="22"/>
        </w:rPr>
      </w:pPr>
    </w:p>
    <w:tbl>
      <w:tblPr>
        <w:tblStyle w:val="NormalTable0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6615DF" w:rsidRPr="004D5F78" w14:paraId="2361D63E" w14:textId="77777777" w:rsidTr="002015A8">
        <w:trPr>
          <w:trHeight w:hRule="exact" w:val="278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B789" w14:textId="77777777" w:rsidR="006615DF" w:rsidRPr="002F6773" w:rsidRDefault="006615DF" w:rsidP="002015A8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Požadované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počty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průzkumných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2"/>
              </w:rPr>
              <w:t>pro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podrobný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GTP</w:t>
            </w:r>
          </w:p>
        </w:tc>
      </w:tr>
      <w:tr w:rsidR="006615DF" w:rsidRPr="004D5F78" w14:paraId="3114ABB2" w14:textId="77777777" w:rsidTr="002015A8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4C955" w14:textId="77777777" w:rsidR="006615DF" w:rsidRPr="004D5F78" w:rsidRDefault="006615DF" w:rsidP="002015A8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Geotechnické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CC6A6" w14:textId="77777777" w:rsidR="006615DF" w:rsidRPr="004D5F78" w:rsidRDefault="006615DF" w:rsidP="002015A8">
            <w:pPr>
              <w:spacing w:line="267" w:lineRule="exact"/>
              <w:ind w:left="99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DC96A" w14:textId="77777777" w:rsidR="006615DF" w:rsidRPr="004D5F78" w:rsidRDefault="006615DF" w:rsidP="002015A8">
            <w:pPr>
              <w:spacing w:line="267" w:lineRule="exact"/>
              <w:ind w:left="1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Složité</w:t>
            </w:r>
            <w:proofErr w:type="spellEnd"/>
          </w:p>
        </w:tc>
      </w:tr>
      <w:tr w:rsidR="006615DF" w:rsidRPr="004D5F78" w14:paraId="401DE138" w14:textId="77777777" w:rsidTr="002015A8">
        <w:trPr>
          <w:trHeight w:hRule="exact" w:val="281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B8A62" w14:textId="77777777" w:rsidR="006615DF" w:rsidRPr="004D5F78" w:rsidRDefault="006615DF" w:rsidP="002015A8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>–</w:t>
            </w:r>
            <w:r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zářez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8865A" w14:textId="77777777" w:rsidR="006615DF" w:rsidRPr="004D5F78" w:rsidRDefault="006615DF" w:rsidP="002015A8">
            <w:pPr>
              <w:spacing w:line="267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6FFBD" w14:textId="77777777" w:rsidR="006615DF" w:rsidRPr="004D5F78" w:rsidRDefault="006615DF" w:rsidP="002015A8">
            <w:pPr>
              <w:spacing w:line="267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6615DF" w:rsidRPr="004D5F78" w14:paraId="051804DE" w14:textId="77777777" w:rsidTr="002015A8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048C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95B94" w14:textId="77777777" w:rsidR="006615DF" w:rsidRPr="004D5F78" w:rsidRDefault="006615DF" w:rsidP="002015A8">
            <w:pPr>
              <w:spacing w:line="264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B2C1B" w14:textId="77777777" w:rsidR="006615DF" w:rsidRPr="004D5F78" w:rsidRDefault="006615DF" w:rsidP="002015A8">
            <w:pPr>
              <w:spacing w:line="264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6615DF" w:rsidRPr="004D5F78" w14:paraId="2AF508DB" w14:textId="77777777" w:rsidTr="002015A8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F7246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zářezu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8EB2" w14:textId="77777777" w:rsidR="006615DF" w:rsidRPr="004D5F78" w:rsidRDefault="006615DF" w:rsidP="002015A8">
            <w:pPr>
              <w:spacing w:line="264" w:lineRule="exact"/>
              <w:ind w:left="385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1FD08" w14:textId="77777777" w:rsidR="006615DF" w:rsidRPr="004D5F78" w:rsidRDefault="006615DF" w:rsidP="002015A8">
            <w:pPr>
              <w:spacing w:line="264" w:lineRule="exact"/>
              <w:ind w:left="46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1"/>
              </w:rPr>
              <w:t>*</w:t>
            </w:r>
          </w:p>
        </w:tc>
      </w:tr>
      <w:tr w:rsidR="006615DF" w:rsidRPr="004D5F78" w14:paraId="5AC74FB9" w14:textId="77777777" w:rsidTr="002015A8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7115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BFCF5" w14:textId="77777777" w:rsidR="006615DF" w:rsidRPr="004D5F78" w:rsidRDefault="006615DF" w:rsidP="002015A8">
            <w:pPr>
              <w:spacing w:line="264" w:lineRule="exact"/>
              <w:ind w:left="169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42409" w14:textId="77777777" w:rsidR="006615DF" w:rsidRPr="004D5F78" w:rsidRDefault="006615DF" w:rsidP="002015A8">
            <w:pPr>
              <w:spacing w:line="264" w:lineRule="exact"/>
              <w:ind w:left="22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</w:tr>
      <w:tr w:rsidR="006615DF" w:rsidRPr="004D5F78" w14:paraId="76625FFD" w14:textId="77777777" w:rsidTr="002015A8">
        <w:trPr>
          <w:trHeight w:hRule="exact" w:val="5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A5FF9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Počet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09F48" w14:textId="77777777" w:rsidR="006615DF" w:rsidRPr="004D5F78" w:rsidRDefault="006615DF" w:rsidP="002015A8">
            <w:pPr>
              <w:ind w:left="378" w:right="255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složitosti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objektu</w:t>
            </w:r>
            <w:proofErr w:type="spellEnd"/>
            <w:r w:rsidRPr="00627EE9">
              <w:rPr>
                <w:rFonts w:cs="Arial"/>
              </w:rPr>
              <w:t xml:space="preserve"> min.</w:t>
            </w:r>
            <w:r w:rsidRPr="004D5F78">
              <w:rPr>
                <w:rFonts w:cs="Arial"/>
              </w:rPr>
              <w:t xml:space="preserve"> 2</w:t>
            </w:r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sondy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na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objekt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B8677" w14:textId="77777777" w:rsidR="006615DF" w:rsidRPr="004D5F78" w:rsidRDefault="006615DF" w:rsidP="002015A8">
            <w:pPr>
              <w:ind w:left="430" w:right="310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složitosti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objektu</w:t>
            </w:r>
            <w:proofErr w:type="spellEnd"/>
            <w:r w:rsidRPr="00627EE9">
              <w:rPr>
                <w:rFonts w:cs="Arial"/>
              </w:rPr>
              <w:t xml:space="preserve"> min.2-3 </w:t>
            </w:r>
            <w:proofErr w:type="spellStart"/>
            <w:r w:rsidRPr="00627EE9">
              <w:rPr>
                <w:rFonts w:cs="Arial"/>
              </w:rPr>
              <w:t>sondy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na</w:t>
            </w:r>
            <w:proofErr w:type="spellEnd"/>
            <w:r w:rsidRPr="00627EE9">
              <w:rPr>
                <w:rFonts w:cs="Arial"/>
              </w:rPr>
              <w:t xml:space="preserve"> </w:t>
            </w:r>
            <w:proofErr w:type="spellStart"/>
            <w:r w:rsidRPr="00627EE9">
              <w:rPr>
                <w:rFonts w:cs="Arial"/>
              </w:rPr>
              <w:t>objekt</w:t>
            </w:r>
            <w:proofErr w:type="spellEnd"/>
          </w:p>
        </w:tc>
      </w:tr>
      <w:tr w:rsidR="006615DF" w:rsidRPr="004D5F78" w14:paraId="261BC1AD" w14:textId="77777777" w:rsidTr="002015A8">
        <w:trPr>
          <w:trHeight w:hRule="exact" w:val="842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9682B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E0BD0" w14:textId="77777777" w:rsidR="006615DF" w:rsidRPr="004D5F78" w:rsidRDefault="006615DF" w:rsidP="002015A8">
            <w:pPr>
              <w:ind w:left="378" w:right="255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834BC" w14:textId="77777777" w:rsidR="006615DF" w:rsidRPr="004D5F78" w:rsidRDefault="006615DF" w:rsidP="002015A8">
            <w:pPr>
              <w:ind w:left="430" w:right="310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</w:tr>
    </w:tbl>
    <w:p w14:paraId="11E1D83A" w14:textId="77777777" w:rsidR="006615DF" w:rsidRPr="004D5F78" w:rsidRDefault="006615DF" w:rsidP="006615DF">
      <w:pPr>
        <w:widowControl w:val="0"/>
        <w:spacing w:after="0" w:line="259" w:lineRule="exact"/>
        <w:ind w:left="395"/>
        <w:rPr>
          <w:rFonts w:eastAsia="Calibri" w:cs="Arial"/>
          <w:spacing w:val="-1"/>
          <w:szCs w:val="22"/>
        </w:rPr>
      </w:pPr>
    </w:p>
    <w:p w14:paraId="2030DC66" w14:textId="77777777" w:rsidR="006615DF" w:rsidRPr="004D5F78" w:rsidRDefault="006615DF" w:rsidP="006615DF">
      <w:pPr>
        <w:widowControl w:val="0"/>
        <w:spacing w:after="0" w:line="259" w:lineRule="exact"/>
        <w:ind w:left="395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Poznámka:</w:t>
      </w:r>
    </w:p>
    <w:p w14:paraId="0D83F8CB" w14:textId="77777777" w:rsidR="006615DF" w:rsidRPr="004D5F78" w:rsidRDefault="006615DF" w:rsidP="006615DF">
      <w:pPr>
        <w:widowControl w:val="0"/>
        <w:tabs>
          <w:tab w:val="left" w:pos="1477"/>
        </w:tabs>
        <w:spacing w:before="41" w:after="0" w:line="273" w:lineRule="auto"/>
        <w:ind w:left="1116" w:right="571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-</w:t>
      </w:r>
      <w:r w:rsidRPr="004D5F78">
        <w:rPr>
          <w:rFonts w:eastAsia="Calibri" w:cs="Arial"/>
          <w:spacing w:val="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hloubky sondy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zohlednit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hloubku budoucího odvodňovacího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zařízení</w:t>
      </w:r>
    </w:p>
    <w:p w14:paraId="1AEC3F04" w14:textId="77777777" w:rsidR="006615DF" w:rsidRPr="004D5F78" w:rsidRDefault="006615DF" w:rsidP="006615DF">
      <w:pPr>
        <w:widowControl w:val="0"/>
        <w:tabs>
          <w:tab w:val="left" w:pos="1477"/>
        </w:tabs>
        <w:spacing w:before="4" w:after="0" w:line="240" w:lineRule="auto"/>
        <w:ind w:left="111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- </w:t>
      </w:r>
      <w:r w:rsidRPr="004D5F78">
        <w:rPr>
          <w:rFonts w:eastAsia="Calibri" w:cs="Arial"/>
          <w:spacing w:val="-1"/>
          <w:szCs w:val="22"/>
        </w:rPr>
        <w:t>dále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vzít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úvahu</w:t>
      </w:r>
      <w:r w:rsidRPr="004D5F78">
        <w:rPr>
          <w:rFonts w:eastAsia="Calibri" w:cs="Arial"/>
          <w:spacing w:val="-1"/>
          <w:szCs w:val="22"/>
        </w:rPr>
        <w:t xml:space="preserve"> únosnost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stlačitelnost</w:t>
      </w:r>
      <w:r w:rsidRPr="004D5F78">
        <w:rPr>
          <w:rFonts w:eastAsia="Calibri" w:cs="Arial"/>
          <w:spacing w:val="-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násypu</w:t>
      </w:r>
    </w:p>
    <w:p w14:paraId="743A49ED" w14:textId="77777777" w:rsidR="006615DF" w:rsidRDefault="006615DF" w:rsidP="006615DF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7B330241" w14:textId="77777777" w:rsidR="006615DF" w:rsidRDefault="006615DF" w:rsidP="006615DF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6EEA6CE0" w14:textId="77777777" w:rsidR="006615DF" w:rsidRDefault="006615DF" w:rsidP="006615DF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325FB18E" w14:textId="77777777" w:rsidR="006615DF" w:rsidRPr="004D5F78" w:rsidRDefault="006615DF" w:rsidP="006615DF">
      <w:pPr>
        <w:widowControl w:val="0"/>
        <w:spacing w:after="0" w:line="240" w:lineRule="auto"/>
        <w:rPr>
          <w:rFonts w:eastAsia="Calibri" w:cs="Arial"/>
          <w:szCs w:val="22"/>
        </w:rPr>
      </w:pPr>
      <w:r>
        <w:rPr>
          <w:rFonts w:eastAsia="Calibri" w:cs="Arial"/>
          <w:b/>
          <w:spacing w:val="-1"/>
          <w:szCs w:val="22"/>
        </w:rPr>
        <w:t xml:space="preserve">  </w:t>
      </w:r>
      <w:r w:rsidRPr="004D5F78">
        <w:rPr>
          <w:rFonts w:eastAsia="Calibri" w:cs="Arial"/>
          <w:b/>
          <w:spacing w:val="-1"/>
          <w:szCs w:val="22"/>
        </w:rPr>
        <w:t>C.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terénní</w:t>
      </w:r>
      <w:r w:rsidRPr="004D5F78">
        <w:rPr>
          <w:rFonts w:eastAsia="Calibri" w:cs="Arial"/>
          <w:b/>
          <w:spacing w:val="-3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měření</w:t>
      </w:r>
      <w:r w:rsidRPr="004D5F78">
        <w:rPr>
          <w:rFonts w:eastAsia="Calibri" w:cs="Arial"/>
          <w:b/>
          <w:szCs w:val="22"/>
        </w:rPr>
        <w:t xml:space="preserve"> a </w:t>
      </w:r>
      <w:r w:rsidRPr="004D5F78">
        <w:rPr>
          <w:rFonts w:eastAsia="Calibri" w:cs="Arial"/>
          <w:b/>
          <w:spacing w:val="-1"/>
          <w:szCs w:val="22"/>
        </w:rPr>
        <w:t>laboratorní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zkoušky:</w:t>
      </w:r>
    </w:p>
    <w:p w14:paraId="1C2B68E2" w14:textId="77777777" w:rsidR="006615DF" w:rsidRPr="004D5F78" w:rsidRDefault="006615DF" w:rsidP="006615DF">
      <w:pPr>
        <w:widowControl w:val="0"/>
        <w:numPr>
          <w:ilvl w:val="0"/>
          <w:numId w:val="6"/>
        </w:numPr>
        <w:tabs>
          <w:tab w:val="left" w:pos="1116"/>
        </w:tabs>
        <w:spacing w:before="41" w:after="0" w:line="275" w:lineRule="auto"/>
        <w:ind w:right="254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Výsledky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předcházejících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etap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průzkumu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doplnit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dynamickými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>
        <w:rPr>
          <w:rFonts w:eastAsia="Calibri" w:cs="Arial"/>
          <w:spacing w:val="29"/>
          <w:szCs w:val="22"/>
        </w:rPr>
        <w:t> </w:t>
      </w:r>
      <w:r w:rsidRPr="004D5F78">
        <w:rPr>
          <w:rFonts w:eastAsia="Calibri" w:cs="Arial"/>
          <w:spacing w:val="-1"/>
          <w:szCs w:val="22"/>
        </w:rPr>
        <w:t>statickými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lastRenderedPageBreak/>
        <w:t>penetracemi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upřesnění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budoucího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zemního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tělesa</w:t>
      </w:r>
      <w:r w:rsidRPr="004D5F78">
        <w:rPr>
          <w:rFonts w:eastAsia="Calibri" w:cs="Arial"/>
          <w:spacing w:val="1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případně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57"/>
          <w:szCs w:val="22"/>
        </w:rPr>
        <w:t xml:space="preserve"> </w:t>
      </w:r>
      <w:r w:rsidRPr="004D5F78">
        <w:rPr>
          <w:rFonts w:eastAsia="Calibri" w:cs="Arial"/>
          <w:szCs w:val="22"/>
        </w:rPr>
        <w:t>místa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nepřístupná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vrtným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soupravám</w:t>
      </w:r>
    </w:p>
    <w:p w14:paraId="486366D7" w14:textId="77777777" w:rsidR="006615DF" w:rsidRPr="004D5F78" w:rsidRDefault="006615DF" w:rsidP="006615DF">
      <w:pPr>
        <w:widowControl w:val="0"/>
        <w:numPr>
          <w:ilvl w:val="0"/>
          <w:numId w:val="6"/>
        </w:numPr>
        <w:tabs>
          <w:tab w:val="left" w:pos="1116"/>
        </w:tabs>
        <w:spacing w:before="1" w:after="0" w:line="240" w:lineRule="auto"/>
        <w:ind w:right="253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Laboratorní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zkoušky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zemin,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skalních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4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poloskalních</w:t>
      </w:r>
      <w:proofErr w:type="spellEnd"/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hornin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se</w:t>
      </w:r>
      <w:r w:rsidRPr="004D5F78">
        <w:rPr>
          <w:rFonts w:eastAsia="Calibri" w:cs="Arial"/>
          <w:spacing w:val="2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provádí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>
        <w:rPr>
          <w:rFonts w:eastAsia="Calibri" w:cs="Arial"/>
          <w:spacing w:val="1"/>
          <w:szCs w:val="22"/>
        </w:rPr>
        <w:t> </w:t>
      </w:r>
      <w:r w:rsidRPr="004D5F78">
        <w:rPr>
          <w:rFonts w:eastAsia="Calibri" w:cs="Arial"/>
          <w:spacing w:val="-1"/>
          <w:szCs w:val="22"/>
        </w:rPr>
        <w:t>rozšířeném</w:t>
      </w:r>
      <w:r w:rsidRPr="004D5F78">
        <w:rPr>
          <w:rFonts w:eastAsia="Calibri" w:cs="Arial"/>
          <w:spacing w:val="2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rozsahu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než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zCs w:val="22"/>
        </w:rPr>
        <w:t>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průzkumu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zCs w:val="22"/>
        </w:rPr>
        <w:t>to</w:t>
      </w:r>
      <w:r w:rsidRPr="004D5F78">
        <w:rPr>
          <w:rFonts w:eastAsia="Calibri" w:cs="Arial"/>
          <w:spacing w:val="3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popisných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jednotlivých</w:t>
      </w:r>
      <w:r w:rsidRPr="004D5F78">
        <w:rPr>
          <w:rFonts w:eastAsia="Calibri" w:cs="Arial"/>
          <w:spacing w:val="6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typů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k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jejich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zařazení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klasifikačních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systémů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norem</w:t>
      </w:r>
      <w:r w:rsidRPr="004D5F78">
        <w:rPr>
          <w:rFonts w:eastAsia="Calibri" w:cs="Arial"/>
          <w:spacing w:val="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736133,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ISO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14688-2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ČSN 75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2410 konkrétně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pak</w:t>
      </w:r>
      <w:r w:rsidRPr="004D5F78">
        <w:rPr>
          <w:rFonts w:eastAsia="Calibri" w:cs="Arial"/>
          <w:spacing w:val="1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zCs w:val="22"/>
        </w:rPr>
        <w:t xml:space="preserve"> :</w:t>
      </w:r>
      <w:proofErr w:type="gramEnd"/>
    </w:p>
    <w:p w14:paraId="286D1D8C" w14:textId="77777777" w:rsidR="006615DF" w:rsidRPr="004D5F78" w:rsidRDefault="006615DF" w:rsidP="006615DF">
      <w:pPr>
        <w:widowControl w:val="0"/>
        <w:numPr>
          <w:ilvl w:val="1"/>
          <w:numId w:val="6"/>
        </w:numPr>
        <w:tabs>
          <w:tab w:val="left" w:pos="1837"/>
        </w:tabs>
        <w:spacing w:after="0" w:line="274" w:lineRule="exact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nevhodné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 výstavbu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</w:p>
    <w:p w14:paraId="7D135CB9" w14:textId="77777777" w:rsidR="006615DF" w:rsidRPr="004D5F78" w:rsidRDefault="006615DF" w:rsidP="006615DF">
      <w:pPr>
        <w:widowControl w:val="0"/>
        <w:numPr>
          <w:ilvl w:val="1"/>
          <w:numId w:val="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do násypů</w:t>
      </w:r>
      <w:r w:rsidRPr="004D5F78">
        <w:rPr>
          <w:rFonts w:eastAsia="Calibri" w:cs="Arial"/>
          <w:szCs w:val="22"/>
        </w:rPr>
        <w:t xml:space="preserve"> ve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 ČSN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6AD90F61" w14:textId="77777777" w:rsidR="006615DF" w:rsidRPr="004D5F78" w:rsidRDefault="006615DF" w:rsidP="006615DF">
      <w:pPr>
        <w:widowControl w:val="0"/>
        <w:numPr>
          <w:ilvl w:val="1"/>
          <w:numId w:val="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 aktivní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zóny vozovky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ČSN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242FE4EA" w14:textId="77777777" w:rsidR="006615DF" w:rsidRPr="004D5F78" w:rsidRDefault="006615DF" w:rsidP="006615DF">
      <w:pPr>
        <w:widowControl w:val="0"/>
        <w:numPr>
          <w:ilvl w:val="1"/>
          <w:numId w:val="6"/>
        </w:numPr>
        <w:tabs>
          <w:tab w:val="left" w:pos="1836"/>
        </w:tabs>
        <w:spacing w:before="34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pro úpravu pojivy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 73 6133</w:t>
      </w:r>
    </w:p>
    <w:p w14:paraId="5C6DB568" w14:textId="77777777" w:rsidR="006615DF" w:rsidRPr="004D5F78" w:rsidRDefault="006615DF" w:rsidP="006615DF">
      <w:pPr>
        <w:widowControl w:val="0"/>
        <w:numPr>
          <w:ilvl w:val="1"/>
          <w:numId w:val="6"/>
        </w:numPr>
        <w:tabs>
          <w:tab w:val="left" w:pos="1836"/>
        </w:tabs>
        <w:spacing w:before="31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materiály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sanačního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charakteru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násypů</w:t>
      </w:r>
    </w:p>
    <w:p w14:paraId="77D52CCC" w14:textId="77777777" w:rsidR="006615DF" w:rsidRPr="004D5F78" w:rsidRDefault="006615DF" w:rsidP="006615DF">
      <w:pPr>
        <w:pStyle w:val="Odstavecseseznamem"/>
        <w:numPr>
          <w:ilvl w:val="0"/>
          <w:numId w:val="6"/>
        </w:numPr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 xml:space="preserve">V </w:t>
      </w:r>
      <w:r w:rsidRPr="004D5F78">
        <w:rPr>
          <w:rFonts w:eastAsia="Calibri" w:cs="Arial"/>
          <w:spacing w:val="-1"/>
          <w:szCs w:val="22"/>
        </w:rPr>
        <w:t>místech</w:t>
      </w:r>
      <w:r w:rsidRPr="004D5F78">
        <w:rPr>
          <w:rFonts w:eastAsia="Calibri" w:cs="Arial"/>
          <w:spacing w:val="4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stavebních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objektů</w:t>
      </w:r>
      <w:r w:rsidRPr="004D5F78">
        <w:rPr>
          <w:rFonts w:eastAsia="Calibri" w:cs="Arial"/>
          <w:szCs w:val="22"/>
        </w:rPr>
        <w:t xml:space="preserve"> je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nutné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odebrat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vzorky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podzemní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vody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(pokud</w:t>
      </w:r>
      <w:r w:rsidRPr="004D5F78">
        <w:rPr>
          <w:rFonts w:eastAsia="Calibri" w:cs="Arial"/>
          <w:szCs w:val="22"/>
        </w:rPr>
        <w:t xml:space="preserve"> nejsou </w:t>
      </w:r>
      <w:r w:rsidRPr="004D5F78">
        <w:rPr>
          <w:rFonts w:eastAsia="Calibri" w:cs="Arial"/>
          <w:spacing w:val="-1"/>
          <w:szCs w:val="22"/>
        </w:rPr>
        <w:t>již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etapě)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chemické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agresivity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prostředí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beton</w:t>
      </w:r>
      <w:r w:rsidRPr="004D5F78">
        <w:rPr>
          <w:rFonts w:eastAsia="Calibri" w:cs="Arial"/>
          <w:spacing w:val="57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podle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3A0D94">
        <w:rPr>
          <w:rFonts w:eastAsia="Calibri" w:cs="Arial"/>
          <w:spacing w:val="1"/>
          <w:szCs w:val="22"/>
          <w:lang w:eastAsia="en-US"/>
        </w:rPr>
        <w:t xml:space="preserve"> </w:t>
      </w:r>
      <w:r w:rsidRPr="00D5043C">
        <w:rPr>
          <w:rFonts w:eastAsia="Calibri" w:cs="Arial"/>
          <w:spacing w:val="1"/>
          <w:szCs w:val="22"/>
          <w:lang w:eastAsia="en-US"/>
        </w:rPr>
        <w:t>ČSN</w:t>
      </w:r>
      <w:proofErr w:type="gramEnd"/>
      <w:r w:rsidRPr="00D5043C">
        <w:rPr>
          <w:rFonts w:eastAsia="Calibri" w:cs="Arial"/>
          <w:spacing w:val="1"/>
          <w:szCs w:val="22"/>
          <w:lang w:eastAsia="en-US"/>
        </w:rPr>
        <w:t xml:space="preserve"> EN 206 +A2 (732403) </w:t>
      </w:r>
      <w:r>
        <w:rPr>
          <w:rFonts w:eastAsia="Calibri" w:cs="Arial"/>
          <w:spacing w:val="1"/>
          <w:szCs w:val="22"/>
          <w:lang w:eastAsia="en-US"/>
        </w:rPr>
        <w:t xml:space="preserve">nebo dle aktuálně platné </w:t>
      </w:r>
      <w:r w:rsidRPr="00E93F51">
        <w:rPr>
          <w:rFonts w:eastAsia="Calibri" w:cs="Arial"/>
          <w:spacing w:val="-1"/>
          <w:szCs w:val="22"/>
          <w:lang w:eastAsia="en-US"/>
        </w:rPr>
        <w:t>ČSN</w:t>
      </w:r>
    </w:p>
    <w:p w14:paraId="48247C07" w14:textId="77777777" w:rsidR="006615DF" w:rsidRPr="004D5F78" w:rsidRDefault="006615DF" w:rsidP="006615DF">
      <w:pPr>
        <w:rPr>
          <w:rFonts w:cs="Arial"/>
          <w:b/>
          <w:szCs w:val="22"/>
        </w:rPr>
      </w:pPr>
    </w:p>
    <w:tbl>
      <w:tblPr>
        <w:tblStyle w:val="NormalTable0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51"/>
        <w:gridCol w:w="8746"/>
      </w:tblGrid>
      <w:tr w:rsidR="006615DF" w:rsidRPr="004D5F78" w14:paraId="1A2F4C3D" w14:textId="77777777" w:rsidTr="002015A8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7045E" w14:textId="77777777" w:rsidR="006615DF" w:rsidRPr="002F6773" w:rsidRDefault="006615DF" w:rsidP="002015A8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D.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Závěrečná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zpráva</w:t>
            </w:r>
            <w:proofErr w:type="spellEnd"/>
            <w:r w:rsidRPr="002F6773">
              <w:rPr>
                <w:rFonts w:cs="Arial"/>
                <w:b/>
                <w:spacing w:val="-3"/>
              </w:rPr>
              <w:t xml:space="preserve"> </w:t>
            </w:r>
            <w:r w:rsidRPr="002F6773">
              <w:rPr>
                <w:rFonts w:cs="Arial"/>
                <w:b/>
              </w:rPr>
              <w:t>o</w:t>
            </w:r>
            <w:r w:rsidRPr="002F6773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podrobném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obsahuje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6615DF" w:rsidRPr="004D5F78" w14:paraId="0F3F8745" w14:textId="77777777" w:rsidTr="002015A8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7B95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DB82D" w14:textId="77777777" w:rsidR="006615DF" w:rsidRPr="004D5F78" w:rsidRDefault="006615DF" w:rsidP="002015A8">
            <w:pPr>
              <w:ind w:left="102" w:right="289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Shromáždění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co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nejúplnějších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údajů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inženýrskogeologických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hydrogeologických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poměrech</w:t>
            </w:r>
            <w:proofErr w:type="spellEnd"/>
            <w:r w:rsidRPr="004D5F78">
              <w:rPr>
                <w:rFonts w:cs="Arial"/>
                <w:spacing w:val="5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2"/>
              </w:rPr>
              <w:t>dotčeném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6615DF" w:rsidRPr="004D5F78" w14:paraId="61706AFD" w14:textId="77777777" w:rsidTr="002015A8">
        <w:trPr>
          <w:trHeight w:hRule="exact" w:val="63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0B48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E78E2" w14:textId="77777777" w:rsidR="006615DF" w:rsidRPr="00627EE9" w:rsidRDefault="006615DF" w:rsidP="002015A8">
            <w:pPr>
              <w:ind w:left="102" w:right="147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Podrobné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základových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včetně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ověřených</w:t>
            </w:r>
            <w:proofErr w:type="spellEnd"/>
            <w:r w:rsidRPr="004D5F78">
              <w:rPr>
                <w:rFonts w:cs="Arial"/>
                <w:spacing w:val="4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geomechanických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</w:p>
        </w:tc>
      </w:tr>
      <w:tr w:rsidR="006615DF" w:rsidRPr="004D5F78" w14:paraId="52132C81" w14:textId="77777777" w:rsidTr="002015A8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538A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3)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90A1" w14:textId="77777777" w:rsidR="006615DF" w:rsidRPr="004D5F78" w:rsidRDefault="006615DF" w:rsidP="002015A8">
            <w:pPr>
              <w:ind w:left="102" w:right="455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-1"/>
              </w:rPr>
              <w:t>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stupně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chemicky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agresivního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prostředí</w:t>
            </w:r>
            <w:proofErr w:type="spellEnd"/>
            <w:r w:rsidRPr="004D5F78">
              <w:rPr>
                <w:rFonts w:cs="Arial"/>
                <w:spacing w:val="5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zeminách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vodě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r w:rsidRPr="00D5043C">
              <w:rPr>
                <w:rFonts w:eastAsia="Calibri" w:cs="Arial"/>
                <w:spacing w:val="1"/>
                <w:szCs w:val="22"/>
              </w:rPr>
              <w:t xml:space="preserve">ČSN EN 206 +A2 (732403)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>
              <w:rPr>
                <w:rFonts w:eastAsia="Calibri" w:cs="Arial"/>
                <w:spacing w:val="1"/>
                <w:szCs w:val="22"/>
              </w:rPr>
              <w:t xml:space="preserve"> </w:t>
            </w:r>
            <w:r w:rsidRPr="00E93F51">
              <w:rPr>
                <w:rFonts w:eastAsia="Calibri" w:cs="Arial"/>
                <w:spacing w:val="-1"/>
                <w:szCs w:val="22"/>
              </w:rPr>
              <w:t>ČSN</w:t>
            </w:r>
            <w:r w:rsidRPr="004D5F78">
              <w:rPr>
                <w:rFonts w:cs="Arial"/>
                <w:spacing w:val="-1"/>
              </w:rPr>
              <w:t xml:space="preserve">) </w:t>
            </w:r>
          </w:p>
        </w:tc>
      </w:tr>
      <w:tr w:rsidR="006615DF" w:rsidRPr="004D5F78" w14:paraId="15369E8B" w14:textId="77777777" w:rsidTr="002015A8">
        <w:trPr>
          <w:trHeight w:hRule="exact" w:val="66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F3DA9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4)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D4C58" w14:textId="77777777" w:rsidR="006615DF" w:rsidRPr="004D5F78" w:rsidRDefault="006615DF" w:rsidP="002015A8">
            <w:pPr>
              <w:ind w:left="102" w:right="29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nepříznivých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území</w:t>
            </w:r>
            <w:proofErr w:type="spellEnd"/>
            <w:r w:rsidRPr="004D5F78">
              <w:rPr>
                <w:rFonts w:cs="Arial"/>
                <w:spacing w:val="-1"/>
              </w:rPr>
              <w:t xml:space="preserve"> v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návrhem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řešení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změně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6615DF" w:rsidRPr="004D5F78" w14:paraId="0F7ACCFA" w14:textId="77777777" w:rsidTr="002015A8">
        <w:trPr>
          <w:trHeight w:hRule="exact" w:val="1141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CF46A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5)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7002" w14:textId="77777777" w:rsidR="006615DF" w:rsidRPr="004D5F78" w:rsidRDefault="006615DF" w:rsidP="002015A8">
            <w:pPr>
              <w:ind w:left="102" w:right="295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Údaje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technologických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vlastnostech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kterou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 xml:space="preserve">je </w:t>
            </w:r>
            <w:proofErr w:type="spellStart"/>
            <w:r w:rsidRPr="004D5F78">
              <w:rPr>
                <w:rFonts w:cs="Arial"/>
                <w:spacing w:val="-1"/>
              </w:rPr>
              <w:t>možno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využít</w:t>
            </w:r>
            <w:proofErr w:type="spellEnd"/>
            <w:r w:rsidRPr="004D5F78">
              <w:rPr>
                <w:rFonts w:cs="Arial"/>
                <w:spacing w:val="7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sypaninu</w:t>
            </w:r>
            <w:proofErr w:type="spellEnd"/>
            <w:r w:rsidRPr="004D5F78">
              <w:rPr>
                <w:rFonts w:cs="Arial"/>
                <w:spacing w:val="-1"/>
              </w:rPr>
              <w:t xml:space="preserve"> (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>ČSN 736133)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2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konsolidační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proofErr w:type="gram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jako</w:t>
            </w:r>
            <w:proofErr w:type="spellEnd"/>
            <w:proofErr w:type="gramEnd"/>
            <w:r w:rsidRPr="004D5F78">
              <w:rPr>
                <w:rFonts w:cs="Arial"/>
                <w:spacing w:val="6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konstrukční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do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požadavků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zadavatele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průzkumu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6615DF" w:rsidRPr="004D5F78" w14:paraId="1A8F9A8E" w14:textId="77777777" w:rsidTr="002015A8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65AE6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6)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A1FB7" w14:textId="77777777" w:rsidR="006615DF" w:rsidRPr="004D5F78" w:rsidRDefault="006615DF" w:rsidP="002015A8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ČSN 73 6133 do 3 </w:t>
            </w:r>
            <w:proofErr w:type="spellStart"/>
            <w:r w:rsidRPr="004D5F78">
              <w:rPr>
                <w:rFonts w:cs="Arial"/>
                <w:spacing w:val="-1"/>
              </w:rPr>
              <w:t>tříd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do </w:t>
            </w:r>
            <w:proofErr w:type="spellStart"/>
            <w:r w:rsidRPr="004D5F78">
              <w:rPr>
                <w:rFonts w:cs="Arial"/>
                <w:spacing w:val="-1"/>
              </w:rPr>
              <w:t>kategorií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smluvní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dohody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objednatelem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6615DF" w:rsidRPr="004D5F78" w14:paraId="69AF72BA" w14:textId="77777777" w:rsidTr="002015A8">
        <w:trPr>
          <w:trHeight w:hRule="exact" w:val="47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902CB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7)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CEAFB" w14:textId="77777777" w:rsidR="006615DF" w:rsidRPr="004D5F78" w:rsidRDefault="006615DF" w:rsidP="002015A8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Zatřídění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vrtatelnosti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vrty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hlubinné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TP76</w:t>
            </w:r>
          </w:p>
        </w:tc>
      </w:tr>
      <w:tr w:rsidR="006615DF" w:rsidRPr="004D5F78" w14:paraId="700EF7AF" w14:textId="77777777" w:rsidTr="002015A8">
        <w:trPr>
          <w:trHeight w:hRule="exact" w:val="97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37B8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8)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41C6" w14:textId="77777777" w:rsidR="006615DF" w:rsidRPr="004D5F78" w:rsidRDefault="006615DF" w:rsidP="002015A8">
            <w:pPr>
              <w:ind w:left="102" w:right="345"/>
              <w:rPr>
                <w:rFonts w:cs="Arial"/>
              </w:rPr>
            </w:pPr>
            <w:proofErr w:type="spellStart"/>
            <w:proofErr w:type="gram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režimu</w:t>
            </w:r>
            <w:proofErr w:type="spellEnd"/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komunikace</w:t>
            </w:r>
            <w:proofErr w:type="spellEnd"/>
            <w:r w:rsidRPr="004D5F78">
              <w:rPr>
                <w:rFonts w:cs="Arial"/>
                <w:spacing w:val="-1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jejím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nejbližším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navrhnout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opatření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6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snížení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kapilární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vzlínavosti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</w:p>
        </w:tc>
      </w:tr>
      <w:tr w:rsidR="006615DF" w:rsidRPr="004D5F78" w14:paraId="559C8CBA" w14:textId="77777777" w:rsidTr="002015A8">
        <w:trPr>
          <w:trHeight w:hRule="exact" w:val="72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DB9B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9)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5737F" w14:textId="77777777" w:rsidR="006615DF" w:rsidRPr="004D5F78" w:rsidRDefault="006615DF" w:rsidP="002015A8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povětrnostních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podmínek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provádění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vzhledem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geotechnickým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poměrům</w:t>
            </w:r>
            <w:proofErr w:type="spellEnd"/>
          </w:p>
        </w:tc>
      </w:tr>
      <w:tr w:rsidR="006615DF" w:rsidRPr="004D5F78" w14:paraId="34D987E8" w14:textId="77777777" w:rsidTr="002015A8">
        <w:trPr>
          <w:trHeight w:hRule="exact" w:val="214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FA13F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10)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9DA62" w14:textId="77777777" w:rsidR="006615DF" w:rsidRPr="00172DE7" w:rsidRDefault="006615DF" w:rsidP="002015A8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172DE7">
              <w:rPr>
                <w:rFonts w:cs="Arial"/>
                <w:spacing w:val="-1"/>
              </w:rPr>
              <w:t>Zhodnocení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vlivu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stavební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činnosti</w:t>
            </w:r>
            <w:proofErr w:type="spellEnd"/>
            <w:r w:rsidRPr="00172DE7">
              <w:rPr>
                <w:rFonts w:cs="Arial"/>
                <w:spacing w:val="-1"/>
              </w:rPr>
              <w:t xml:space="preserve"> a </w:t>
            </w:r>
            <w:proofErr w:type="spellStart"/>
            <w:r w:rsidRPr="00172DE7">
              <w:rPr>
                <w:rFonts w:cs="Arial"/>
                <w:spacing w:val="-1"/>
              </w:rPr>
              <w:t>budoucího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provozu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komunikace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na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její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okolí</w:t>
            </w:r>
            <w:proofErr w:type="spellEnd"/>
            <w:r w:rsidRPr="00172DE7">
              <w:rPr>
                <w:rFonts w:cs="Arial"/>
                <w:spacing w:val="-1"/>
              </w:rPr>
              <w:t>.</w:t>
            </w:r>
          </w:p>
          <w:p w14:paraId="08EBBC0B" w14:textId="77777777" w:rsidR="006615DF" w:rsidRPr="00172DE7" w:rsidRDefault="006615DF" w:rsidP="002015A8">
            <w:pPr>
              <w:ind w:left="102" w:right="345"/>
              <w:rPr>
                <w:rFonts w:cs="Arial"/>
                <w:spacing w:val="-1"/>
              </w:rPr>
            </w:pPr>
            <w:r w:rsidRPr="00172DE7">
              <w:rPr>
                <w:rFonts w:cs="Arial"/>
                <w:spacing w:val="-1"/>
              </w:rPr>
              <w:t xml:space="preserve">V </w:t>
            </w:r>
            <w:proofErr w:type="spellStart"/>
            <w:r w:rsidRPr="00175701">
              <w:rPr>
                <w:rFonts w:cs="Arial"/>
                <w:spacing w:val="-1"/>
              </w:rPr>
              <w:t>hydrogeologické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části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průzkumu</w:t>
            </w:r>
            <w:proofErr w:type="spellEnd"/>
            <w:r w:rsidRPr="00175701">
              <w:rPr>
                <w:rFonts w:cs="Arial"/>
                <w:spacing w:val="-1"/>
              </w:rPr>
              <w:t xml:space="preserve"> by </w:t>
            </w:r>
            <w:proofErr w:type="spellStart"/>
            <w:r w:rsidRPr="00172DE7">
              <w:rPr>
                <w:rFonts w:cs="Arial"/>
                <w:spacing w:val="-1"/>
              </w:rPr>
              <w:t>měli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být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stanoveny</w:t>
            </w:r>
            <w:proofErr w:type="spellEnd"/>
            <w:r w:rsidRPr="00175701">
              <w:rPr>
                <w:rFonts w:cs="Arial"/>
                <w:spacing w:val="-1"/>
              </w:rPr>
              <w:t>:</w:t>
            </w:r>
          </w:p>
          <w:p w14:paraId="5699AEB0" w14:textId="77777777" w:rsidR="006615DF" w:rsidRDefault="006615DF" w:rsidP="002015A8">
            <w:pPr>
              <w:numPr>
                <w:ilvl w:val="0"/>
                <w:numId w:val="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- </w:t>
            </w:r>
            <w:proofErr w:type="spellStart"/>
            <w:r w:rsidRPr="00175701">
              <w:rPr>
                <w:rFonts w:cs="Arial"/>
                <w:spacing w:val="-1"/>
              </w:rPr>
              <w:t>Vydatnost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přítoků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podzemní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vody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r w:rsidRPr="00175701">
              <w:rPr>
                <w:rFonts w:cs="Arial"/>
                <w:spacing w:val="-1"/>
              </w:rPr>
              <w:t xml:space="preserve">do </w:t>
            </w:r>
            <w:proofErr w:type="spellStart"/>
            <w:r w:rsidRPr="00175701">
              <w:rPr>
                <w:rFonts w:cs="Arial"/>
                <w:spacing w:val="-1"/>
              </w:rPr>
              <w:t>zářezů</w:t>
            </w:r>
            <w:proofErr w:type="spellEnd"/>
          </w:p>
          <w:p w14:paraId="60CF74B8" w14:textId="77777777" w:rsidR="006615DF" w:rsidRPr="00627EE9" w:rsidRDefault="006615DF" w:rsidP="002015A8">
            <w:pPr>
              <w:numPr>
                <w:ilvl w:val="0"/>
                <w:numId w:val="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na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hladinu</w:t>
            </w:r>
            <w:proofErr w:type="spellEnd"/>
            <w:r w:rsidRPr="00627EE9">
              <w:rPr>
                <w:rFonts w:cs="Arial"/>
                <w:spacing w:val="-1"/>
              </w:rPr>
              <w:t xml:space="preserve">, </w:t>
            </w:r>
            <w:proofErr w:type="spellStart"/>
            <w:r w:rsidRPr="00627EE9">
              <w:rPr>
                <w:rFonts w:cs="Arial"/>
                <w:spacing w:val="-1"/>
              </w:rPr>
              <w:t>vydatnost</w:t>
            </w:r>
            <w:proofErr w:type="spellEnd"/>
            <w:r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Pr="00627EE9">
              <w:rPr>
                <w:rFonts w:cs="Arial"/>
                <w:spacing w:val="-1"/>
              </w:rPr>
              <w:t>kvalitu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stávajících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zdrojů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podzemní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vody</w:t>
            </w:r>
            <w:proofErr w:type="spellEnd"/>
          </w:p>
          <w:p w14:paraId="11BDAE6F" w14:textId="77777777" w:rsidR="006615DF" w:rsidRPr="00627EE9" w:rsidRDefault="006615DF" w:rsidP="002015A8">
            <w:pPr>
              <w:numPr>
                <w:ilvl w:val="0"/>
                <w:numId w:val="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Náhradní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zdroje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</w:t>
            </w:r>
            <w:proofErr w:type="spellEnd"/>
            <w:r w:rsidRPr="00627EE9">
              <w:rPr>
                <w:rFonts w:cs="Arial"/>
                <w:spacing w:val="-1"/>
              </w:rPr>
              <w:t xml:space="preserve"> pro </w:t>
            </w:r>
            <w:proofErr w:type="spellStart"/>
            <w:r w:rsidRPr="00627EE9">
              <w:rPr>
                <w:rFonts w:cs="Arial"/>
                <w:spacing w:val="-1"/>
              </w:rPr>
              <w:t>obyvatelstvo</w:t>
            </w:r>
            <w:proofErr w:type="spellEnd"/>
            <w:r w:rsidRPr="00627EE9">
              <w:rPr>
                <w:rFonts w:cs="Arial"/>
                <w:spacing w:val="-1"/>
              </w:rPr>
              <w:t xml:space="preserve"> v </w:t>
            </w:r>
            <w:proofErr w:type="spellStart"/>
            <w:r w:rsidRPr="00627EE9">
              <w:rPr>
                <w:rFonts w:cs="Arial"/>
                <w:spacing w:val="-1"/>
              </w:rPr>
              <w:t>případě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jejich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ovlivnění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stavbou</w:t>
            </w:r>
            <w:proofErr w:type="spellEnd"/>
          </w:p>
        </w:tc>
      </w:tr>
      <w:tr w:rsidR="006615DF" w:rsidRPr="004D5F78" w14:paraId="7E1BD40F" w14:textId="77777777" w:rsidTr="002015A8">
        <w:trPr>
          <w:trHeight w:hRule="exact" w:val="41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F8FDF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784" w14:textId="77777777" w:rsidR="006615DF" w:rsidRPr="004D5F78" w:rsidRDefault="006615DF" w:rsidP="002015A8">
            <w:pPr>
              <w:ind w:left="102" w:right="295"/>
              <w:rPr>
                <w:rFonts w:cs="Arial"/>
              </w:rPr>
            </w:pPr>
            <w:proofErr w:type="spellStart"/>
            <w:r w:rsidRPr="00627EE9">
              <w:rPr>
                <w:rFonts w:cs="Arial"/>
                <w:spacing w:val="-1"/>
              </w:rPr>
              <w:t>Posouzení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vlivu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Pr="00627EE9">
              <w:rPr>
                <w:rFonts w:cs="Arial"/>
                <w:spacing w:val="-1"/>
              </w:rPr>
              <w:t>provozu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komunikacena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okolní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>.</w:t>
            </w:r>
          </w:p>
        </w:tc>
      </w:tr>
      <w:tr w:rsidR="006615DF" w:rsidRPr="004D5F78" w14:paraId="13F5171B" w14:textId="77777777" w:rsidTr="002015A8">
        <w:trPr>
          <w:trHeight w:hRule="exact" w:val="39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32CE0" w14:textId="77777777" w:rsidR="006615DF" w:rsidRPr="004D5F78" w:rsidRDefault="006615DF" w:rsidP="002015A8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D56BA" w14:textId="77777777" w:rsidR="006615DF" w:rsidRPr="004D5F78" w:rsidRDefault="006615DF" w:rsidP="002015A8">
            <w:pPr>
              <w:spacing w:line="264" w:lineRule="exact"/>
              <w:ind w:right="3439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spellStart"/>
            <w:r w:rsidRPr="004D5F78">
              <w:rPr>
                <w:rFonts w:cs="Arial"/>
              </w:rPr>
              <w:t>Závěry</w:t>
            </w:r>
            <w:proofErr w:type="spellEnd"/>
            <w:r w:rsidRPr="004D5F78">
              <w:rPr>
                <w:rFonts w:cs="Arial"/>
              </w:rPr>
              <w:t xml:space="preserve"> a </w:t>
            </w:r>
            <w:proofErr w:type="spellStart"/>
            <w:r w:rsidRPr="004D5F78">
              <w:rPr>
                <w:rFonts w:cs="Arial"/>
              </w:rPr>
              <w:t>doporučení</w:t>
            </w:r>
            <w:proofErr w:type="spellEnd"/>
          </w:p>
        </w:tc>
      </w:tr>
    </w:tbl>
    <w:p w14:paraId="3C843243" w14:textId="77777777" w:rsidR="006615DF" w:rsidRPr="004D5F78" w:rsidRDefault="006615DF" w:rsidP="006615DF">
      <w:pPr>
        <w:rPr>
          <w:rFonts w:cs="Arial"/>
          <w:szCs w:val="22"/>
        </w:rPr>
      </w:pPr>
    </w:p>
    <w:p w14:paraId="36890ACF" w14:textId="77777777" w:rsidR="006615DF" w:rsidRPr="004D5F78" w:rsidRDefault="006615DF" w:rsidP="006615DF">
      <w:pPr>
        <w:keepNext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lastRenderedPageBreak/>
        <w:t>E. Členění díla Geotechnický průzkum:</w:t>
      </w:r>
    </w:p>
    <w:p w14:paraId="42707234" w14:textId="77777777" w:rsidR="006615DF" w:rsidRPr="004D5F78" w:rsidRDefault="006615DF" w:rsidP="006615DF">
      <w:pPr>
        <w:keepNext/>
        <w:widowControl w:val="0"/>
        <w:numPr>
          <w:ilvl w:val="1"/>
          <w:numId w:val="4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Identifikační údaje</w:t>
      </w:r>
    </w:p>
    <w:p w14:paraId="6EDA07E9" w14:textId="77777777" w:rsidR="006615DF" w:rsidRPr="004D5F78" w:rsidRDefault="006615DF" w:rsidP="006615DF">
      <w:pPr>
        <w:keepNext/>
        <w:widowControl w:val="0"/>
        <w:numPr>
          <w:ilvl w:val="1"/>
          <w:numId w:val="4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stavby včetně objektů</w:t>
      </w:r>
    </w:p>
    <w:p w14:paraId="3D6E5960" w14:textId="77777777" w:rsidR="006615DF" w:rsidRPr="004D5F78" w:rsidRDefault="006615DF" w:rsidP="006615DF">
      <w:pPr>
        <w:keepNext/>
        <w:widowControl w:val="0"/>
        <w:numPr>
          <w:ilvl w:val="1"/>
          <w:numId w:val="4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Rozbor dostupných podkladů</w:t>
      </w:r>
    </w:p>
    <w:p w14:paraId="4D6788B9" w14:textId="77777777" w:rsidR="006615DF" w:rsidRPr="004D5F78" w:rsidRDefault="006615DF" w:rsidP="006615DF">
      <w:pPr>
        <w:keepNext/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1. Popis geologických poměrů</w:t>
      </w:r>
    </w:p>
    <w:p w14:paraId="17F4FAAD" w14:textId="77777777" w:rsidR="006615DF" w:rsidRPr="004D5F78" w:rsidRDefault="006615DF" w:rsidP="006615DF">
      <w:pPr>
        <w:keepNext/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2. Popis hydrogeologických poměrů</w:t>
      </w:r>
    </w:p>
    <w:p w14:paraId="2C416DAE" w14:textId="77777777" w:rsidR="006615DF" w:rsidRPr="004D5F78" w:rsidRDefault="006615DF" w:rsidP="006615DF">
      <w:pPr>
        <w:keepNext/>
        <w:widowControl w:val="0"/>
        <w:numPr>
          <w:ilvl w:val="1"/>
          <w:numId w:val="4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geologického profilu průzkumných sond</w:t>
      </w:r>
    </w:p>
    <w:p w14:paraId="651973D7" w14:textId="77777777" w:rsidR="006615DF" w:rsidRPr="004D5F78" w:rsidRDefault="006615DF" w:rsidP="006615DF">
      <w:pPr>
        <w:keepNext/>
        <w:widowControl w:val="0"/>
        <w:numPr>
          <w:ilvl w:val="1"/>
          <w:numId w:val="4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Protokoly o laboratorních zkouškách</w:t>
      </w:r>
    </w:p>
    <w:p w14:paraId="1C7DF1D3" w14:textId="77777777" w:rsidR="006615DF" w:rsidRPr="004D5F78" w:rsidRDefault="006615DF" w:rsidP="006615DF">
      <w:pPr>
        <w:keepNext/>
        <w:widowControl w:val="0"/>
        <w:numPr>
          <w:ilvl w:val="1"/>
          <w:numId w:val="4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Závěrečná zpráva (včetně závěrů a doporučení)</w:t>
      </w:r>
    </w:p>
    <w:p w14:paraId="26B2E2A7" w14:textId="77777777" w:rsidR="006615DF" w:rsidRPr="004D5F78" w:rsidRDefault="006615DF" w:rsidP="006615DF">
      <w:pPr>
        <w:keepNext/>
        <w:widowControl w:val="0"/>
        <w:numPr>
          <w:ilvl w:val="1"/>
          <w:numId w:val="4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Mapové podklady (včetně popisu a umístění sond)</w:t>
      </w:r>
    </w:p>
    <w:p w14:paraId="37ADE095" w14:textId="77777777" w:rsidR="006615DF" w:rsidRPr="004D5F78" w:rsidRDefault="006615DF" w:rsidP="006615DF">
      <w:pPr>
        <w:keepNext/>
        <w:widowControl w:val="0"/>
        <w:numPr>
          <w:ilvl w:val="4"/>
          <w:numId w:val="4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Podrobná situace – dle podkladů k zadání</w:t>
      </w:r>
    </w:p>
    <w:p w14:paraId="248D8BA6" w14:textId="77777777" w:rsidR="006615DF" w:rsidRPr="00DE4EE4" w:rsidRDefault="006615DF" w:rsidP="006615DF">
      <w:pPr>
        <w:keepNext/>
        <w:widowControl w:val="0"/>
        <w:numPr>
          <w:ilvl w:val="4"/>
          <w:numId w:val="4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Podélný profil – dle podkladů k zadání</w:t>
      </w:r>
    </w:p>
    <w:p w14:paraId="653318C6" w14:textId="77777777" w:rsidR="006615DF" w:rsidRDefault="006615DF" w:rsidP="006615DF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744A49FB" w14:textId="77777777" w:rsidR="006615DF" w:rsidRDefault="006615DF" w:rsidP="006615DF">
      <w:pPr>
        <w:spacing w:after="0" w:line="240" w:lineRule="auto"/>
        <w:rPr>
          <w:rFonts w:eastAsia="Lucida Sans Unicode" w:cs="Arial"/>
          <w:bCs/>
          <w:szCs w:val="22"/>
        </w:rPr>
      </w:pPr>
    </w:p>
    <w:p w14:paraId="51CA90D8" w14:textId="77777777" w:rsidR="002D0A36" w:rsidRDefault="002D0A36"/>
    <w:sectPr w:rsidR="002D0A36" w:rsidSect="0046236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49E"/>
    <w:multiLevelType w:val="multilevel"/>
    <w:tmpl w:val="EB301AE8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1627658633">
    <w:abstractNumId w:val="2"/>
  </w:num>
  <w:num w:numId="2" w16cid:durableId="1524246938">
    <w:abstractNumId w:val="4"/>
  </w:num>
  <w:num w:numId="3" w16cid:durableId="683823474">
    <w:abstractNumId w:val="3"/>
  </w:num>
  <w:num w:numId="4" w16cid:durableId="1341589393">
    <w:abstractNumId w:val="1"/>
  </w:num>
  <w:num w:numId="5" w16cid:durableId="54859199">
    <w:abstractNumId w:val="5"/>
  </w:num>
  <w:num w:numId="6" w16cid:durableId="165826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F"/>
    <w:rsid w:val="002D0A36"/>
    <w:rsid w:val="00484E63"/>
    <w:rsid w:val="006615DF"/>
    <w:rsid w:val="00E1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DBF"/>
  <w15:chartTrackingRefBased/>
  <w15:docId w15:val="{775E9CAE-EF5B-4F75-B1CE-CFEBBCF4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5DF"/>
    <w:pPr>
      <w:spacing w:after="120" w:line="280" w:lineRule="exact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615D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15DF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615DF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6615DF"/>
    <w:pPr>
      <w:keepNext/>
      <w:numPr>
        <w:numId w:val="1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6615DF"/>
    <w:rPr>
      <w:rFonts w:ascii="Times New Roman" w:eastAsia="Times New Roman" w:hAnsi="Times New Roman" w:cs="Times New Roman"/>
      <w:b/>
      <w:kern w:val="0"/>
      <w:szCs w:val="24"/>
      <w:u w:val="single"/>
      <w14:ligatures w14:val="none"/>
    </w:rPr>
  </w:style>
  <w:style w:type="paragraph" w:customStyle="1" w:styleId="l-L2">
    <w:name w:val="Čl - L2"/>
    <w:basedOn w:val="Normln"/>
    <w:link w:val="l-L2Char"/>
    <w:qFormat/>
    <w:rsid w:val="006615D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6615DF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6615DF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4279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Telepovská Zuzana Ing.</dc:creator>
  <cp:keywords/>
  <dc:description/>
  <cp:lastModifiedBy>Telepovská Zuzana Ing.</cp:lastModifiedBy>
  <cp:revision>1</cp:revision>
  <dcterms:created xsi:type="dcterms:W3CDTF">2024-11-07T09:07:00Z</dcterms:created>
  <dcterms:modified xsi:type="dcterms:W3CDTF">2024-11-07T09:09:00Z</dcterms:modified>
</cp:coreProperties>
</file>