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440BBA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:rsidR="00380497" w:rsidRDefault="00440BBA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:rsidR="00380497" w:rsidRDefault="00440BBA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440BBA">
        <w:rPr>
          <w:b/>
          <w:sz w:val="24"/>
        </w:rPr>
        <w:t>25998218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440BBA">
        <w:rPr>
          <w:b w:val="0"/>
          <w:noProof/>
          <w:sz w:val="24"/>
          <w:szCs w:val="24"/>
        </w:rPr>
        <w:t>4. 11. 2024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440BBA">
        <w:rPr>
          <w:b w:val="0"/>
          <w:noProof/>
          <w:sz w:val="24"/>
          <w:szCs w:val="24"/>
        </w:rPr>
        <w:t>13. 11. 2024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440BBA">
        <w:rPr>
          <w:b/>
          <w:sz w:val="28"/>
        </w:rPr>
        <w:t>215/24/INVE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440BBA">
      <w:pPr>
        <w:rPr>
          <w:sz w:val="24"/>
        </w:rPr>
      </w:pPr>
      <w:r>
        <w:rPr>
          <w:sz w:val="24"/>
        </w:rPr>
        <w:t>provedení stavebních přípomocí při výměně plakátovacích ploch ve městě  zahrnující odstranění a likvidaci starých plakátovacích ploch vč. vybudování základů pro nové plakátnice (výkop, betonáž, zapravení povrchů).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440BBA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1.Městský mobiliář - plákátovací plochy - stavební přípomoce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440BB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440BB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440BB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130 500,00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440BBA">
        <w:rPr>
          <w:b/>
          <w:noProof/>
        </w:rPr>
        <w:t>130 500,00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0BBA" w:rsidRDefault="00440BBA">
      <w:r>
        <w:separator/>
      </w:r>
    </w:p>
  </w:endnote>
  <w:endnote w:type="continuationSeparator" w:id="0">
    <w:p w:rsidR="00440BBA" w:rsidRDefault="0044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0BBA" w:rsidRDefault="00440BBA">
      <w:r>
        <w:separator/>
      </w:r>
    </w:p>
  </w:footnote>
  <w:footnote w:type="continuationSeparator" w:id="0">
    <w:p w:rsidR="00440BBA" w:rsidRDefault="0044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440BBA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95732861">
    <w:abstractNumId w:val="0"/>
  </w:num>
  <w:num w:numId="2" w16cid:durableId="396706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BA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40BBA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9A35AEE-B59D-4835-AB03-09EAD0A4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928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2024-11-13T15:11:00Z</dcterms:created>
  <dcterms:modified xsi:type="dcterms:W3CDTF">2024-11-13T15:12:00Z</dcterms:modified>
</cp:coreProperties>
</file>