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B" w:rsidRDefault="00F65339">
      <w:pPr>
        <w:pStyle w:val="Nadpis20"/>
        <w:keepNext/>
        <w:keepLines/>
        <w:shd w:val="clear" w:color="auto" w:fill="auto"/>
      </w:pPr>
      <w:bookmarkStart w:id="0" w:name="bookmark0"/>
      <w:r>
        <w:t>EKO(*)KOM</w:t>
      </w:r>
      <w:bookmarkEnd w:id="0"/>
    </w:p>
    <w:p w:rsidR="0073378B" w:rsidRDefault="00F65339">
      <w:pPr>
        <w:pStyle w:val="Zkladntext30"/>
        <w:shd w:val="clear" w:color="auto" w:fill="auto"/>
      </w:pPr>
      <w:r>
        <w:t>AUTORIZOVANÁ OBALOVÁ SPOLEČNOST</w:t>
      </w:r>
    </w:p>
    <w:p w:rsidR="0073378B" w:rsidRDefault="00F65339">
      <w:pPr>
        <w:pStyle w:val="Zkladntext1"/>
        <w:shd w:val="clear" w:color="auto" w:fill="auto"/>
        <w:spacing w:after="360" w:line="240" w:lineRule="auto"/>
        <w:ind w:left="4540"/>
        <w:jc w:val="lef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6859905</wp:posOffset>
            </wp:positionH>
            <wp:positionV relativeFrom="paragraph">
              <wp:posOffset>50800</wp:posOffset>
            </wp:positionV>
            <wp:extent cx="225425" cy="15608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542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č. KS202440017883</w:t>
      </w:r>
    </w:p>
    <w:p w:rsidR="0073378B" w:rsidRDefault="00F65339">
      <w:pPr>
        <w:pStyle w:val="Nadpis30"/>
        <w:keepNext/>
        <w:keepLines/>
        <w:shd w:val="clear" w:color="auto" w:fill="auto"/>
      </w:pPr>
      <w:bookmarkStart w:id="1" w:name="bookmark1"/>
      <w:r>
        <w:t>SMLOUVA O SDRUŽENÉM PLNĚNÍ</w:t>
      </w:r>
      <w:bookmarkEnd w:id="1"/>
    </w:p>
    <w:p w:rsidR="0073378B" w:rsidRDefault="00F65339">
      <w:pPr>
        <w:pStyle w:val="Zkladntext1"/>
        <w:shd w:val="clear" w:color="auto" w:fill="auto"/>
        <w:ind w:left="1060" w:hanging="240"/>
      </w:pPr>
      <w:r>
        <w:t>Smluvní strany:</w:t>
      </w:r>
    </w:p>
    <w:p w:rsidR="0073378B" w:rsidRDefault="00F65339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295" w:lineRule="auto"/>
        <w:ind w:left="1060" w:hanging="240"/>
        <w:jc w:val="both"/>
      </w:pPr>
      <w:bookmarkStart w:id="2" w:name="bookmark2"/>
      <w:r>
        <w:t>EKO-KOM, a.s.</w:t>
      </w:r>
      <w:bookmarkEnd w:id="2"/>
    </w:p>
    <w:p w:rsidR="0073378B" w:rsidRDefault="00F65339">
      <w:pPr>
        <w:pStyle w:val="Zkladntext1"/>
        <w:shd w:val="clear" w:color="auto" w:fill="auto"/>
        <w:spacing w:after="0"/>
        <w:ind w:left="1060" w:firstLine="40"/>
        <w:jc w:val="left"/>
      </w:pPr>
      <w:r>
        <w:t>IČO: 25134701, DIČ: CZ25134701</w:t>
      </w:r>
    </w:p>
    <w:p w:rsidR="0073378B" w:rsidRDefault="00F65339">
      <w:pPr>
        <w:pStyle w:val="Zkladntext1"/>
        <w:shd w:val="clear" w:color="auto" w:fill="auto"/>
        <w:spacing w:after="0"/>
        <w:ind w:left="1060" w:firstLine="40"/>
        <w:jc w:val="left"/>
      </w:pPr>
      <w:r>
        <w:t>se sídlem Na Pankráci 1685/17, 140 21 Praha 4,</w:t>
      </w:r>
    </w:p>
    <w:p w:rsidR="004A2154" w:rsidRDefault="00F65339">
      <w:pPr>
        <w:pStyle w:val="Zkladntext1"/>
        <w:shd w:val="clear" w:color="auto" w:fill="auto"/>
        <w:spacing w:after="0"/>
        <w:ind w:left="1060" w:firstLine="40"/>
        <w:jc w:val="left"/>
      </w:pPr>
      <w:r>
        <w:t xml:space="preserve">zapsaná v obchodním rejstříku u Městského soudu v </w:t>
      </w:r>
      <w:r>
        <w:t xml:space="preserve">Praze, oddíl B, vložka 4763, </w:t>
      </w:r>
    </w:p>
    <w:p w:rsidR="004A2154" w:rsidRDefault="00F65339">
      <w:pPr>
        <w:pStyle w:val="Zkladntext1"/>
        <w:shd w:val="clear" w:color="auto" w:fill="auto"/>
        <w:spacing w:after="0"/>
        <w:ind w:left="1060" w:firstLine="40"/>
        <w:jc w:val="left"/>
      </w:pPr>
      <w:r>
        <w:t>zástupce: Mgr. Martin Fojtík, ředitel klientského oddělení, na základě plné moci</w:t>
      </w:r>
    </w:p>
    <w:p w:rsidR="0073378B" w:rsidRDefault="00F65339">
      <w:pPr>
        <w:pStyle w:val="Zkladntext1"/>
        <w:shd w:val="clear" w:color="auto" w:fill="auto"/>
        <w:spacing w:after="0"/>
        <w:ind w:left="1060" w:firstLine="40"/>
        <w:jc w:val="left"/>
      </w:pPr>
      <w:r>
        <w:t xml:space="preserve">bankovní spojení: ING </w:t>
      </w:r>
      <w:proofErr w:type="spellStart"/>
      <w:r>
        <w:t>BankN.V</w:t>
      </w:r>
      <w:proofErr w:type="spellEnd"/>
      <w:r>
        <w:t>., organizační složka, Praha</w:t>
      </w:r>
    </w:p>
    <w:p w:rsidR="0073378B" w:rsidRDefault="00F65339">
      <w:pPr>
        <w:pStyle w:val="Zkladntext1"/>
        <w:shd w:val="clear" w:color="auto" w:fill="auto"/>
        <w:spacing w:after="540"/>
        <w:ind w:left="1060" w:firstLine="40"/>
        <w:jc w:val="left"/>
      </w:pPr>
      <w:r>
        <w:t>č. účtu: 1000366402/3500 IBAN: CZ10 3500 0000 0010 0036 6402</w:t>
      </w:r>
      <w:r>
        <w:t xml:space="preserve"> BIC (SWIFT): INGBCZPP</w:t>
      </w:r>
      <w:r>
        <w:t xml:space="preserve"> ident</w:t>
      </w:r>
      <w:r>
        <w:t xml:space="preserve">ifikátor datové schránky: kbbdu2k adresa elektronické pošty: </w:t>
      </w:r>
      <w:hyperlink r:id="rId9" w:history="1">
        <w:r>
          <w:rPr>
            <w:lang w:val="en-US" w:eastAsia="en-US" w:bidi="en-US"/>
          </w:rPr>
          <w:t>info@ekokom.cz</w:t>
        </w:r>
      </w:hyperlink>
      <w:r>
        <w:rPr>
          <w:lang w:val="en-US" w:eastAsia="en-US" w:bidi="en-US"/>
        </w:rPr>
        <w:t xml:space="preserve"> </w:t>
      </w:r>
      <w:r>
        <w:rPr>
          <w:b/>
          <w:bCs/>
          <w:sz w:val="19"/>
          <w:szCs w:val="19"/>
        </w:rPr>
        <w:t xml:space="preserve">(„dodavatel“) </w:t>
      </w:r>
      <w:r>
        <w:t>na straně jedné</w:t>
      </w:r>
    </w:p>
    <w:p w:rsidR="0073378B" w:rsidRDefault="00F65339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1144"/>
        </w:tabs>
        <w:spacing w:line="240" w:lineRule="auto"/>
        <w:ind w:left="1060" w:hanging="240"/>
        <w:jc w:val="both"/>
      </w:pPr>
      <w:bookmarkStart w:id="3" w:name="bookmark3"/>
      <w:r>
        <w:t>Výzkumný ústav rostlinné výroby, v. v. i.</w:t>
      </w:r>
      <w:bookmarkEnd w:id="3"/>
    </w:p>
    <w:p w:rsidR="0073378B" w:rsidRDefault="00F65339">
      <w:pPr>
        <w:pStyle w:val="Zkladntext1"/>
        <w:shd w:val="clear" w:color="auto" w:fill="auto"/>
        <w:spacing w:after="40" w:line="240" w:lineRule="auto"/>
        <w:ind w:left="1060" w:firstLine="40"/>
        <w:jc w:val="left"/>
      </w:pPr>
      <w:r>
        <w:t>IČO: 00027006, DIČ: CZ00027006</w:t>
      </w:r>
    </w:p>
    <w:p w:rsidR="0073378B" w:rsidRDefault="00F65339">
      <w:pPr>
        <w:pStyle w:val="Zkladntext1"/>
        <w:shd w:val="clear" w:color="auto" w:fill="auto"/>
        <w:spacing w:after="40" w:line="240" w:lineRule="auto"/>
        <w:ind w:left="1060" w:firstLine="40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00 Praha 6 </w:t>
      </w:r>
      <w:r>
        <w:t>- Ruzyně, Česká republika,</w:t>
      </w:r>
    </w:p>
    <w:p w:rsidR="0073378B" w:rsidRDefault="00F65339" w:rsidP="004A2154">
      <w:pPr>
        <w:pStyle w:val="Zkladntext1"/>
        <w:shd w:val="clear" w:color="auto" w:fill="auto"/>
        <w:spacing w:after="40" w:line="240" w:lineRule="auto"/>
        <w:ind w:left="1060" w:firstLine="40"/>
        <w:jc w:val="left"/>
      </w:pPr>
      <w:r>
        <w:t>zástupce: RNDr. Mikuláš Madaras Ph.D.</w:t>
      </w:r>
      <w:r w:rsidR="004A2154">
        <w:t>, ředitel</w:t>
      </w:r>
    </w:p>
    <w:p w:rsidR="0073378B" w:rsidRDefault="00F65339">
      <w:pPr>
        <w:pStyle w:val="Zkladntext1"/>
        <w:shd w:val="clear" w:color="auto" w:fill="auto"/>
        <w:spacing w:after="40" w:line="240" w:lineRule="auto"/>
        <w:ind w:left="1060" w:firstLine="40"/>
        <w:jc w:val="left"/>
      </w:pPr>
      <w:r>
        <w:t>identifikátor datové schránky: 3tnj7g7</w:t>
      </w:r>
    </w:p>
    <w:p w:rsidR="0073378B" w:rsidRDefault="00F65339">
      <w:pPr>
        <w:pStyle w:val="Zkladntext1"/>
        <w:shd w:val="clear" w:color="auto" w:fill="auto"/>
        <w:spacing w:after="220" w:line="240" w:lineRule="auto"/>
        <w:ind w:left="1060" w:firstLine="40"/>
        <w:jc w:val="left"/>
      </w:pPr>
      <w:r>
        <w:rPr>
          <w:b/>
          <w:bCs/>
          <w:sz w:val="19"/>
          <w:szCs w:val="19"/>
        </w:rPr>
        <w:t xml:space="preserve">(„objednatel“) </w:t>
      </w:r>
      <w:r>
        <w:t>na straně druhé</w:t>
      </w:r>
    </w:p>
    <w:p w:rsidR="0073378B" w:rsidRDefault="00F65339">
      <w:pPr>
        <w:pStyle w:val="Zkladntext1"/>
        <w:shd w:val="clear" w:color="auto" w:fill="auto"/>
        <w:spacing w:after="360" w:line="240" w:lineRule="auto"/>
        <w:ind w:left="1060" w:firstLine="40"/>
        <w:jc w:val="left"/>
        <w:rPr>
          <w:sz w:val="19"/>
          <w:szCs w:val="19"/>
        </w:rPr>
      </w:pPr>
      <w:r>
        <w:t xml:space="preserve">(dodavatel a objednatel společně </w:t>
      </w:r>
      <w:r>
        <w:rPr>
          <w:b/>
          <w:bCs/>
          <w:sz w:val="19"/>
          <w:szCs w:val="19"/>
        </w:rPr>
        <w:t xml:space="preserve">„smluvní strany“ </w:t>
      </w:r>
      <w:r>
        <w:t xml:space="preserve">nebo každá jednotlivě </w:t>
      </w:r>
      <w:r>
        <w:rPr>
          <w:b/>
          <w:bCs/>
          <w:sz w:val="19"/>
          <w:szCs w:val="19"/>
        </w:rPr>
        <w:t>„smluvní strana“)</w:t>
      </w:r>
    </w:p>
    <w:p w:rsidR="0073378B" w:rsidRDefault="00F65339">
      <w:pPr>
        <w:pStyle w:val="Zkladntext1"/>
        <w:shd w:val="clear" w:color="auto" w:fill="auto"/>
        <w:spacing w:after="140" w:line="305" w:lineRule="auto"/>
        <w:ind w:left="800" w:firstLine="20"/>
      </w:pPr>
      <w:r>
        <w:t xml:space="preserve">uzavírají dnešního dne, měsíce a roku na základě úplného konsensu o všech níže uvedených skutečnostech v souladu s § 13 odst. 1 písm. c) zákona č. 477/2001 Sb., o obalech a o změně některých zákonů, </w:t>
      </w:r>
      <w:r>
        <w:t xml:space="preserve">ve znění pozdějších předpisů </w:t>
      </w:r>
      <w:r>
        <w:rPr>
          <w:b/>
          <w:bCs/>
          <w:sz w:val="19"/>
          <w:szCs w:val="19"/>
        </w:rPr>
        <w:t xml:space="preserve">(„zákon o obalech“), </w:t>
      </w:r>
      <w:r>
        <w:t xml:space="preserve">a v souladu se zákonem č. 89/2012 Sb., občanským zákoníkem, ve znění pozdějších předpisů </w:t>
      </w:r>
      <w:r>
        <w:rPr>
          <w:b/>
          <w:bCs/>
          <w:sz w:val="19"/>
          <w:szCs w:val="19"/>
        </w:rPr>
        <w:t xml:space="preserve">(„občanský zákoník“), </w:t>
      </w:r>
      <w:r>
        <w:t xml:space="preserve">smlouvu o sdruženém plnění, jejíž text je připojen níže; smlouva a Všeobecné obchodní podmínky </w:t>
      </w:r>
      <w:r>
        <w:t xml:space="preserve">společnosti EKO-KOM, a.s. upravující práva a povinnosti ze smlouvy o sdruženém plnění </w:t>
      </w:r>
      <w:r>
        <w:rPr>
          <w:b/>
          <w:bCs/>
          <w:sz w:val="19"/>
          <w:szCs w:val="19"/>
        </w:rPr>
        <w:t xml:space="preserve">(„VOP‘ ‘) </w:t>
      </w:r>
      <w:r>
        <w:t>tvoří nedílný celek. Tento celek představuje jednotné podmínky ve smyslu § 21 odst. 1 písm. a) zákona o obalech.</w:t>
      </w:r>
    </w:p>
    <w:p w:rsidR="0073378B" w:rsidRDefault="00F65339">
      <w:pPr>
        <w:pStyle w:val="Nadpis50"/>
        <w:keepNext/>
        <w:keepLines/>
        <w:shd w:val="clear" w:color="auto" w:fill="auto"/>
        <w:spacing w:after="100" w:line="286" w:lineRule="auto"/>
        <w:ind w:left="0" w:right="780"/>
        <w:jc w:val="center"/>
      </w:pPr>
      <w:bookmarkStart w:id="4" w:name="bookmark4"/>
      <w:r>
        <w:t>SMLOUVA O SDRUŽENÉM PLNĚNÍ</w:t>
      </w:r>
      <w:r>
        <w:br/>
        <w:t>(„smlouva“)</w:t>
      </w:r>
      <w:bookmarkEnd w:id="4"/>
    </w:p>
    <w:p w:rsidR="0073378B" w:rsidRDefault="00F65339">
      <w:pPr>
        <w:pStyle w:val="Nadpis50"/>
        <w:keepNext/>
        <w:keepLines/>
        <w:shd w:val="clear" w:color="auto" w:fill="auto"/>
        <w:spacing w:line="240" w:lineRule="auto"/>
        <w:ind w:left="0" w:right="780"/>
        <w:jc w:val="center"/>
      </w:pPr>
      <w:bookmarkStart w:id="5" w:name="bookmark5"/>
      <w:r>
        <w:t>I.</w:t>
      </w:r>
      <w:bookmarkEnd w:id="5"/>
    </w:p>
    <w:p w:rsidR="0073378B" w:rsidRDefault="00F65339">
      <w:pPr>
        <w:pStyle w:val="Nadpis50"/>
        <w:keepNext/>
        <w:keepLines/>
        <w:shd w:val="clear" w:color="auto" w:fill="auto"/>
        <w:spacing w:after="140" w:line="240" w:lineRule="auto"/>
        <w:ind w:left="0" w:right="780"/>
        <w:jc w:val="center"/>
      </w:pPr>
      <w:bookmarkStart w:id="6" w:name="bookmark6"/>
      <w:r>
        <w:t>Úvodní ustanovení</w:t>
      </w:r>
      <w:bookmarkEnd w:id="6"/>
    </w:p>
    <w:p w:rsidR="0073378B" w:rsidRDefault="00F65339">
      <w:pPr>
        <w:pStyle w:val="Zkladntext1"/>
        <w:numPr>
          <w:ilvl w:val="0"/>
          <w:numId w:val="2"/>
        </w:numPr>
        <w:shd w:val="clear" w:color="auto" w:fill="auto"/>
        <w:tabs>
          <w:tab w:val="left" w:pos="1115"/>
        </w:tabs>
        <w:ind w:left="1060" w:hanging="240"/>
      </w:pPr>
      <w:r>
        <w:t>Dodavatel je akciovou společností, které bylo vydáno rozhodnutí o autorizaci podle § 17 zákona o obalech. Rozhodnutí bylo vydáno Ministerstvem životního prostředí dne 28. března 2002, č. j. OODP/9246/1440/3/02; jeho platnost byla opakovan</w:t>
      </w:r>
      <w:r>
        <w:t>ě prodloužena. Na základě uvedeného rozhodnutí je dodavatel v rámci jím provozovaného systému EKO-KOM oprávněn zajišťovat sdružené plnění povinností zpětného odběru a využití odpadu z obalů, včetně s tím souvisejících povinností, a za tímto účelem uzavírat</w:t>
      </w:r>
      <w:r>
        <w:t xml:space="preserve"> smlouvy o sdruženém plnění.</w:t>
      </w:r>
    </w:p>
    <w:p w:rsidR="0073378B" w:rsidRDefault="00F65339">
      <w:pPr>
        <w:pStyle w:val="Zkladntext1"/>
        <w:numPr>
          <w:ilvl w:val="0"/>
          <w:numId w:val="2"/>
        </w:numPr>
        <w:shd w:val="clear" w:color="auto" w:fill="auto"/>
        <w:tabs>
          <w:tab w:val="left" w:pos="1117"/>
        </w:tabs>
        <w:spacing w:after="40"/>
        <w:ind w:left="1100" w:hanging="260"/>
      </w:pPr>
      <w:r>
        <w:t>Dodavatel je oprávněn zajišťovat sdružené plnění pro prodejní, skupinové, přepravní a průmyslové obaly a pro všechny druhy obalů. Toto sdružené plnění zajišťuje ve spolupráci s obcemi na území České republiky a s dalšími osobam</w:t>
      </w:r>
      <w:r>
        <w:t>i oprávněnými nakládat s odpady v rámci jím provozovaného systému, kterého se dále účastní osoby povinné zajišťovat zpětný odběr a využití obalů a odpadu z obalů jakožto smluvní partneři dodavatele</w:t>
      </w:r>
    </w:p>
    <w:p w:rsidR="0073378B" w:rsidRDefault="00F65339">
      <w:pPr>
        <w:pStyle w:val="Zkladntext1"/>
        <w:shd w:val="clear" w:color="auto" w:fill="auto"/>
        <w:spacing w:after="240" w:line="312" w:lineRule="auto"/>
        <w:ind w:left="110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(„systém sdruženého plnění EKO-KOM“).</w:t>
      </w:r>
    </w:p>
    <w:p w:rsidR="0073378B" w:rsidRDefault="00F65339">
      <w:pPr>
        <w:pStyle w:val="Zkladntext1"/>
        <w:numPr>
          <w:ilvl w:val="0"/>
          <w:numId w:val="2"/>
        </w:numPr>
        <w:shd w:val="clear" w:color="auto" w:fill="auto"/>
        <w:tabs>
          <w:tab w:val="left" w:pos="1117"/>
        </w:tabs>
        <w:ind w:left="1100" w:hanging="260"/>
      </w:pPr>
      <w:r>
        <w:t>Objednatel uzavřením</w:t>
      </w:r>
      <w:r>
        <w:t xml:space="preserve"> smlouvy prohlašuje, že je osobou, která uvádí na trh nebo do oběhu obaly ve smyslu zákona o </w:t>
      </w:r>
      <w:r>
        <w:lastRenderedPageBreak/>
        <w:t>obalech. V důsledku toho má povinnost zajistit zpětný odběr těchto obalů nebo odpadu z těchto obalů a povinnost zajistit, aby odpady z obalů jím uvedených na trh n</w:t>
      </w:r>
      <w:r>
        <w:t>ebo do oběhu byly využity v rozsahu stanoveném zákonem o obalech. Objednatel má konkrétně povinnosti dle § 10 až 12a zákona o obalech.</w:t>
      </w:r>
    </w:p>
    <w:p w:rsidR="0073378B" w:rsidRDefault="00F65339">
      <w:pPr>
        <w:pStyle w:val="Zkladntext1"/>
        <w:numPr>
          <w:ilvl w:val="0"/>
          <w:numId w:val="2"/>
        </w:numPr>
        <w:shd w:val="clear" w:color="auto" w:fill="auto"/>
        <w:tabs>
          <w:tab w:val="left" w:pos="1119"/>
        </w:tabs>
        <w:spacing w:line="300" w:lineRule="auto"/>
        <w:ind w:left="1100" w:hanging="260"/>
        <w:rPr>
          <w:sz w:val="19"/>
          <w:szCs w:val="19"/>
        </w:rPr>
      </w:pPr>
      <w:r>
        <w:t xml:space="preserve">Práva a povinnosti smluvních stran jsou podrobně upraveny VOP vydanými dodavatelem, které jsou ke dni uzavření smlouvy v </w:t>
      </w:r>
      <w:r>
        <w:t xml:space="preserve">aktuálním znění pro objednatele k dispozici na internetových stránkách dodavatele dostupných na odkazu: </w:t>
      </w:r>
      <w:r>
        <w:rPr>
          <w:u w:val="single"/>
          <w:lang w:val="en-US" w:eastAsia="en-US" w:bidi="en-US"/>
        </w:rPr>
        <w:t>www.ekokom.cz</w:t>
      </w:r>
      <w:r>
        <w:rPr>
          <w:lang w:val="en-US" w:eastAsia="en-US" w:bidi="en-US"/>
        </w:rPr>
        <w:t xml:space="preserve"> </w:t>
      </w:r>
      <w:r>
        <w:rPr>
          <w:b/>
          <w:bCs/>
          <w:sz w:val="19"/>
          <w:szCs w:val="19"/>
        </w:rPr>
        <w:t>(„internetové stránky dodavatele“).</w:t>
      </w:r>
    </w:p>
    <w:p w:rsidR="0073378B" w:rsidRDefault="00F65339">
      <w:pPr>
        <w:pStyle w:val="Nadpis50"/>
        <w:keepNext/>
        <w:keepLines/>
        <w:shd w:val="clear" w:color="auto" w:fill="auto"/>
        <w:spacing w:after="0" w:line="312" w:lineRule="auto"/>
        <w:ind w:left="5500" w:firstLine="20"/>
      </w:pPr>
      <w:bookmarkStart w:id="7" w:name="bookmark7"/>
      <w:r>
        <w:t>II.</w:t>
      </w:r>
      <w:bookmarkEnd w:id="7"/>
    </w:p>
    <w:p w:rsidR="0073378B" w:rsidRDefault="00F65339">
      <w:pPr>
        <w:pStyle w:val="Nadpis50"/>
        <w:keepNext/>
        <w:keepLines/>
        <w:shd w:val="clear" w:color="auto" w:fill="auto"/>
        <w:spacing w:line="312" w:lineRule="auto"/>
        <w:ind w:left="4880"/>
      </w:pPr>
      <w:bookmarkStart w:id="8" w:name="bookmark8"/>
      <w:r>
        <w:t>Předmět smlouvy</w:t>
      </w:r>
      <w:bookmarkEnd w:id="8"/>
    </w:p>
    <w:p w:rsidR="0073378B" w:rsidRDefault="00F65339">
      <w:pPr>
        <w:pStyle w:val="Zkladntext1"/>
        <w:numPr>
          <w:ilvl w:val="0"/>
          <w:numId w:val="3"/>
        </w:numPr>
        <w:shd w:val="clear" w:color="auto" w:fill="auto"/>
        <w:tabs>
          <w:tab w:val="left" w:pos="1117"/>
        </w:tabs>
        <w:spacing w:line="293" w:lineRule="auto"/>
        <w:ind w:left="1100" w:hanging="260"/>
      </w:pPr>
      <w:r>
        <w:t>Dodavatel se zavazuje zajistit pro objednatele plnění povinností zpětného odběru a</w:t>
      </w:r>
      <w:r>
        <w:t xml:space="preserve"> využití odpadu z obalů a povinností hradit náklady na úklid odpadu z obalů ve vztahu k jednorázovým plastovým obalům uvedeným v části C nebo D přílohy </w:t>
      </w:r>
      <w:proofErr w:type="gramStart"/>
      <w:r>
        <w:t>č. 4 zákona</w:t>
      </w:r>
      <w:proofErr w:type="gramEnd"/>
      <w:r>
        <w:t xml:space="preserve"> o obalech, zajistit v zákonem stanovených případech minimální obsah recyklovaných plastů v o</w:t>
      </w:r>
      <w:r>
        <w:t>balu uváděném na trh či do oběhu a zajistit osvětovou činnost, jakož i plnění dalších povinností podle VOP, a objednatel se zavazuje zaplatit mu za to odměnu.</w:t>
      </w:r>
    </w:p>
    <w:p w:rsidR="0073378B" w:rsidRDefault="00F65339">
      <w:pPr>
        <w:pStyle w:val="Zkladntext1"/>
        <w:numPr>
          <w:ilvl w:val="0"/>
          <w:numId w:val="3"/>
        </w:numPr>
        <w:shd w:val="clear" w:color="auto" w:fill="auto"/>
        <w:tabs>
          <w:tab w:val="left" w:pos="1117"/>
        </w:tabs>
        <w:ind w:left="1100" w:hanging="260"/>
      </w:pPr>
      <w:r>
        <w:t>Stanoví-li tak výslovně VOP, mohou být za splnění podmínek VOP předmětem smlouvy také závazek obj</w:t>
      </w:r>
      <w:r>
        <w:t>ednatele spolupracovat s dodavatelem při zajištění využití odpadu z obalů, jehož je objednatel původcem, a závazek dodavatele zaplatit za toto plnění objednateli odměnu. V případě dle předchozí věty upraví VOP podrobné nediskriminační podmínky rozsahu a zp</w:t>
      </w:r>
      <w:r>
        <w:t>ůsobu spolupráce smluvních stran při zajištění využití odpadu z obalů, jehož je objednatel původcem.</w:t>
      </w:r>
    </w:p>
    <w:p w:rsidR="0073378B" w:rsidRDefault="00F65339">
      <w:pPr>
        <w:pStyle w:val="Nadpis50"/>
        <w:keepNext/>
        <w:keepLines/>
        <w:shd w:val="clear" w:color="auto" w:fill="auto"/>
        <w:spacing w:after="0" w:line="312" w:lineRule="auto"/>
        <w:ind w:left="5500" w:firstLine="20"/>
      </w:pPr>
      <w:bookmarkStart w:id="9" w:name="bookmark9"/>
      <w:r>
        <w:t>III.</w:t>
      </w:r>
      <w:bookmarkEnd w:id="9"/>
    </w:p>
    <w:p w:rsidR="0073378B" w:rsidRDefault="00F65339">
      <w:pPr>
        <w:pStyle w:val="Nadpis50"/>
        <w:keepNext/>
        <w:keepLines/>
        <w:shd w:val="clear" w:color="auto" w:fill="auto"/>
        <w:spacing w:after="100" w:line="312" w:lineRule="auto"/>
        <w:ind w:left="5260"/>
      </w:pPr>
      <w:bookmarkStart w:id="10" w:name="bookmark10"/>
      <w:r>
        <w:t>Odměna</w:t>
      </w:r>
      <w:bookmarkEnd w:id="10"/>
    </w:p>
    <w:p w:rsidR="0073378B" w:rsidRDefault="00F65339">
      <w:pPr>
        <w:pStyle w:val="Zkladntext1"/>
        <w:numPr>
          <w:ilvl w:val="0"/>
          <w:numId w:val="4"/>
        </w:numPr>
        <w:shd w:val="clear" w:color="auto" w:fill="auto"/>
        <w:tabs>
          <w:tab w:val="left" w:pos="1117"/>
        </w:tabs>
        <w:ind w:left="1100" w:hanging="260"/>
      </w:pPr>
      <w:r>
        <w:t xml:space="preserve">Objednatel se zavazuje zaplatit dodavateli za plnění poskytovaná podle smlouvy odměnu a dále hradit dodavateli poplatek, a to vše ve výši a </w:t>
      </w:r>
      <w:r>
        <w:t>způsobem dle části III VOP.</w:t>
      </w:r>
    </w:p>
    <w:p w:rsidR="0073378B" w:rsidRDefault="00F65339">
      <w:pPr>
        <w:pStyle w:val="Nadpis50"/>
        <w:keepNext/>
        <w:keepLines/>
        <w:shd w:val="clear" w:color="auto" w:fill="auto"/>
        <w:spacing w:after="0" w:line="312" w:lineRule="auto"/>
        <w:ind w:left="5500" w:firstLine="20"/>
      </w:pPr>
      <w:bookmarkStart w:id="11" w:name="bookmark11"/>
      <w:r>
        <w:t>IV.</w:t>
      </w:r>
      <w:bookmarkEnd w:id="11"/>
    </w:p>
    <w:p w:rsidR="0073378B" w:rsidRDefault="00F65339">
      <w:pPr>
        <w:pStyle w:val="Nadpis50"/>
        <w:keepNext/>
        <w:keepLines/>
        <w:shd w:val="clear" w:color="auto" w:fill="auto"/>
        <w:spacing w:line="312" w:lineRule="auto"/>
        <w:ind w:left="4260"/>
      </w:pPr>
      <w:bookmarkStart w:id="12" w:name="bookmark12"/>
      <w:r>
        <w:t>Všeobecné obchodní podmínky</w:t>
      </w:r>
      <w:bookmarkEnd w:id="12"/>
    </w:p>
    <w:p w:rsidR="0073378B" w:rsidRDefault="00F65339">
      <w:pPr>
        <w:pStyle w:val="Zkladntext1"/>
        <w:numPr>
          <w:ilvl w:val="0"/>
          <w:numId w:val="5"/>
        </w:numPr>
        <w:shd w:val="clear" w:color="auto" w:fill="auto"/>
        <w:tabs>
          <w:tab w:val="left" w:pos="1117"/>
        </w:tabs>
        <w:spacing w:after="100" w:line="300" w:lineRule="auto"/>
        <w:ind w:left="1100" w:hanging="260"/>
      </w:pPr>
      <w:r>
        <w:t>Práva a povinnosti smluvních stran jsou podrobně upraveny VOP, které se plně uplatní na plnění poskytovaná mezi smluvními stranami dle smlouvy.</w:t>
      </w:r>
    </w:p>
    <w:p w:rsidR="0073378B" w:rsidRDefault="00F65339">
      <w:pPr>
        <w:pStyle w:val="Zkladntext1"/>
        <w:numPr>
          <w:ilvl w:val="0"/>
          <w:numId w:val="5"/>
        </w:numPr>
        <w:shd w:val="clear" w:color="auto" w:fill="auto"/>
        <w:tabs>
          <w:tab w:val="left" w:pos="1117"/>
        </w:tabs>
        <w:spacing w:line="298" w:lineRule="auto"/>
        <w:ind w:left="1100" w:hanging="260"/>
      </w:pPr>
      <w:r>
        <w:t xml:space="preserve">Objednatel prohlašuje, že se seznámil se všemi </w:t>
      </w:r>
      <w:r>
        <w:t>ustanoveními smlouvy a VOP, včetně příloh, a všechna tato ustanovení byla dobře čitelná a srozumitelná, a že před uzavřením smlouvy využil možnosti dodatečného vysvětlení ustanovení návrhu smlouvy a VOP ze strany dodavatele. Objednatel neshledal, že by něk</w:t>
      </w:r>
      <w:r>
        <w:t>teré ustanovení bylo pro objednatele zvláště nevýhodné, hrubě odporovalo obchodním zvyklostem nebo zásadě poctivého obchodního styku.</w:t>
      </w:r>
    </w:p>
    <w:p w:rsidR="0073378B" w:rsidRDefault="00F65339">
      <w:pPr>
        <w:pStyle w:val="Nadpis50"/>
        <w:keepNext/>
        <w:keepLines/>
        <w:shd w:val="clear" w:color="auto" w:fill="auto"/>
        <w:spacing w:after="0" w:line="312" w:lineRule="auto"/>
        <w:ind w:left="5500" w:firstLine="20"/>
      </w:pPr>
      <w:bookmarkStart w:id="13" w:name="bookmark13"/>
      <w:r>
        <w:t>V.</w:t>
      </w:r>
      <w:bookmarkEnd w:id="13"/>
    </w:p>
    <w:p w:rsidR="0073378B" w:rsidRDefault="00F65339">
      <w:pPr>
        <w:pStyle w:val="Nadpis50"/>
        <w:keepNext/>
        <w:keepLines/>
        <w:shd w:val="clear" w:color="auto" w:fill="auto"/>
        <w:spacing w:line="312" w:lineRule="auto"/>
        <w:ind w:left="5100"/>
      </w:pPr>
      <w:bookmarkStart w:id="14" w:name="bookmark14"/>
      <w:r>
        <w:t>Změna VOP</w:t>
      </w:r>
      <w:bookmarkEnd w:id="14"/>
    </w:p>
    <w:p w:rsidR="0073378B" w:rsidRDefault="00F65339">
      <w:pPr>
        <w:pStyle w:val="Zkladntext1"/>
        <w:numPr>
          <w:ilvl w:val="0"/>
          <w:numId w:val="6"/>
        </w:numPr>
        <w:shd w:val="clear" w:color="auto" w:fill="auto"/>
        <w:tabs>
          <w:tab w:val="left" w:pos="1117"/>
        </w:tabs>
        <w:spacing w:line="298" w:lineRule="auto"/>
        <w:ind w:left="1100" w:hanging="260"/>
      </w:pPr>
      <w:r>
        <w:t>Dodavatel je oprávněn obsah VOP, včetně příloh, jednostranně měnit postupem podle odstavců 3 až 6 níže; pro z</w:t>
      </w:r>
      <w:r>
        <w:t>měny výkazu se přednostně uplatní postup podle části II VOP, pro změnu odměny se přednostně uplatní postup podle části III VOP.</w:t>
      </w:r>
    </w:p>
    <w:p w:rsidR="0073378B" w:rsidRDefault="00F65339">
      <w:pPr>
        <w:pStyle w:val="Zkladntext1"/>
        <w:numPr>
          <w:ilvl w:val="0"/>
          <w:numId w:val="6"/>
        </w:numPr>
        <w:shd w:val="clear" w:color="auto" w:fill="auto"/>
        <w:tabs>
          <w:tab w:val="left" w:pos="1081"/>
        </w:tabs>
        <w:spacing w:after="220"/>
        <w:ind w:left="1080" w:hanging="280"/>
      </w:pPr>
      <w:r>
        <w:t>Smluvní strany shodně konstatují, že z povahy smlouvy plyne rozumná potřeba upravit obsah VOP a jejich příloh v budoucnu, zejmén</w:t>
      </w:r>
      <w:r>
        <w:t>a s ohledem na vývoj trhu s druhotnými surovinami, na vývoj zajišťování sdruženého plnění povinností zpětného odběru a využití odpadu z obalů a dalších povinnosti podle zákona o obalech, na objem obalů z odpadů (v absolutním vyjádření) i na podíl z celkové</w:t>
      </w:r>
      <w:r>
        <w:t>ho objemu odpadů v České republice (v relativním vyjádření), s ohledem na faktické změny při nakládání s odpady a druhotnými surovinami a na legislativní změny, s ohledem na ekonomické či strukturální změny systému nakládání s odpady v České republice, pop</w:t>
      </w:r>
      <w:r>
        <w:t>řípadě z dalších důležitých důvodů.</w:t>
      </w:r>
    </w:p>
    <w:p w:rsidR="0073378B" w:rsidRDefault="00F65339">
      <w:pPr>
        <w:pStyle w:val="Zkladntext1"/>
        <w:numPr>
          <w:ilvl w:val="0"/>
          <w:numId w:val="6"/>
        </w:numPr>
        <w:shd w:val="clear" w:color="auto" w:fill="auto"/>
        <w:tabs>
          <w:tab w:val="left" w:pos="1081"/>
        </w:tabs>
        <w:spacing w:line="298" w:lineRule="auto"/>
        <w:ind w:left="1080" w:hanging="280"/>
      </w:pPr>
      <w:r>
        <w:t>Dodavatel je oprávněn zaslat objednateli písemně oznámení o změně VOP, a to v elektronické podobě, popřípadě v listinné podobě, na adresu objednatele, a současně toto oznámení uveřejnit na internetových stránkách dodavat</w:t>
      </w:r>
      <w:r>
        <w:t xml:space="preserve">ele. Tímto oznámením dojde ke změně ve smyslu obsahu oznámení s účinností ke dni uvedenému v oznámení, které musí vždy připadnout na první den kalendářního čtvrtletí </w:t>
      </w:r>
      <w:r>
        <w:rPr>
          <w:b/>
          <w:bCs/>
          <w:sz w:val="19"/>
          <w:szCs w:val="19"/>
        </w:rPr>
        <w:t xml:space="preserve">(„období“). </w:t>
      </w:r>
      <w:r>
        <w:t xml:space="preserve">Oznámení se považuje za učiněné v den umístění tohoto oznámení na internetové </w:t>
      </w:r>
      <w:r>
        <w:t>stránky dodavatele; objednatel je povinen se s oznámením seznámit; dodavatel je povinen objednateli změnu takto oznámit alespoň šedesát (60) kalendářních dnů před okamžikem účinnosti změny.</w:t>
      </w:r>
    </w:p>
    <w:p w:rsidR="0073378B" w:rsidRDefault="00F65339">
      <w:pPr>
        <w:pStyle w:val="Zkladntext1"/>
        <w:numPr>
          <w:ilvl w:val="0"/>
          <w:numId w:val="6"/>
        </w:numPr>
        <w:shd w:val="clear" w:color="auto" w:fill="auto"/>
        <w:tabs>
          <w:tab w:val="left" w:pos="1081"/>
        </w:tabs>
        <w:ind w:left="1080" w:hanging="280"/>
      </w:pPr>
      <w:r>
        <w:lastRenderedPageBreak/>
        <w:t xml:space="preserve">V případě obdržení oznámení od dodavatele podle odstavce 3 tohoto </w:t>
      </w:r>
      <w:r>
        <w:t>článku smlouvy je objednatel oprávněn smlouvu písemně vypovědět a tím změnu odmítnout; vypovězení smlouvy představuje smluvními stranami dohodnutý výlučný nástroj pro vyjádření nesouhlasu s návrhem změny. Právo vypovědět smlouvu dle tohoto odstavce může ob</w:t>
      </w:r>
      <w:r>
        <w:t>jednatel využít pouze do čtrnácti (14) kalendářních dnů od obdržení tohoto oznámení podle odstavce 3 věty prvé a ve výpovědi musí být uveden důvod výpovědi spočívající ve změně VOP (např. ve formě výslovného odkazu na toto ustanovení smlouvy). V případě, ž</w:t>
      </w:r>
      <w:r>
        <w:t>e výpověď nebude písemná nebo bude dodavateli doručena po uplynutí lhůty čtrnácti (14) kalendářních dnů, je neplatná; pokud nebude obsahovat důvod výpovědi spočívající ve změně VOP, nepovažuje se za výpověď podle tohoto ustanovení.</w:t>
      </w:r>
    </w:p>
    <w:p w:rsidR="0073378B" w:rsidRDefault="00F65339">
      <w:pPr>
        <w:pStyle w:val="Zkladntext1"/>
        <w:numPr>
          <w:ilvl w:val="0"/>
          <w:numId w:val="6"/>
        </w:numPr>
        <w:shd w:val="clear" w:color="auto" w:fill="auto"/>
        <w:tabs>
          <w:tab w:val="left" w:pos="1081"/>
        </w:tabs>
        <w:ind w:left="1080" w:hanging="280"/>
      </w:pPr>
      <w:r>
        <w:t>Výpovědní doba činí třic</w:t>
      </w:r>
      <w:r>
        <w:t>et (30) kalendářních dnů od doručení výpovědi dodavateli a smlouva zaniká ke dni, který bezprostředně předchází období, od něhož měla být změna VOP účinná.</w:t>
      </w:r>
    </w:p>
    <w:p w:rsidR="0073378B" w:rsidRDefault="00F65339">
      <w:pPr>
        <w:pStyle w:val="Zkladntext1"/>
        <w:numPr>
          <w:ilvl w:val="0"/>
          <w:numId w:val="6"/>
        </w:numPr>
        <w:shd w:val="clear" w:color="auto" w:fill="auto"/>
        <w:tabs>
          <w:tab w:val="left" w:pos="1081"/>
        </w:tabs>
        <w:ind w:left="1080" w:hanging="280"/>
      </w:pPr>
      <w:r>
        <w:t xml:space="preserve">Svojí nečinností, tj. tím, že objednatel po obdržení oznámení od dodavatele podle odstavce 3 tohoto </w:t>
      </w:r>
      <w:r>
        <w:t xml:space="preserve">článku výše nevypoví smlouvu způsobem podle odstavce 4 tohoto článku výše, objednatel vyjadřuje svůj souhlas s návrhem změny a akceptuje návrh na změnu, která je pak pro obě smluvní strany závazná. To platí i v případě, že objednatel učiní vůči dodavateli </w:t>
      </w:r>
      <w:r>
        <w:t>jiné právní jednání, představující akceptaci návrhu na změnu.</w:t>
      </w:r>
    </w:p>
    <w:p w:rsidR="0073378B" w:rsidRDefault="00F65339">
      <w:pPr>
        <w:pStyle w:val="Nadpis50"/>
        <w:keepNext/>
        <w:keepLines/>
        <w:shd w:val="clear" w:color="auto" w:fill="auto"/>
        <w:spacing w:after="0" w:line="276" w:lineRule="auto"/>
        <w:ind w:left="5440" w:firstLine="20"/>
      </w:pPr>
      <w:bookmarkStart w:id="15" w:name="bookmark15"/>
      <w:r>
        <w:t>VI.</w:t>
      </w:r>
      <w:bookmarkEnd w:id="15"/>
    </w:p>
    <w:p w:rsidR="0073378B" w:rsidRDefault="00F65339">
      <w:pPr>
        <w:pStyle w:val="Nadpis50"/>
        <w:keepNext/>
        <w:keepLines/>
        <w:shd w:val="clear" w:color="auto" w:fill="auto"/>
        <w:spacing w:after="0" w:line="276" w:lineRule="auto"/>
        <w:ind w:left="0" w:right="760"/>
        <w:jc w:val="center"/>
      </w:pPr>
      <w:bookmarkStart w:id="16" w:name="bookmark16"/>
      <w:r>
        <w:t>Licence</w:t>
      </w:r>
      <w:bookmarkEnd w:id="16"/>
    </w:p>
    <w:p w:rsidR="0073378B" w:rsidRDefault="00F65339">
      <w:pPr>
        <w:pStyle w:val="Nadpis50"/>
        <w:keepNext/>
        <w:keepLines/>
        <w:shd w:val="clear" w:color="auto" w:fill="auto"/>
        <w:spacing w:after="80" w:line="276" w:lineRule="auto"/>
        <w:ind w:left="0" w:right="760"/>
        <w:jc w:val="center"/>
      </w:pPr>
      <w:bookmarkStart w:id="17" w:name="bookmark17"/>
      <w:r>
        <w:t>Známka ZELENÝ BOD</w:t>
      </w:r>
      <w:r>
        <w:br/>
        <w:t>Značka EKO-KOM</w:t>
      </w:r>
      <w:bookmarkEnd w:id="17"/>
    </w:p>
    <w:p w:rsidR="0073378B" w:rsidRDefault="00F65339">
      <w:pPr>
        <w:pStyle w:val="Zkladntext1"/>
        <w:numPr>
          <w:ilvl w:val="0"/>
          <w:numId w:val="7"/>
        </w:numPr>
        <w:shd w:val="clear" w:color="auto" w:fill="auto"/>
        <w:tabs>
          <w:tab w:val="left" w:pos="1081"/>
        </w:tabs>
        <w:spacing w:after="0"/>
        <w:ind w:left="1080" w:hanging="280"/>
      </w:pPr>
      <w:r>
        <w:t>Dodavatel smlouvou na základě licence dle „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“ s PRO EUROPE uvedené v části</w:t>
      </w:r>
    </w:p>
    <w:p w:rsidR="0073378B" w:rsidRDefault="00F65339">
      <w:pPr>
        <w:pStyle w:val="Zkladntext1"/>
        <w:numPr>
          <w:ilvl w:val="0"/>
          <w:numId w:val="8"/>
        </w:numPr>
        <w:shd w:val="clear" w:color="auto" w:fill="auto"/>
        <w:tabs>
          <w:tab w:val="left" w:pos="1364"/>
        </w:tabs>
        <w:spacing w:after="100"/>
        <w:ind w:left="1080" w:firstLine="20"/>
      </w:pPr>
      <w:r>
        <w:t>VOP poskytuje objednateli oprávnění k užití zn</w:t>
      </w:r>
      <w:r>
        <w:t>ámky ZELENÝ BOD pro obaly uváděné objednatelem na trh v České republice, a to v rozsahu a za podmínek dle části V VOP.</w:t>
      </w:r>
    </w:p>
    <w:p w:rsidR="0073378B" w:rsidRDefault="00F65339">
      <w:pPr>
        <w:pStyle w:val="Zkladntext1"/>
        <w:numPr>
          <w:ilvl w:val="0"/>
          <w:numId w:val="7"/>
        </w:numPr>
        <w:shd w:val="clear" w:color="auto" w:fill="auto"/>
        <w:tabs>
          <w:tab w:val="left" w:pos="1081"/>
        </w:tabs>
        <w:spacing w:after="0"/>
        <w:ind w:left="1080" w:hanging="280"/>
      </w:pPr>
      <w:r>
        <w:t>Dodavatel smlouvou dále poskytuje oprávnění k užití značky EKO-KOM, a to v rozsahu a za podmínek dle části</w:t>
      </w:r>
    </w:p>
    <w:p w:rsidR="0073378B" w:rsidRDefault="00F65339">
      <w:pPr>
        <w:pStyle w:val="Zkladntext1"/>
        <w:numPr>
          <w:ilvl w:val="0"/>
          <w:numId w:val="8"/>
        </w:numPr>
        <w:shd w:val="clear" w:color="auto" w:fill="auto"/>
        <w:tabs>
          <w:tab w:val="left" w:pos="1384"/>
        </w:tabs>
        <w:spacing w:after="100"/>
        <w:ind w:left="1080" w:firstLine="20"/>
      </w:pPr>
      <w:r>
        <w:t>VOP.</w:t>
      </w:r>
    </w:p>
    <w:p w:rsidR="0073378B" w:rsidRDefault="00F65339">
      <w:pPr>
        <w:pStyle w:val="Zkladntext1"/>
        <w:numPr>
          <w:ilvl w:val="0"/>
          <w:numId w:val="7"/>
        </w:numPr>
        <w:shd w:val="clear" w:color="auto" w:fill="auto"/>
        <w:tabs>
          <w:tab w:val="left" w:pos="1081"/>
        </w:tabs>
        <w:ind w:left="1080" w:hanging="280"/>
      </w:pPr>
      <w:r>
        <w:t xml:space="preserve">Podrobnosti o rozsahu </w:t>
      </w:r>
      <w:r>
        <w:t>individuální licence dle tohoto článku a jejího trvání, včetně podmínek jejího využití, jsou upraveny v části V VOP.</w:t>
      </w:r>
    </w:p>
    <w:p w:rsidR="0073378B" w:rsidRDefault="00F65339">
      <w:pPr>
        <w:pStyle w:val="Nadpis50"/>
        <w:keepNext/>
        <w:keepLines/>
        <w:shd w:val="clear" w:color="auto" w:fill="auto"/>
        <w:spacing w:after="0" w:line="240" w:lineRule="auto"/>
        <w:ind w:left="5440" w:firstLine="20"/>
      </w:pPr>
      <w:bookmarkStart w:id="18" w:name="bookmark18"/>
      <w:r>
        <w:t>VII.</w:t>
      </w:r>
      <w:bookmarkEnd w:id="18"/>
    </w:p>
    <w:p w:rsidR="0073378B" w:rsidRDefault="00F65339">
      <w:pPr>
        <w:pStyle w:val="Nadpis50"/>
        <w:keepNext/>
        <w:keepLines/>
        <w:shd w:val="clear" w:color="auto" w:fill="auto"/>
        <w:spacing w:after="120" w:line="240" w:lineRule="auto"/>
        <w:ind w:left="0" w:right="760"/>
        <w:jc w:val="center"/>
      </w:pPr>
      <w:bookmarkStart w:id="19" w:name="bookmark19"/>
      <w:r>
        <w:t>Závěrečná ustanovení</w:t>
      </w:r>
      <w:bookmarkEnd w:id="19"/>
    </w:p>
    <w:p w:rsidR="0073378B" w:rsidRDefault="00F65339">
      <w:pPr>
        <w:pStyle w:val="Zkladntext1"/>
        <w:shd w:val="clear" w:color="auto" w:fill="auto"/>
        <w:spacing w:after="0" w:line="298" w:lineRule="auto"/>
        <w:ind w:left="1080" w:hanging="280"/>
      </w:pPr>
      <w:r>
        <w:t>1. Smlouva nabývá platnosti a účinnosti v souladu s VOP (část I VOP).</w:t>
      </w:r>
    </w:p>
    <w:p w:rsidR="0073378B" w:rsidRDefault="00F65339">
      <w:pPr>
        <w:pStyle w:val="Zkladntext1"/>
        <w:shd w:val="clear" w:color="auto" w:fill="auto"/>
        <w:spacing w:line="298" w:lineRule="auto"/>
        <w:ind w:left="1080" w:firstLine="20"/>
      </w:pPr>
      <w:r>
        <w:t>Tato smlouva k okamžiku své účinnosti nahra</w:t>
      </w:r>
      <w:r>
        <w:t xml:space="preserve">zuje smlouvu o sdruženém plnění, kterou smluvní strany uzavřely dne </w:t>
      </w:r>
      <w:proofErr w:type="gramStart"/>
      <w:r>
        <w:t>01.07.2011</w:t>
      </w:r>
      <w:proofErr w:type="gramEnd"/>
      <w:r>
        <w:t xml:space="preserve"> </w:t>
      </w:r>
      <w:r>
        <w:rPr>
          <w:b/>
          <w:bCs/>
          <w:sz w:val="19"/>
          <w:szCs w:val="19"/>
        </w:rPr>
        <w:t xml:space="preserve">(„nahrazená smlouva“), </w:t>
      </w:r>
      <w:r>
        <w:t>a vztahuje se na obaly uvedené objednatelem na trh nebo do oběhu od prvého dne období, v němž nabyla smlouva účinnosti. Dodavatel je oprávněn provést u ob</w:t>
      </w:r>
      <w:r>
        <w:t>jednatele audit podle</w:t>
      </w:r>
      <w:r>
        <w:br w:type="page"/>
      </w:r>
    </w:p>
    <w:p w:rsidR="0073378B" w:rsidRDefault="00F65339">
      <w:pPr>
        <w:pStyle w:val="Nadpis10"/>
        <w:keepNext/>
        <w:keepLines/>
        <w:shd w:val="clear" w:color="auto" w:fill="auto"/>
      </w:pPr>
      <w:bookmarkStart w:id="20" w:name="bookmark20"/>
      <w:proofErr w:type="spellStart"/>
      <w:r>
        <w:lastRenderedPageBreak/>
        <w:t>ekoOom</w:t>
      </w:r>
      <w:bookmarkEnd w:id="20"/>
      <w:proofErr w:type="spellEnd"/>
    </w:p>
    <w:p w:rsidR="0073378B" w:rsidRDefault="00F65339">
      <w:pPr>
        <w:pStyle w:val="Zkladntext50"/>
        <w:shd w:val="clear" w:color="auto" w:fill="auto"/>
      </w:pPr>
      <w:proofErr w:type="spellStart"/>
      <w:r>
        <w:t>AUTOR.ZOVAMAoba.ovA</w:t>
      </w:r>
      <w:proofErr w:type="spellEnd"/>
      <w:r>
        <w:rPr>
          <w:rFonts w:ascii="Times New Roman" w:eastAsia="Times New Roman" w:hAnsi="Times New Roman" w:cs="Times New Roman"/>
          <w:b/>
          <w:bCs/>
          <w:smallCaps w:val="0"/>
        </w:rPr>
        <w:t xml:space="preserve"> SPOLEČNOST</w:t>
      </w:r>
    </w:p>
    <w:p w:rsidR="0073378B" w:rsidRDefault="00F65339">
      <w:pPr>
        <w:pStyle w:val="Zkladntext1"/>
        <w:shd w:val="clear" w:color="auto" w:fill="auto"/>
        <w:ind w:left="300" w:right="1140"/>
      </w:pPr>
      <w:r>
        <w:t xml:space="preserve">této smlouvy i ve vztahu k plnění poskytovanému podle nahrazené smlouvy, toto plnění (řádnost a včasnost jeho poskytnutí a vznik nároku na odměnu) však bude při auditu posuzováno podle nahrazené </w:t>
      </w:r>
      <w:r>
        <w:t xml:space="preserve">smlouvy a v případě zjištění porušení nahrazené smlouvy se uplatní sankce podle nahrazené smlouvy. Smluvní strany jsou povinny vypořádat své závazky podle nahrazené smlouvy za dobu do zániku nahrazené smlouvy v souladu s nahrazenou smlouvou; objednatel je </w:t>
      </w:r>
      <w:r>
        <w:t>zejména povinen předat dodavateli výkaz i za poslední období trvání nahrazené smlouvy způsobem a ve lhůtách podle nahrazené smlouvy a je povinen zaplatit dodavateli odměnu, vše pod sankcemi dle nahrazené smlouvy.</w:t>
      </w:r>
    </w:p>
    <w:p w:rsidR="0073378B" w:rsidRDefault="00F65339">
      <w:pPr>
        <w:pStyle w:val="Zkladntext1"/>
        <w:shd w:val="clear" w:color="auto" w:fill="auto"/>
        <w:ind w:left="300" w:right="1140"/>
      </w:pPr>
      <w:r>
        <w:t xml:space="preserve">Pokud mezi smluvními stranami dříve nebyla </w:t>
      </w:r>
      <w:r>
        <w:t>uzavřena smlouva o sdruženém plnění nebo byla-li ukončena před uzavřením této smlouvy, vztahuje se smlouva na obaly uvedené objednatelem na trh nebo do oběhu od prvého dne období, v němž nabyla smlouva účinnosti.</w:t>
      </w:r>
    </w:p>
    <w:p w:rsidR="0073378B" w:rsidRDefault="00F65339">
      <w:pPr>
        <w:pStyle w:val="Zkladntext1"/>
        <w:numPr>
          <w:ilvl w:val="0"/>
          <w:numId w:val="4"/>
        </w:numPr>
        <w:shd w:val="clear" w:color="auto" w:fill="auto"/>
        <w:tabs>
          <w:tab w:val="left" w:pos="295"/>
        </w:tabs>
        <w:spacing w:line="290" w:lineRule="auto"/>
        <w:ind w:left="300" w:right="1140" w:hanging="300"/>
      </w:pPr>
      <w:r>
        <w:t>Fyzické osoby, které smlouvu uzavírají jmén</w:t>
      </w:r>
      <w:r>
        <w:t>em jednotlivých smluvních stran, tímto prohlašují, že jsou plně oprávněny k platnému uzavření smlouvy.</w:t>
      </w:r>
    </w:p>
    <w:p w:rsidR="0073378B" w:rsidRDefault="00F65339">
      <w:pPr>
        <w:pStyle w:val="Zkladntext1"/>
        <w:numPr>
          <w:ilvl w:val="0"/>
          <w:numId w:val="4"/>
        </w:numPr>
        <w:shd w:val="clear" w:color="auto" w:fill="auto"/>
        <w:tabs>
          <w:tab w:val="left" w:pos="295"/>
        </w:tabs>
        <w:ind w:left="300" w:right="1140" w:hanging="300"/>
      </w:pPr>
      <w:r>
        <w:t>Smluvní strany shodně prohlašují, že si smlouvu před jejím podpisem přečetly, seznámily se se zněním VOP, včetně jejich příloh, a že smlouva byla uzavřen</w:t>
      </w:r>
      <w:r>
        <w:t>a po vzájemném projednání podle jejich pravé a svobodné vůle a že se dohodly o celém jejím obsahu, což stvrzují svými podpisy.</w:t>
      </w:r>
    </w:p>
    <w:p w:rsidR="0073378B" w:rsidRDefault="00F65339">
      <w:pPr>
        <w:pStyle w:val="Nadpis50"/>
        <w:keepNext/>
        <w:keepLines/>
        <w:numPr>
          <w:ilvl w:val="0"/>
          <w:numId w:val="4"/>
        </w:numPr>
        <w:shd w:val="clear" w:color="auto" w:fill="auto"/>
        <w:tabs>
          <w:tab w:val="left" w:pos="300"/>
        </w:tabs>
        <w:spacing w:after="0" w:line="312" w:lineRule="auto"/>
        <w:ind w:left="0"/>
        <w:jc w:val="both"/>
      </w:pPr>
      <w:bookmarkStart w:id="21" w:name="bookmark21"/>
      <w:r>
        <w:rPr>
          <w:u w:val="single"/>
        </w:rPr>
        <w:t>Pro vyloučení pochybností objednatel potvrzuje, že se zvláště dobře seznámil s ujednáními</w:t>
      </w:r>
      <w:bookmarkEnd w:id="21"/>
    </w:p>
    <w:p w:rsidR="0073378B" w:rsidRDefault="00F65339">
      <w:pPr>
        <w:pStyle w:val="Zkladntext1"/>
        <w:shd w:val="clear" w:color="auto" w:fill="auto"/>
        <w:spacing w:after="100" w:line="312" w:lineRule="auto"/>
        <w:ind w:left="300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obsaženými ve smlouvě v článku V. (změn</w:t>
      </w:r>
      <w:r>
        <w:rPr>
          <w:b/>
          <w:bCs/>
          <w:sz w:val="19"/>
          <w:szCs w:val="19"/>
          <w:u w:val="single"/>
        </w:rPr>
        <w:t>a VOP) a s těmito ujednáními obsaženými ve VOP:</w:t>
      </w:r>
    </w:p>
    <w:p w:rsidR="0073378B" w:rsidRDefault="00F65339">
      <w:pPr>
        <w:pStyle w:val="Zkladntext1"/>
        <w:shd w:val="clear" w:color="auto" w:fill="auto"/>
        <w:spacing w:after="0"/>
        <w:ind w:left="300" w:firstLine="340"/>
        <w:jc w:val="left"/>
      </w:pPr>
      <w:r>
        <w:t>v článku III. (způsob uzavření smlouvy),</w:t>
      </w:r>
    </w:p>
    <w:p w:rsidR="0073378B" w:rsidRDefault="00F65339">
      <w:pPr>
        <w:pStyle w:val="Zkladntext1"/>
        <w:shd w:val="clear" w:color="auto" w:fill="auto"/>
        <w:spacing w:after="0"/>
        <w:ind w:left="640" w:right="4380"/>
        <w:jc w:val="left"/>
      </w:pPr>
      <w:r>
        <w:t>v článku V. (vykazování, evidence, podávání opravných výkazů), v části III (změna výše odměny, hrazení poplatku a odměny), v části V (licenční ujednání, rozsah licence</w:t>
      </w:r>
      <w:r>
        <w:t>, podmínky užití licence), v článku XXI. (audit plnění povinností),</w:t>
      </w:r>
    </w:p>
    <w:p w:rsidR="0073378B" w:rsidRDefault="00F65339">
      <w:pPr>
        <w:pStyle w:val="Zkladntext1"/>
        <w:shd w:val="clear" w:color="auto" w:fill="auto"/>
        <w:spacing w:after="0"/>
        <w:ind w:left="300" w:firstLine="340"/>
        <w:jc w:val="left"/>
      </w:pPr>
      <w:r>
        <w:t>v článku XXIII. (smluvní pokuty),</w:t>
      </w:r>
    </w:p>
    <w:p w:rsidR="0073378B" w:rsidRDefault="00F65339">
      <w:pPr>
        <w:pStyle w:val="Zkladntext1"/>
        <w:shd w:val="clear" w:color="auto" w:fill="auto"/>
        <w:spacing w:line="432" w:lineRule="auto"/>
        <w:ind w:left="300" w:right="1200" w:firstLine="340"/>
        <w:jc w:val="left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080770" simplePos="0" relativeHeight="125829379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622300</wp:posOffset>
                </wp:positionV>
                <wp:extent cx="679450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378B" w:rsidRDefault="00F6533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7.800000000000001pt;margin-top:49.pt;width:53.5pt;height:13.449999999999999pt;z-index:-125829374;mso-wrap-distance-left:9.pt;mso-wrap-distance-top:6.pt;mso-wrap-distance-right:85.099999999999994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655" distL="1013460" distR="114300" simplePos="0" relativeHeight="125829381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546100</wp:posOffset>
                </wp:positionV>
                <wp:extent cx="746760" cy="21336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378B" w:rsidRDefault="00F65339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0 8 *11' 2024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8.599999999999994pt;margin-top:43.pt;width:58.799999999999997pt;height:16.800000000000001pt;z-index:-125829372;mso-wrap-distance-left:79.799999999999997pt;mso-wrap-distance-right:9.pt;mso-wrap-distance-bottom:2.64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8 *11' 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článku XXIV. (povinnost vypořádat závazky dle nahrazené smlouvy, oprávnění dodavatele k započtení), a výslovně tato </w:t>
      </w:r>
      <w:r>
        <w:t>ustanovení přijímá.</w:t>
      </w:r>
    </w:p>
    <w:p w:rsidR="0073378B" w:rsidRDefault="00F65339">
      <w:pPr>
        <w:pStyle w:val="Zkladntext1"/>
        <w:shd w:val="clear" w:color="auto" w:fill="auto"/>
        <w:tabs>
          <w:tab w:val="left" w:leader="dot" w:pos="4500"/>
          <w:tab w:val="left" w:leader="dot" w:pos="5191"/>
        </w:tabs>
        <w:spacing w:line="240" w:lineRule="auto"/>
        <w:ind w:left="30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1242060</wp:posOffset>
                </wp:positionV>
                <wp:extent cx="1938655" cy="1524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378B" w:rsidRDefault="00F65339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EKO-KOM,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left:0;text-align:left;margin-left:43.2pt;margin-top:97.8pt;width:152.65pt;height:12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" filled="f" stroked="f">
                <v:textbox style="mso-fit-shape-to-text:t" inset="0,0,0,0">
                  <w:txbxContent>
                    <w:p w:rsidR="0073378B" w:rsidRDefault="00F65339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t xml:space="preserve">EKO-KOM,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7"/>
                          <w:szCs w:val="17"/>
                        </w:rPr>
                        <w:t>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2" w:name="_GoBack"/>
      <w:bookmarkEnd w:id="22"/>
      <w:r>
        <w:tab/>
        <w:t>dne</w:t>
      </w:r>
      <w:r>
        <w:tab/>
      </w:r>
    </w:p>
    <w:p w:rsidR="0073378B" w:rsidRDefault="00F65339">
      <w:pPr>
        <w:pStyle w:val="Zkladntext40"/>
        <w:shd w:val="clear" w:color="auto" w:fill="auto"/>
      </w:pPr>
      <w:r>
        <w:t>AUTORIZOVANÁ OBALOVÁ SPOLEČNOST</w:t>
      </w:r>
    </w:p>
    <w:p w:rsidR="0073378B" w:rsidRDefault="00F65339">
      <w:pPr>
        <w:pStyle w:val="Nadpis40"/>
        <w:keepNext/>
        <w:keepLines/>
        <w:shd w:val="clear" w:color="auto" w:fill="auto"/>
      </w:pPr>
      <w:bookmarkStart w:id="23" w:name="bookmark22"/>
      <w:r>
        <w:t xml:space="preserve">EKO-KOM, </w:t>
      </w:r>
      <w:r>
        <w:rPr>
          <w:rFonts w:ascii="Times New Roman" w:eastAsia="Times New Roman" w:hAnsi="Times New Roman" w:cs="Times New Roman"/>
        </w:rPr>
        <w:t>a.s. @&gt;</w:t>
      </w:r>
      <w:bookmarkEnd w:id="23"/>
    </w:p>
    <w:p w:rsidR="0073378B" w:rsidRDefault="00F65339">
      <w:pPr>
        <w:pStyle w:val="Zkladntext20"/>
        <w:shd w:val="clear" w:color="auto" w:fill="auto"/>
      </w:pPr>
      <w:r>
        <w:t>Na Pankráci 1686/17, 140 21 Praha 4</w:t>
      </w:r>
    </w:p>
    <w:p w:rsidR="0073378B" w:rsidRDefault="00F65339">
      <w:pPr>
        <w:pStyle w:val="Zkladntext1"/>
        <w:shd w:val="clear" w:color="auto" w:fill="auto"/>
        <w:ind w:right="160"/>
      </w:pPr>
      <w:r>
        <w:rPr>
          <w:noProof/>
          <w:lang w:bidi="ar-SA"/>
        </w:rP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5621020</wp:posOffset>
            </wp:positionH>
            <wp:positionV relativeFrom="paragraph">
              <wp:posOffset>38100</wp:posOffset>
            </wp:positionV>
            <wp:extent cx="725170" cy="719455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2517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Všeobecné obchodní podmínky společnosti EKO-KOM, a.s. upravující práva a povinnosti ze smlouvy o sdruženém plnění, včetně jejich příloh a souvisejících dokumentů, jsou dostupné na odkazu: </w:t>
      </w:r>
      <w:hyperlink r:id="rId11" w:history="1">
        <w:r>
          <w:rPr>
            <w:u w:val="single"/>
            <w:lang w:val="en-US" w:eastAsia="en-US" w:bidi="en-US"/>
          </w:rPr>
          <w:t>www.ekokom.cz/klient</w:t>
        </w:r>
        <w:r>
          <w:rPr>
            <w:u w:val="single"/>
            <w:lang w:val="en-US" w:eastAsia="en-US" w:bidi="en-US"/>
          </w:rPr>
          <w:t>i/smlouva</w:t>
        </w:r>
      </w:hyperlink>
      <w:r>
        <w:rPr>
          <w:lang w:val="en-US" w:eastAsia="en-US" w:bidi="en-US"/>
        </w:rPr>
        <w:t>.</w:t>
      </w:r>
    </w:p>
    <w:sectPr w:rsidR="0073378B">
      <w:footerReference w:type="default" r:id="rId12"/>
      <w:pgSz w:w="11900" w:h="16840"/>
      <w:pgMar w:top="533" w:right="768" w:bottom="1861" w:left="322" w:header="10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39" w:rsidRDefault="00F65339">
      <w:r>
        <w:separator/>
      </w:r>
    </w:p>
  </w:endnote>
  <w:endnote w:type="continuationSeparator" w:id="0">
    <w:p w:rsidR="00F65339" w:rsidRDefault="00F6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8B" w:rsidRDefault="00F6533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784860</wp:posOffset>
              </wp:positionH>
              <wp:positionV relativeFrom="page">
                <wp:posOffset>10098405</wp:posOffset>
              </wp:positionV>
              <wp:extent cx="619633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6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378B" w:rsidRDefault="00F65339">
                          <w:pPr>
                            <w:pStyle w:val="Zhlavnebozpat20"/>
                            <w:shd w:val="clear" w:color="auto" w:fill="auto"/>
                            <w:tabs>
                              <w:tab w:val="right" w:pos="6365"/>
                              <w:tab w:val="right" w:pos="7867"/>
                              <w:tab w:val="right" w:pos="975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Smlouva o sdruženém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plnění 6.OS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č. KS202440017883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02-03-02-06-00-01-1100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ID:208775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A2154" w:rsidRPr="004A2154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/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61.8pt;margin-top:795.15pt;width:487.9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" filled="f" stroked="f">
              <v:textbox style="mso-fit-shape-to-text:t" inset="0,0,0,0">
                <w:txbxContent>
                  <w:p w:rsidR="0073378B" w:rsidRDefault="00F65339">
                    <w:pPr>
                      <w:pStyle w:val="Zhlavnebozpat20"/>
                      <w:shd w:val="clear" w:color="auto" w:fill="auto"/>
                      <w:tabs>
                        <w:tab w:val="right" w:pos="6365"/>
                        <w:tab w:val="right" w:pos="7867"/>
                        <w:tab w:val="right" w:pos="975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Smlouva o sdruženém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plnění 6.OS</w:t>
                    </w:r>
                    <w:proofErr w:type="gram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č. KS202440017883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02-03-02-06-00-01-1100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ID:208775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A2154" w:rsidRPr="004A2154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782320</wp:posOffset>
              </wp:positionH>
              <wp:positionV relativeFrom="page">
                <wp:posOffset>9957435</wp:posOffset>
              </wp:positionV>
              <wp:extent cx="620268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600000000000001pt;margin-top:784.04999999999995pt;width:48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39" w:rsidRDefault="00F65339"/>
  </w:footnote>
  <w:footnote w:type="continuationSeparator" w:id="0">
    <w:p w:rsidR="00F65339" w:rsidRDefault="00F653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68C"/>
    <w:multiLevelType w:val="multilevel"/>
    <w:tmpl w:val="965A6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E0907"/>
    <w:multiLevelType w:val="multilevel"/>
    <w:tmpl w:val="F606ECB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6A621F"/>
    <w:multiLevelType w:val="multilevel"/>
    <w:tmpl w:val="30A24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D6286"/>
    <w:multiLevelType w:val="multilevel"/>
    <w:tmpl w:val="04A2F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B3952"/>
    <w:multiLevelType w:val="multilevel"/>
    <w:tmpl w:val="7E82C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50651"/>
    <w:multiLevelType w:val="multilevel"/>
    <w:tmpl w:val="FB9C4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1B7505"/>
    <w:multiLevelType w:val="multilevel"/>
    <w:tmpl w:val="2A02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515FF5"/>
    <w:multiLevelType w:val="multilevel"/>
    <w:tmpl w:val="112C0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3378B"/>
    <w:rsid w:val="004A2154"/>
    <w:rsid w:val="0073378B"/>
    <w:rsid w:val="00F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6234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F8669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B6234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2F8669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5C179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25C179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5C179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5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w w:val="6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5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imes New Roman" w:eastAsia="Times New Roman" w:hAnsi="Times New Roman" w:cs="Times New Roman"/>
      <w:b/>
      <w:bCs/>
      <w:color w:val="0B6234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</w:pPr>
    <w:rPr>
      <w:rFonts w:ascii="Arial" w:eastAsia="Arial" w:hAnsi="Arial" w:cs="Arial"/>
      <w:b/>
      <w:bCs/>
      <w:color w:val="2F8669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80"/>
      <w:ind w:left="346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40" w:line="290" w:lineRule="auto"/>
      <w:ind w:left="2660"/>
      <w:outlineLvl w:val="4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smallCaps/>
      <w:color w:val="0B6234"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20"/>
      <w:jc w:val="right"/>
    </w:pPr>
    <w:rPr>
      <w:rFonts w:ascii="Arial" w:eastAsia="Arial" w:hAnsi="Arial" w:cs="Arial"/>
      <w:smallCaps/>
      <w:color w:val="2F8669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820"/>
    </w:pPr>
    <w:rPr>
      <w:rFonts w:ascii="Arial" w:eastAsia="Arial" w:hAnsi="Arial" w:cs="Arial"/>
      <w:color w:val="25C179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260"/>
      <w:outlineLvl w:val="3"/>
    </w:pPr>
    <w:rPr>
      <w:rFonts w:ascii="Arial" w:eastAsia="Arial" w:hAnsi="Arial" w:cs="Arial"/>
      <w:b/>
      <w:bCs/>
      <w:color w:val="25C179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/>
      <w:ind w:left="560"/>
    </w:pPr>
    <w:rPr>
      <w:rFonts w:ascii="Arial" w:eastAsia="Arial" w:hAnsi="Arial" w:cs="Arial"/>
      <w:color w:val="25C179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6234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F8669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B6234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2F8669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5C179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25C179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5C179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5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w w:val="6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5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imes New Roman" w:eastAsia="Times New Roman" w:hAnsi="Times New Roman" w:cs="Times New Roman"/>
      <w:b/>
      <w:bCs/>
      <w:color w:val="0B6234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</w:pPr>
    <w:rPr>
      <w:rFonts w:ascii="Arial" w:eastAsia="Arial" w:hAnsi="Arial" w:cs="Arial"/>
      <w:b/>
      <w:bCs/>
      <w:color w:val="2F8669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80"/>
      <w:ind w:left="346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40" w:line="290" w:lineRule="auto"/>
      <w:ind w:left="2660"/>
      <w:outlineLvl w:val="4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smallCaps/>
      <w:color w:val="0B6234"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20"/>
      <w:jc w:val="right"/>
    </w:pPr>
    <w:rPr>
      <w:rFonts w:ascii="Arial" w:eastAsia="Arial" w:hAnsi="Arial" w:cs="Arial"/>
      <w:smallCaps/>
      <w:color w:val="2F8669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820"/>
    </w:pPr>
    <w:rPr>
      <w:rFonts w:ascii="Arial" w:eastAsia="Arial" w:hAnsi="Arial" w:cs="Arial"/>
      <w:color w:val="25C179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260"/>
      <w:outlineLvl w:val="3"/>
    </w:pPr>
    <w:rPr>
      <w:rFonts w:ascii="Arial" w:eastAsia="Arial" w:hAnsi="Arial" w:cs="Arial"/>
      <w:b/>
      <w:bCs/>
      <w:color w:val="25C179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/>
      <w:ind w:left="560"/>
    </w:pPr>
    <w:rPr>
      <w:rFonts w:ascii="Arial" w:eastAsia="Arial" w:hAnsi="Arial" w:cs="Arial"/>
      <w:color w:val="25C179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kokom.cz/klienti/smlouv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ekoko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1669</Words>
  <Characters>9848</Characters>
  <Application>Microsoft Office Word</Application>
  <DocSecurity>0</DocSecurity>
  <Lines>82</Lines>
  <Paragraphs>22</Paragraphs>
  <ScaleCrop>false</ScaleCrop>
  <Company/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2024-11-13T13:47:00Z</dcterms:created>
  <dcterms:modified xsi:type="dcterms:W3CDTF">2024-11-13T13:52:00Z</dcterms:modified>
</cp:coreProperties>
</file>