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22A4D" w14:textId="3EF6DDB8" w:rsidR="00531E7B" w:rsidRDefault="00531E7B" w:rsidP="00531E7B">
      <w:pPr>
        <w:spacing w:after="0" w:line="259" w:lineRule="auto"/>
        <w:ind w:left="11" w:hanging="11"/>
        <w:jc w:val="left"/>
        <w:rPr>
          <w:b/>
          <w:szCs w:val="24"/>
        </w:rPr>
      </w:pPr>
    </w:p>
    <w:p w14:paraId="62CD98FF" w14:textId="77777777" w:rsidR="00531E7B" w:rsidRPr="00531E7B" w:rsidRDefault="00531E7B" w:rsidP="00531E7B">
      <w:pPr>
        <w:spacing w:after="0" w:line="259" w:lineRule="auto"/>
        <w:ind w:left="11" w:hanging="11"/>
        <w:jc w:val="left"/>
        <w:rPr>
          <w:b/>
          <w:szCs w:val="24"/>
        </w:rPr>
      </w:pPr>
    </w:p>
    <w:p w14:paraId="3B780F66" w14:textId="77777777" w:rsidR="00CE275D" w:rsidRDefault="004B2F80" w:rsidP="00CE275D">
      <w:pPr>
        <w:spacing w:after="0" w:line="259" w:lineRule="auto"/>
        <w:ind w:left="11" w:hanging="11"/>
        <w:jc w:val="center"/>
        <w:rPr>
          <w:b/>
          <w:sz w:val="28"/>
          <w:szCs w:val="28"/>
        </w:rPr>
      </w:pPr>
      <w:r w:rsidRPr="00BF44C2">
        <w:rPr>
          <w:b/>
          <w:sz w:val="28"/>
          <w:szCs w:val="28"/>
        </w:rPr>
        <w:t xml:space="preserve">Kupní smlouva na dodávku </w:t>
      </w:r>
      <w:r w:rsidR="00CE275D">
        <w:rPr>
          <w:b/>
          <w:sz w:val="28"/>
          <w:szCs w:val="28"/>
        </w:rPr>
        <w:t>–</w:t>
      </w:r>
      <w:r w:rsidR="004D4FEE">
        <w:rPr>
          <w:b/>
          <w:sz w:val="28"/>
          <w:szCs w:val="28"/>
        </w:rPr>
        <w:t xml:space="preserve"> </w:t>
      </w:r>
      <w:r w:rsidR="00CE275D">
        <w:rPr>
          <w:b/>
          <w:sz w:val="28"/>
          <w:szCs w:val="28"/>
        </w:rPr>
        <w:t>Výpočetní techniky pro výuku</w:t>
      </w:r>
    </w:p>
    <w:p w14:paraId="59DD91E2" w14:textId="2AEF5AB8" w:rsidR="002324FC" w:rsidRDefault="004B2F80" w:rsidP="00CE275D">
      <w:pPr>
        <w:spacing w:after="0" w:line="259" w:lineRule="auto"/>
        <w:ind w:left="11" w:hanging="11"/>
        <w:jc w:val="center"/>
      </w:pPr>
      <w:r>
        <w:t xml:space="preserve"> </w:t>
      </w:r>
    </w:p>
    <w:p w14:paraId="243265FE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3C7F816A" w14:textId="77777777" w:rsidR="002324FC" w:rsidRDefault="004B2F80" w:rsidP="00BF44C2">
      <w:pPr>
        <w:spacing w:after="0" w:line="288" w:lineRule="auto"/>
        <w:ind w:left="-5"/>
        <w:jc w:val="left"/>
      </w:pPr>
      <w:r>
        <w:t xml:space="preserve">Střední zdravotnická škola, Tábor, Mostecká 1912 </w:t>
      </w:r>
    </w:p>
    <w:p w14:paraId="02948592" w14:textId="77777777" w:rsidR="002324FC" w:rsidRDefault="004B2F80" w:rsidP="00BF44C2">
      <w:pPr>
        <w:spacing w:after="0" w:line="288" w:lineRule="auto"/>
        <w:ind w:left="-5"/>
      </w:pPr>
      <w:r>
        <w:t xml:space="preserve">Mostecká 1912 </w:t>
      </w:r>
    </w:p>
    <w:p w14:paraId="16D4DF26" w14:textId="77777777" w:rsidR="002324FC" w:rsidRDefault="004B2F80" w:rsidP="00BF44C2">
      <w:pPr>
        <w:spacing w:after="0" w:line="288" w:lineRule="auto"/>
        <w:ind w:left="-5"/>
      </w:pPr>
      <w:r>
        <w:t xml:space="preserve">390 41 Tábor </w:t>
      </w:r>
    </w:p>
    <w:p w14:paraId="7F81759E" w14:textId="14566B8C" w:rsidR="002324FC" w:rsidRDefault="004B2F80" w:rsidP="00BF44C2">
      <w:pPr>
        <w:spacing w:after="0" w:line="288" w:lineRule="auto"/>
        <w:ind w:left="-5"/>
      </w:pPr>
      <w:r>
        <w:t xml:space="preserve">Zastoupená ředitelkou školy </w:t>
      </w:r>
    </w:p>
    <w:p w14:paraId="248A23D0" w14:textId="77777777" w:rsidR="002324FC" w:rsidRDefault="004B2F80" w:rsidP="00BF44C2">
      <w:pPr>
        <w:spacing w:after="0" w:line="288" w:lineRule="auto"/>
        <w:ind w:left="-5"/>
      </w:pPr>
      <w:r>
        <w:t xml:space="preserve">IČ: 00667391 </w:t>
      </w:r>
    </w:p>
    <w:p w14:paraId="628CAE50" w14:textId="77777777" w:rsidR="004B2F80" w:rsidRDefault="004B2F80" w:rsidP="00BF44C2">
      <w:pPr>
        <w:spacing w:after="0" w:line="288" w:lineRule="auto"/>
        <w:ind w:left="-5"/>
      </w:pPr>
      <w:r>
        <w:t>Neplátce DPH</w:t>
      </w:r>
    </w:p>
    <w:p w14:paraId="4A082567" w14:textId="77777777" w:rsidR="002324FC" w:rsidRDefault="004B2F80" w:rsidP="00BF44C2">
      <w:pPr>
        <w:spacing w:after="0" w:line="288" w:lineRule="auto"/>
        <w:ind w:left="-5" w:right="1954"/>
      </w:pPr>
      <w:r>
        <w:t xml:space="preserve">Zřizovatel školy: Jihočeský kraj se sídlem v Českých Budějovicích dne 11. 9. 2001 / dále jen „kupující“ / </w:t>
      </w:r>
    </w:p>
    <w:p w14:paraId="358FC14D" w14:textId="77777777" w:rsidR="002324FC" w:rsidRDefault="004B2F80" w:rsidP="00BF44C2">
      <w:pPr>
        <w:spacing w:after="0" w:line="288" w:lineRule="auto"/>
        <w:ind w:left="-5" w:right="9900"/>
      </w:pPr>
      <w:r>
        <w:t xml:space="preserve">  a </w:t>
      </w:r>
    </w:p>
    <w:p w14:paraId="66F77B7D" w14:textId="77777777" w:rsidR="002324FC" w:rsidRDefault="004B2F80" w:rsidP="00BF44C2">
      <w:pPr>
        <w:spacing w:after="0" w:line="288" w:lineRule="auto"/>
        <w:ind w:left="0" w:firstLine="0"/>
        <w:jc w:val="left"/>
      </w:pPr>
      <w:r>
        <w:t xml:space="preserve"> </w:t>
      </w:r>
    </w:p>
    <w:p w14:paraId="3F49666B" w14:textId="6D8652CD" w:rsidR="002324FC" w:rsidRDefault="004B2F80" w:rsidP="00BF44C2">
      <w:pPr>
        <w:spacing w:after="0" w:line="288" w:lineRule="auto"/>
        <w:ind w:left="-5"/>
        <w:jc w:val="left"/>
      </w:pPr>
      <w:r>
        <w:t xml:space="preserve">Název firmy: </w:t>
      </w:r>
      <w:r w:rsidR="0052672D">
        <w:t>KOPOS technik s.r.o.</w:t>
      </w:r>
    </w:p>
    <w:p w14:paraId="7DEAE1F2" w14:textId="579BFC9D" w:rsidR="002324FC" w:rsidRDefault="004B2F80" w:rsidP="00CE275D">
      <w:pPr>
        <w:spacing w:after="0" w:line="288" w:lineRule="auto"/>
        <w:ind w:left="-5" w:right="5387"/>
      </w:pPr>
      <w:r>
        <w:t>Adresa:</w:t>
      </w:r>
      <w:r w:rsidR="0052672D">
        <w:t xml:space="preserve"> Třebízského</w:t>
      </w:r>
      <w:r w:rsidR="00CE275D">
        <w:t xml:space="preserve"> </w:t>
      </w:r>
      <w:r w:rsidR="0052672D">
        <w:t>872</w:t>
      </w:r>
      <w:r w:rsidR="00CE275D">
        <w:t>, 390 02 Tábor</w:t>
      </w:r>
    </w:p>
    <w:p w14:paraId="36EB0144" w14:textId="52688A90" w:rsidR="002324FC" w:rsidRDefault="004B2F80" w:rsidP="00BF44C2">
      <w:pPr>
        <w:spacing w:after="0" w:line="288" w:lineRule="auto"/>
        <w:ind w:left="-5"/>
      </w:pPr>
      <w:r>
        <w:t xml:space="preserve">Zastoupená: </w:t>
      </w:r>
      <w:r w:rsidR="0052672D">
        <w:t xml:space="preserve">jednatelem společnosti </w:t>
      </w:r>
    </w:p>
    <w:p w14:paraId="709C6D62" w14:textId="03E6192A" w:rsidR="004B2F80" w:rsidRDefault="004B2F80" w:rsidP="00BF44C2">
      <w:pPr>
        <w:spacing w:after="0" w:line="288" w:lineRule="auto"/>
        <w:ind w:left="-5" w:right="8028"/>
      </w:pPr>
      <w:r>
        <w:t xml:space="preserve">IČO: </w:t>
      </w:r>
      <w:r w:rsidR="0052672D">
        <w:t>60071010</w:t>
      </w:r>
    </w:p>
    <w:p w14:paraId="3C1D4715" w14:textId="571B3D2A" w:rsidR="002324FC" w:rsidRDefault="004B2F80" w:rsidP="00BF44C2">
      <w:pPr>
        <w:spacing w:after="0" w:line="288" w:lineRule="auto"/>
        <w:ind w:left="-5" w:right="8028"/>
      </w:pPr>
      <w:r>
        <w:t xml:space="preserve">DIČ: </w:t>
      </w:r>
      <w:r w:rsidR="0052672D">
        <w:t>CZ60071010</w:t>
      </w:r>
    </w:p>
    <w:p w14:paraId="7FC0C8B2" w14:textId="77777777" w:rsidR="0052672D" w:rsidRDefault="004B2F80" w:rsidP="00BF44C2">
      <w:pPr>
        <w:spacing w:after="0" w:line="288" w:lineRule="auto"/>
        <w:ind w:left="-5" w:right="1262"/>
      </w:pPr>
      <w:r>
        <w:t>zapsaná v obchodním rejstříku vedeném u Krajského soudu v</w:t>
      </w:r>
      <w:r w:rsidR="0052672D">
        <w:t> Českých Budějovicích,</w:t>
      </w:r>
      <w:r>
        <w:t xml:space="preserve"> </w:t>
      </w:r>
    </w:p>
    <w:p w14:paraId="4A3CBB7B" w14:textId="03A29CE4" w:rsidR="002324FC" w:rsidRDefault="004B2F80" w:rsidP="00BF44C2">
      <w:pPr>
        <w:spacing w:after="0" w:line="288" w:lineRule="auto"/>
        <w:ind w:left="-5" w:right="1262"/>
      </w:pPr>
      <w:r>
        <w:t xml:space="preserve">oddíl </w:t>
      </w:r>
      <w:r w:rsidR="0052672D">
        <w:t>C,</w:t>
      </w:r>
      <w:r>
        <w:t xml:space="preserve"> vložka </w:t>
      </w:r>
      <w:r w:rsidR="0052672D">
        <w:t>3579</w:t>
      </w:r>
      <w:r>
        <w:t xml:space="preserve"> </w:t>
      </w:r>
    </w:p>
    <w:p w14:paraId="16F14922" w14:textId="77777777" w:rsidR="002324FC" w:rsidRDefault="004B2F80" w:rsidP="00BF44C2">
      <w:pPr>
        <w:spacing w:after="0" w:line="288" w:lineRule="auto"/>
        <w:ind w:left="-5"/>
      </w:pPr>
      <w:r>
        <w:t xml:space="preserve">/ dále jen „prodávající“ / </w:t>
      </w:r>
    </w:p>
    <w:p w14:paraId="418F62F6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34D44764" w14:textId="77777777" w:rsidR="002324FC" w:rsidRDefault="004B2F80">
      <w:pPr>
        <w:ind w:left="-5"/>
      </w:pPr>
      <w:r>
        <w:t xml:space="preserve">uzavírají tuto kupní smlouvu: </w:t>
      </w:r>
    </w:p>
    <w:p w14:paraId="4EC3A0DE" w14:textId="77777777" w:rsidR="002324FC" w:rsidRDefault="004B2F80">
      <w:pPr>
        <w:spacing w:after="0" w:line="259" w:lineRule="auto"/>
        <w:ind w:right="5"/>
        <w:jc w:val="center"/>
      </w:pPr>
      <w:r>
        <w:t xml:space="preserve">I. </w:t>
      </w:r>
    </w:p>
    <w:p w14:paraId="41FF40CF" w14:textId="77777777" w:rsidR="002324FC" w:rsidRDefault="004B2F80">
      <w:pPr>
        <w:spacing w:after="0" w:line="259" w:lineRule="auto"/>
        <w:ind w:right="2"/>
        <w:jc w:val="center"/>
      </w:pPr>
      <w:r>
        <w:t xml:space="preserve">Předmět smlouvy a dodací podmínky </w:t>
      </w:r>
    </w:p>
    <w:p w14:paraId="78662F12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0328B8A2" w14:textId="77777777" w:rsidR="002324FC" w:rsidRDefault="004B2F80" w:rsidP="00BF44C2">
      <w:pPr>
        <w:spacing w:after="0" w:line="288" w:lineRule="auto"/>
        <w:ind w:left="-6" w:hanging="11"/>
      </w:pPr>
      <w:r>
        <w:t xml:space="preserve">Prodávající se touto smlouvou zavazuje dodat kupujícímu </w:t>
      </w:r>
      <w:r w:rsidR="004D4FEE">
        <w:t>výpočetní techniku pro výuku</w:t>
      </w:r>
      <w:r>
        <w:t xml:space="preserve"> dle nabídky v této specifikaci: </w:t>
      </w:r>
    </w:p>
    <w:p w14:paraId="4C3FD254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24" w:type="dxa"/>
        <w:tblInd w:w="0" w:type="dxa"/>
        <w:tblCellMar>
          <w:top w:w="88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410"/>
        <w:gridCol w:w="709"/>
        <w:gridCol w:w="2132"/>
      </w:tblGrid>
      <w:tr w:rsidR="002324FC" w14:paraId="10838B2C" w14:textId="77777777" w:rsidTr="0052672D">
        <w:trPr>
          <w:trHeight w:val="31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B231" w14:textId="77777777" w:rsidR="002324FC" w:rsidRDefault="004B2F80">
            <w:pPr>
              <w:spacing w:after="0" w:line="259" w:lineRule="auto"/>
              <w:ind w:left="0" w:firstLine="0"/>
              <w:jc w:val="left"/>
            </w:pPr>
            <w:r>
              <w:t xml:space="preserve">Název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CBD4" w14:textId="5FA1AC3A" w:rsidR="002324FC" w:rsidRDefault="0052672D" w:rsidP="0052672D">
            <w:pPr>
              <w:spacing w:after="0" w:line="259" w:lineRule="auto"/>
              <w:ind w:left="0" w:firstLine="0"/>
              <w:jc w:val="center"/>
            </w:pPr>
            <w:r>
              <w:t>c</w:t>
            </w:r>
            <w:r w:rsidR="004B2F80">
              <w:t>ena v Kč za 1ks vč.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6F89" w14:textId="58591632" w:rsidR="002324FC" w:rsidRDefault="004B2F80" w:rsidP="0052672D">
            <w:pPr>
              <w:spacing w:after="0" w:line="259" w:lineRule="auto"/>
              <w:ind w:left="0" w:right="60" w:firstLine="0"/>
              <w:jc w:val="center"/>
            </w:pPr>
            <w:r>
              <w:t>ks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4F97" w14:textId="77777777" w:rsidR="0052672D" w:rsidRDefault="004B2F80" w:rsidP="0052672D">
            <w:pPr>
              <w:spacing w:after="0" w:line="259" w:lineRule="auto"/>
              <w:ind w:left="0" w:firstLine="0"/>
              <w:jc w:val="center"/>
            </w:pPr>
            <w:r>
              <w:t xml:space="preserve">cena v Kč celkem </w:t>
            </w:r>
          </w:p>
          <w:p w14:paraId="20FFCDB6" w14:textId="02C86084" w:rsidR="002324FC" w:rsidRDefault="004B2F80" w:rsidP="0052672D">
            <w:pPr>
              <w:spacing w:after="0" w:line="259" w:lineRule="auto"/>
              <w:ind w:left="0" w:firstLine="0"/>
              <w:jc w:val="center"/>
            </w:pPr>
            <w:r>
              <w:t>vč. DPH</w:t>
            </w:r>
          </w:p>
        </w:tc>
      </w:tr>
      <w:tr w:rsidR="006033AD" w14:paraId="6D8A6509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ED879" w14:textId="56F8D239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ZYXEL NWA130BE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36A5C" w14:textId="0884A1EA" w:rsidR="006033AD" w:rsidRPr="0052672D" w:rsidRDefault="006033AD" w:rsidP="00C01958">
            <w:pPr>
              <w:spacing w:after="0" w:line="259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5</w:t>
            </w:r>
            <w:r w:rsidR="00633F80" w:rsidRPr="0052672D">
              <w:rPr>
                <w:color w:val="auto"/>
                <w:szCs w:val="24"/>
              </w:rPr>
              <w:t> </w:t>
            </w:r>
            <w:r w:rsidR="00C01958" w:rsidRPr="0052672D">
              <w:rPr>
                <w:color w:val="auto"/>
                <w:szCs w:val="24"/>
              </w:rPr>
              <w:t>65</w:t>
            </w:r>
            <w:r w:rsidR="00B62CA6" w:rsidRPr="0052672D">
              <w:rPr>
                <w:color w:val="auto"/>
                <w:szCs w:val="24"/>
              </w:rPr>
              <w:t>0</w:t>
            </w:r>
            <w:r w:rsidRPr="0052672D">
              <w:rPr>
                <w:color w:val="auto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3FB14" w14:textId="7355C2B8" w:rsidR="006033AD" w:rsidRPr="0052672D" w:rsidRDefault="006033AD" w:rsidP="006033AD">
            <w:pPr>
              <w:spacing w:after="0" w:line="259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3F5D2" w14:textId="302B4854" w:rsidR="006033AD" w:rsidRPr="0052672D" w:rsidRDefault="00B62CA6" w:rsidP="00C01958">
            <w:pPr>
              <w:spacing w:after="0" w:line="259" w:lineRule="auto"/>
              <w:ind w:left="0" w:right="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33 </w:t>
            </w:r>
            <w:r w:rsidR="00C01958" w:rsidRPr="0052672D">
              <w:rPr>
                <w:color w:val="auto"/>
                <w:szCs w:val="24"/>
              </w:rPr>
              <w:t>90</w:t>
            </w:r>
            <w:r w:rsidRPr="0052672D">
              <w:rPr>
                <w:color w:val="auto"/>
                <w:szCs w:val="24"/>
              </w:rPr>
              <w:t>0,00</w:t>
            </w:r>
          </w:p>
        </w:tc>
      </w:tr>
      <w:tr w:rsidR="006033AD" w14:paraId="45F0574A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2EBC0" w14:textId="22A5C567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 xml:space="preserve">SFP modul do D-link </w:t>
            </w:r>
            <w:proofErr w:type="gramStart"/>
            <w:r w:rsidRPr="0052672D">
              <w:rPr>
                <w:color w:val="auto"/>
                <w:szCs w:val="24"/>
              </w:rPr>
              <w:t>1250-52X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0ABB" w14:textId="2498334E" w:rsidR="006033AD" w:rsidRPr="0052672D" w:rsidRDefault="006033AD" w:rsidP="006033AD">
            <w:pPr>
              <w:spacing w:after="0" w:line="259" w:lineRule="auto"/>
              <w:ind w:left="0" w:right="59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Pr="0052672D">
              <w:rPr>
                <w:color w:val="auto"/>
                <w:szCs w:val="24"/>
              </w:rPr>
              <w:t>4</w:t>
            </w:r>
            <w:r w:rsidR="00B62CA6" w:rsidRPr="0052672D">
              <w:rPr>
                <w:color w:val="auto"/>
                <w:szCs w:val="24"/>
              </w:rPr>
              <w:t>8</w:t>
            </w:r>
            <w:r w:rsidRPr="0052672D">
              <w:rPr>
                <w:color w:val="auto"/>
                <w:szCs w:val="24"/>
              </w:rPr>
              <w:t>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763A7" w14:textId="3C1C0674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6CE97" w14:textId="0B588D45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</w:t>
            </w:r>
            <w:r w:rsidR="00B62CA6" w:rsidRPr="0052672D">
              <w:rPr>
                <w:color w:val="auto"/>
                <w:szCs w:val="24"/>
              </w:rPr>
              <w:t> </w:t>
            </w:r>
            <w:r w:rsidRPr="0052672D">
              <w:rPr>
                <w:color w:val="auto"/>
                <w:szCs w:val="24"/>
              </w:rPr>
              <w:t>9</w:t>
            </w:r>
            <w:r w:rsidR="00B62CA6" w:rsidRPr="0052672D">
              <w:rPr>
                <w:color w:val="auto"/>
                <w:szCs w:val="24"/>
              </w:rPr>
              <w:t>6</w:t>
            </w:r>
            <w:r w:rsidRPr="0052672D">
              <w:rPr>
                <w:color w:val="auto"/>
                <w:szCs w:val="24"/>
              </w:rPr>
              <w:t>0</w:t>
            </w:r>
            <w:r w:rsidR="00B62CA6" w:rsidRPr="0052672D">
              <w:rPr>
                <w:color w:val="auto"/>
                <w:szCs w:val="24"/>
              </w:rPr>
              <w:t>,0</w:t>
            </w:r>
            <w:r w:rsidRPr="0052672D">
              <w:rPr>
                <w:color w:val="auto"/>
                <w:szCs w:val="24"/>
              </w:rPr>
              <w:t>0</w:t>
            </w:r>
          </w:p>
        </w:tc>
      </w:tr>
      <w:tr w:rsidR="006033AD" w14:paraId="063C61A4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182F5" w14:textId="4C92C979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D-Link DGS-</w:t>
            </w:r>
            <w:proofErr w:type="gramStart"/>
            <w:r w:rsidRPr="0052672D">
              <w:rPr>
                <w:color w:val="auto"/>
                <w:szCs w:val="24"/>
              </w:rPr>
              <w:t>1250-52XMP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B903" w14:textId="57DE7136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23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Pr="0052672D">
              <w:rPr>
                <w:color w:val="auto"/>
                <w:szCs w:val="24"/>
              </w:rPr>
              <w:t>2</w:t>
            </w:r>
            <w:r w:rsidR="00B62CA6" w:rsidRPr="0052672D">
              <w:rPr>
                <w:color w:val="auto"/>
                <w:szCs w:val="24"/>
              </w:rPr>
              <w:t>4</w:t>
            </w:r>
            <w:r w:rsidR="00633F80" w:rsidRPr="0052672D">
              <w:rPr>
                <w:color w:val="auto"/>
                <w:szCs w:val="24"/>
              </w:rPr>
              <w:t>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B70EB" w14:textId="1A30627D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7D67D" w14:textId="3924952D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23</w:t>
            </w:r>
            <w:r w:rsidR="00B62CA6" w:rsidRPr="0052672D">
              <w:rPr>
                <w:color w:val="auto"/>
                <w:szCs w:val="24"/>
              </w:rPr>
              <w:t> </w:t>
            </w:r>
            <w:r w:rsidRPr="0052672D">
              <w:rPr>
                <w:color w:val="auto"/>
                <w:szCs w:val="24"/>
              </w:rPr>
              <w:t>2</w:t>
            </w:r>
            <w:r w:rsidR="00B62CA6" w:rsidRPr="0052672D">
              <w:rPr>
                <w:color w:val="auto"/>
                <w:szCs w:val="24"/>
              </w:rPr>
              <w:t>40,00</w:t>
            </w:r>
          </w:p>
        </w:tc>
      </w:tr>
      <w:tr w:rsidR="006033AD" w14:paraId="128A354B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A7717" w14:textId="3648049E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 xml:space="preserve">Optokabel pro propojení </w:t>
            </w:r>
            <w:proofErr w:type="spellStart"/>
            <w:r w:rsidRPr="0052672D">
              <w:rPr>
                <w:color w:val="auto"/>
                <w:szCs w:val="24"/>
              </w:rPr>
              <w:t>Opto</w:t>
            </w:r>
            <w:proofErr w:type="spellEnd"/>
            <w:r w:rsidRPr="0052672D">
              <w:rPr>
                <w:color w:val="auto"/>
                <w:szCs w:val="24"/>
              </w:rPr>
              <w:t xml:space="preserve"> modulů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79521" w14:textId="3A7E8A32" w:rsidR="006033AD" w:rsidRPr="0052672D" w:rsidRDefault="00B62CA6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102C8" w14:textId="4D3F20CA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48CCB" w14:textId="3A97AAD7" w:rsidR="006033AD" w:rsidRPr="0052672D" w:rsidRDefault="00B62CA6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420,00</w:t>
            </w:r>
          </w:p>
        </w:tc>
      </w:tr>
      <w:tr w:rsidR="006033AD" w14:paraId="502BA001" w14:textId="77777777" w:rsidTr="0052672D">
        <w:trPr>
          <w:trHeight w:val="31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B474D" w14:textId="02288768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 xml:space="preserve">PC </w:t>
            </w:r>
            <w:proofErr w:type="spellStart"/>
            <w:r w:rsidRPr="0052672D">
              <w:rPr>
                <w:color w:val="auto"/>
                <w:szCs w:val="24"/>
              </w:rPr>
              <w:t>win</w:t>
            </w:r>
            <w:proofErr w:type="spellEnd"/>
            <w:r w:rsidRPr="0052672D">
              <w:rPr>
                <w:color w:val="auto"/>
                <w:szCs w:val="24"/>
              </w:rPr>
              <w:t xml:space="preserve"> 11Pro EDU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B32A3" w14:textId="5AEAE512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11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="00633F80" w:rsidRPr="0052672D">
              <w:rPr>
                <w:color w:val="auto"/>
                <w:szCs w:val="24"/>
              </w:rPr>
              <w:t>830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24CA4" w14:textId="3DC9F07C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2F69C" w14:textId="7BE1B743" w:rsidR="00633F80" w:rsidRPr="0052672D" w:rsidRDefault="006033AD" w:rsidP="00633F80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4</w:t>
            </w:r>
            <w:r w:rsidR="00633F80" w:rsidRPr="0052672D">
              <w:rPr>
                <w:color w:val="auto"/>
                <w:szCs w:val="24"/>
              </w:rPr>
              <w:t>7</w:t>
            </w:r>
            <w:r w:rsidR="00B62CA6" w:rsidRPr="0052672D">
              <w:rPr>
                <w:color w:val="auto"/>
                <w:szCs w:val="24"/>
              </w:rPr>
              <w:t> </w:t>
            </w:r>
            <w:r w:rsidR="00633F80" w:rsidRPr="0052672D">
              <w:rPr>
                <w:color w:val="auto"/>
                <w:szCs w:val="24"/>
              </w:rPr>
              <w:t>320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</w:tr>
      <w:tr w:rsidR="006033AD" w14:paraId="42953B0F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27E67" w14:textId="2D3F0C3C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spellStart"/>
            <w:r w:rsidRPr="0052672D">
              <w:rPr>
                <w:color w:val="auto"/>
                <w:szCs w:val="24"/>
              </w:rPr>
              <w:t>AOpen</w:t>
            </w:r>
            <w:proofErr w:type="spellEnd"/>
            <w:r w:rsidRPr="0052672D">
              <w:rPr>
                <w:color w:val="auto"/>
                <w:szCs w:val="24"/>
              </w:rPr>
              <w:t xml:space="preserve"> 24</w:t>
            </w:r>
            <w:proofErr w:type="gramStart"/>
            <w:r w:rsidRPr="0052672D">
              <w:rPr>
                <w:color w:val="auto"/>
                <w:szCs w:val="24"/>
              </w:rPr>
              <w:t>"  UM.QS</w:t>
            </w:r>
            <w:proofErr w:type="gramEnd"/>
            <w:r w:rsidRPr="0052672D">
              <w:rPr>
                <w:color w:val="auto"/>
                <w:szCs w:val="24"/>
              </w:rPr>
              <w:t xml:space="preserve">2EE.E18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82236" w14:textId="1CDC8E3A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Pr="0052672D">
              <w:rPr>
                <w:color w:val="auto"/>
                <w:szCs w:val="24"/>
              </w:rPr>
              <w:t>9</w:t>
            </w:r>
            <w:r w:rsidR="00B62CA6" w:rsidRPr="0052672D">
              <w:rPr>
                <w:color w:val="auto"/>
                <w:szCs w:val="24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567EE" w14:textId="071B8B1C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0E81B" w14:textId="2EDF5168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7</w:t>
            </w:r>
            <w:r w:rsidR="00B62CA6" w:rsidRPr="0052672D">
              <w:rPr>
                <w:color w:val="auto"/>
                <w:szCs w:val="24"/>
              </w:rPr>
              <w:t> 840,00</w:t>
            </w:r>
          </w:p>
        </w:tc>
      </w:tr>
      <w:tr w:rsidR="006033AD" w14:paraId="41303318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5C8BD" w14:textId="6AAD8BD6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lastRenderedPageBreak/>
              <w:t>Notebook Lenovo V15 G4 + Office LTSC 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2CEF4" w14:textId="4FA911EF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12</w:t>
            </w:r>
            <w:r w:rsidR="00B62CA6" w:rsidRPr="0052672D">
              <w:rPr>
                <w:color w:val="auto"/>
                <w:szCs w:val="24"/>
              </w:rPr>
              <w:t xml:space="preserve"> 87</w:t>
            </w:r>
            <w:r w:rsidRPr="0052672D">
              <w:rPr>
                <w:color w:val="auto"/>
                <w:szCs w:val="24"/>
              </w:rPr>
              <w:t>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A4DBE" w14:textId="46B45E47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54976" w14:textId="598424B9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38</w:t>
            </w:r>
            <w:r w:rsidR="00B62CA6" w:rsidRPr="0052672D">
              <w:rPr>
                <w:color w:val="auto"/>
                <w:szCs w:val="24"/>
              </w:rPr>
              <w:t> 61</w:t>
            </w:r>
            <w:r w:rsidRPr="0052672D">
              <w:rPr>
                <w:color w:val="auto"/>
                <w:szCs w:val="24"/>
              </w:rPr>
              <w:t>0</w:t>
            </w:r>
            <w:r w:rsidR="00B62CA6" w:rsidRPr="0052672D">
              <w:rPr>
                <w:color w:val="auto"/>
                <w:szCs w:val="24"/>
              </w:rPr>
              <w:t>,00</w:t>
            </w:r>
          </w:p>
        </w:tc>
      </w:tr>
      <w:tr w:rsidR="006033AD" w14:paraId="66693D73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68E94" w14:textId="320817AE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gramStart"/>
            <w:r w:rsidRPr="0052672D">
              <w:rPr>
                <w:color w:val="auto"/>
                <w:szCs w:val="24"/>
              </w:rPr>
              <w:t>Projektor - velmi</w:t>
            </w:r>
            <w:proofErr w:type="gramEnd"/>
            <w:r w:rsidRPr="0052672D">
              <w:rPr>
                <w:color w:val="auto"/>
                <w:szCs w:val="24"/>
              </w:rPr>
              <w:t xml:space="preserve"> krátký Acer H6518STi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88E05" w14:textId="5ACD4310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19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Pr="0052672D">
              <w:rPr>
                <w:color w:val="auto"/>
                <w:szCs w:val="24"/>
              </w:rPr>
              <w:t>4</w:t>
            </w:r>
            <w:r w:rsidR="00B62CA6" w:rsidRPr="0052672D">
              <w:rPr>
                <w:color w:val="auto"/>
                <w:szCs w:val="24"/>
              </w:rPr>
              <w:t>90,00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D2FE1" w14:textId="1091B0F9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2B151" w14:textId="717F80C4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19</w:t>
            </w:r>
            <w:r w:rsidR="00B62CA6" w:rsidRPr="0052672D">
              <w:rPr>
                <w:color w:val="auto"/>
                <w:szCs w:val="24"/>
              </w:rPr>
              <w:t> </w:t>
            </w:r>
            <w:r w:rsidRPr="0052672D">
              <w:rPr>
                <w:color w:val="auto"/>
                <w:szCs w:val="24"/>
              </w:rPr>
              <w:t>4</w:t>
            </w:r>
            <w:r w:rsidR="00B62CA6" w:rsidRPr="0052672D">
              <w:rPr>
                <w:color w:val="auto"/>
                <w:szCs w:val="24"/>
              </w:rPr>
              <w:t>90,00</w:t>
            </w:r>
          </w:p>
        </w:tc>
      </w:tr>
      <w:tr w:rsidR="006033AD" w14:paraId="4DB47CED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61E55" w14:textId="7B812EF2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proofErr w:type="gramStart"/>
            <w:r w:rsidRPr="0052672D">
              <w:rPr>
                <w:color w:val="auto"/>
                <w:szCs w:val="24"/>
              </w:rPr>
              <w:t>Projektor - dlouhý</w:t>
            </w:r>
            <w:proofErr w:type="gramEnd"/>
            <w:r w:rsidRPr="0052672D">
              <w:rPr>
                <w:color w:val="auto"/>
                <w:szCs w:val="24"/>
              </w:rPr>
              <w:t xml:space="preserve"> Acer M511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65FCB" w14:textId="2041A675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17</w:t>
            </w:r>
            <w:r w:rsidR="00B62CA6" w:rsidRPr="0052672D">
              <w:rPr>
                <w:color w:val="auto"/>
                <w:szCs w:val="24"/>
              </w:rPr>
              <w:t xml:space="preserve"> 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E270" w14:textId="403EF881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CA78C" w14:textId="45E627EE" w:rsidR="006033AD" w:rsidRPr="0052672D" w:rsidRDefault="00B62CA6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35 800,00</w:t>
            </w:r>
          </w:p>
        </w:tc>
      </w:tr>
      <w:tr w:rsidR="006033AD" w14:paraId="2322D60E" w14:textId="77777777" w:rsidTr="0052672D">
        <w:trPr>
          <w:trHeight w:val="3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96C7D" w14:textId="0254DC38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P</w:t>
            </w:r>
            <w:r w:rsidR="0052672D">
              <w:rPr>
                <w:color w:val="auto"/>
                <w:szCs w:val="24"/>
              </w:rPr>
              <w:t>rojektor p</w:t>
            </w:r>
            <w:r w:rsidRPr="0052672D">
              <w:rPr>
                <w:color w:val="auto"/>
                <w:szCs w:val="24"/>
              </w:rPr>
              <w:t xml:space="preserve">řenosný </w:t>
            </w:r>
            <w:proofErr w:type="spellStart"/>
            <w:proofErr w:type="gramStart"/>
            <w:r w:rsidRPr="0052672D">
              <w:rPr>
                <w:color w:val="auto"/>
                <w:szCs w:val="24"/>
              </w:rPr>
              <w:t>A</w:t>
            </w:r>
            <w:r w:rsidR="0052672D">
              <w:rPr>
                <w:color w:val="auto"/>
                <w:szCs w:val="24"/>
              </w:rPr>
              <w:t>O</w:t>
            </w:r>
            <w:r w:rsidRPr="0052672D">
              <w:rPr>
                <w:color w:val="auto"/>
                <w:szCs w:val="24"/>
              </w:rPr>
              <w:t>pen</w:t>
            </w:r>
            <w:proofErr w:type="spellEnd"/>
            <w:r w:rsidRPr="0052672D">
              <w:rPr>
                <w:color w:val="auto"/>
                <w:szCs w:val="24"/>
              </w:rPr>
              <w:t xml:space="preserve">  MR.JWD</w:t>
            </w:r>
            <w:proofErr w:type="gramEnd"/>
            <w:r w:rsidRPr="0052672D">
              <w:rPr>
                <w:color w:val="auto"/>
                <w:szCs w:val="24"/>
              </w:rPr>
              <w:t>11.001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3A976" w14:textId="10780D94" w:rsidR="006033AD" w:rsidRPr="0052672D" w:rsidRDefault="006033AD" w:rsidP="006033AD">
            <w:pPr>
              <w:spacing w:after="0" w:line="259" w:lineRule="auto"/>
              <w:ind w:left="0" w:right="61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5</w:t>
            </w:r>
            <w:r w:rsidR="00B62CA6" w:rsidRPr="0052672D">
              <w:rPr>
                <w:color w:val="auto"/>
                <w:szCs w:val="24"/>
              </w:rPr>
              <w:t xml:space="preserve"> </w:t>
            </w:r>
            <w:r w:rsidRPr="0052672D">
              <w:rPr>
                <w:color w:val="auto"/>
                <w:szCs w:val="24"/>
              </w:rPr>
              <w:t>2</w:t>
            </w:r>
            <w:r w:rsidR="00B62CA6" w:rsidRPr="0052672D">
              <w:rPr>
                <w:color w:val="auto"/>
                <w:szCs w:val="24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8FA99" w14:textId="4AD0419B" w:rsidR="006033AD" w:rsidRPr="0052672D" w:rsidRDefault="006033AD" w:rsidP="006033AD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27441" w14:textId="145842C8" w:rsidR="006033AD" w:rsidRPr="0052672D" w:rsidRDefault="006033AD" w:rsidP="006033AD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5</w:t>
            </w:r>
            <w:r w:rsidR="00B62CA6" w:rsidRPr="0052672D">
              <w:rPr>
                <w:color w:val="auto"/>
                <w:szCs w:val="24"/>
              </w:rPr>
              <w:t> 240,00</w:t>
            </w:r>
          </w:p>
        </w:tc>
      </w:tr>
      <w:tr w:rsidR="006033AD" w14:paraId="02A5AC66" w14:textId="77777777" w:rsidTr="0052672D">
        <w:trPr>
          <w:trHeight w:val="312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A94E8" w14:textId="77777777" w:rsidR="006033AD" w:rsidRPr="0052672D" w:rsidRDefault="006033AD" w:rsidP="006033AD">
            <w:pPr>
              <w:spacing w:after="0" w:line="259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 xml:space="preserve">Celkem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F3624" w14:textId="77777777" w:rsidR="006033AD" w:rsidRPr="0052672D" w:rsidRDefault="006033AD" w:rsidP="006033AD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CBCD9" w14:textId="24D5F9BB" w:rsidR="006033AD" w:rsidRPr="0052672D" w:rsidRDefault="006033AD" w:rsidP="00C01958">
            <w:pPr>
              <w:spacing w:after="0" w:line="259" w:lineRule="auto"/>
              <w:ind w:left="0" w:right="62" w:firstLine="0"/>
              <w:jc w:val="right"/>
              <w:rPr>
                <w:color w:val="auto"/>
                <w:szCs w:val="24"/>
              </w:rPr>
            </w:pPr>
            <w:r w:rsidRPr="0052672D">
              <w:rPr>
                <w:color w:val="auto"/>
                <w:szCs w:val="24"/>
              </w:rPr>
              <w:t>21</w:t>
            </w:r>
            <w:r w:rsidR="00633F80" w:rsidRPr="0052672D">
              <w:rPr>
                <w:color w:val="auto"/>
                <w:szCs w:val="24"/>
              </w:rPr>
              <w:t>4</w:t>
            </w:r>
            <w:r w:rsidR="00C01958" w:rsidRPr="0052672D">
              <w:rPr>
                <w:color w:val="auto"/>
                <w:szCs w:val="24"/>
              </w:rPr>
              <w:t> 820</w:t>
            </w:r>
            <w:r w:rsidRPr="0052672D">
              <w:rPr>
                <w:color w:val="auto"/>
                <w:szCs w:val="24"/>
              </w:rPr>
              <w:t>,</w:t>
            </w:r>
            <w:r w:rsidR="00C01958" w:rsidRPr="0052672D">
              <w:rPr>
                <w:color w:val="auto"/>
                <w:szCs w:val="24"/>
              </w:rPr>
              <w:t>00</w:t>
            </w:r>
            <w:r w:rsidRPr="0052672D">
              <w:rPr>
                <w:color w:val="auto"/>
                <w:szCs w:val="24"/>
              </w:rPr>
              <w:t>Kč</w:t>
            </w:r>
          </w:p>
        </w:tc>
      </w:tr>
    </w:tbl>
    <w:p w14:paraId="28D3772F" w14:textId="77777777" w:rsidR="00531E7B" w:rsidRDefault="00531E7B" w:rsidP="00BF44C2">
      <w:pPr>
        <w:spacing w:after="0" w:line="259" w:lineRule="auto"/>
        <w:ind w:left="0" w:firstLine="0"/>
        <w:jc w:val="left"/>
      </w:pPr>
    </w:p>
    <w:p w14:paraId="53900D68" w14:textId="614AB87E" w:rsidR="002324FC" w:rsidRDefault="004B2F80" w:rsidP="00BF44C2">
      <w:pPr>
        <w:spacing w:after="0" w:line="259" w:lineRule="auto"/>
        <w:ind w:left="0" w:firstLine="0"/>
        <w:jc w:val="left"/>
      </w:pPr>
      <w:r>
        <w:t>Cena za dodávku včetně dopravy</w:t>
      </w:r>
      <w:r w:rsidR="000117A8">
        <w:t xml:space="preserve"> a výnosu do budovy školy</w:t>
      </w:r>
      <w:r>
        <w:t xml:space="preserve"> je </w:t>
      </w:r>
      <w:r w:rsidR="006033AD">
        <w:t>177 </w:t>
      </w:r>
      <w:r w:rsidR="00C01958">
        <w:t>537</w:t>
      </w:r>
      <w:r w:rsidR="006033AD">
        <w:t>,-</w:t>
      </w:r>
      <w:r>
        <w:t xml:space="preserve"> Kč bez DPH, DPH 21% činí </w:t>
      </w:r>
      <w:r w:rsidR="006033AD">
        <w:t>37.</w:t>
      </w:r>
      <w:r w:rsidR="00C01958">
        <w:t>283</w:t>
      </w:r>
      <w:r w:rsidR="006033AD">
        <w:t>,-</w:t>
      </w:r>
      <w:r>
        <w:t xml:space="preserve"> Kč,  celkem </w:t>
      </w:r>
      <w:r w:rsidR="006033AD">
        <w:t>21</w:t>
      </w:r>
      <w:r w:rsidR="00C01958">
        <w:t>4</w:t>
      </w:r>
      <w:r w:rsidR="006033AD">
        <w:t> </w:t>
      </w:r>
      <w:r w:rsidR="00C01958">
        <w:t>820</w:t>
      </w:r>
      <w:r w:rsidR="006033AD">
        <w:t>,-</w:t>
      </w:r>
      <w:r>
        <w:t xml:space="preserve"> Kč včetně DPH. </w:t>
      </w:r>
    </w:p>
    <w:p w14:paraId="585F3CA0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58A5AAE7" w14:textId="77777777" w:rsidR="004D4FEE" w:rsidRDefault="004D4FEE">
      <w:pPr>
        <w:spacing w:after="0" w:line="259" w:lineRule="auto"/>
        <w:ind w:left="0" w:firstLine="0"/>
        <w:jc w:val="left"/>
      </w:pPr>
      <w:r>
        <w:t>Název a číslo projektu:</w:t>
      </w:r>
    </w:p>
    <w:p w14:paraId="669A4585" w14:textId="77777777" w:rsidR="004D4FEE" w:rsidRDefault="00A610C7" w:rsidP="004D4FEE">
      <w:pPr>
        <w:pStyle w:val="Odstavecseseznamem"/>
        <w:numPr>
          <w:ilvl w:val="0"/>
          <w:numId w:val="5"/>
        </w:numPr>
        <w:spacing w:after="0" w:line="259" w:lineRule="auto"/>
        <w:jc w:val="left"/>
      </w:pPr>
      <w:r>
        <w:t>Šablony JAK 2022</w:t>
      </w:r>
    </w:p>
    <w:p w14:paraId="4769E4D8" w14:textId="77777777" w:rsidR="00A610C7" w:rsidRDefault="00A610C7" w:rsidP="004D4FEE">
      <w:pPr>
        <w:pStyle w:val="Odstavecseseznamem"/>
        <w:numPr>
          <w:ilvl w:val="0"/>
          <w:numId w:val="5"/>
        </w:numPr>
        <w:spacing w:after="0" w:line="259" w:lineRule="auto"/>
        <w:jc w:val="left"/>
      </w:pPr>
      <w:r>
        <w:t>CZ.02.02.XX/00/22_003/0002232</w:t>
      </w:r>
    </w:p>
    <w:p w14:paraId="447D1107" w14:textId="77777777" w:rsidR="004D4FEE" w:rsidRDefault="004D4FEE">
      <w:pPr>
        <w:spacing w:after="0" w:line="259" w:lineRule="auto"/>
        <w:ind w:left="0" w:firstLine="0"/>
        <w:jc w:val="left"/>
      </w:pPr>
    </w:p>
    <w:p w14:paraId="0D031C3A" w14:textId="77777777" w:rsidR="002324FC" w:rsidRDefault="004B2F80">
      <w:pPr>
        <w:spacing w:after="0" w:line="259" w:lineRule="auto"/>
        <w:ind w:right="3"/>
        <w:jc w:val="center"/>
      </w:pPr>
      <w:r>
        <w:t xml:space="preserve">II. </w:t>
      </w:r>
    </w:p>
    <w:p w14:paraId="4B5E9903" w14:textId="77777777" w:rsidR="002324FC" w:rsidRDefault="004B2F80">
      <w:pPr>
        <w:spacing w:after="0" w:line="259" w:lineRule="auto"/>
        <w:ind w:right="2"/>
        <w:jc w:val="center"/>
      </w:pPr>
      <w:r>
        <w:t xml:space="preserve">Záruční podmínky </w:t>
      </w:r>
    </w:p>
    <w:p w14:paraId="0720EDEC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15542472" w14:textId="77777777" w:rsidR="002324FC" w:rsidRDefault="004B2F80" w:rsidP="00BF44C2">
      <w:pPr>
        <w:spacing w:after="0" w:line="259" w:lineRule="auto"/>
        <w:ind w:left="0" w:firstLine="0"/>
        <w:jc w:val="left"/>
      </w:pPr>
      <w:r>
        <w:t xml:space="preserve"> Záruční doba na všechny položky dodávky je 24 měsíců </w:t>
      </w:r>
    </w:p>
    <w:p w14:paraId="5806D53F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192FB5B2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565A1F0A" w14:textId="77777777" w:rsidR="002324FC" w:rsidRDefault="004B2F80" w:rsidP="00BF44C2">
      <w:pPr>
        <w:spacing w:after="0" w:line="259" w:lineRule="auto"/>
        <w:ind w:left="0" w:firstLine="0"/>
        <w:jc w:val="center"/>
      </w:pPr>
      <w:r>
        <w:t>III.</w:t>
      </w:r>
    </w:p>
    <w:p w14:paraId="5A65B75F" w14:textId="77777777" w:rsidR="002324FC" w:rsidRDefault="004B2F80">
      <w:pPr>
        <w:spacing w:after="0" w:line="259" w:lineRule="auto"/>
        <w:ind w:right="4"/>
        <w:jc w:val="center"/>
      </w:pPr>
      <w:r>
        <w:t xml:space="preserve">Platební a dodací podmínky </w:t>
      </w:r>
    </w:p>
    <w:p w14:paraId="0B389134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14273BA1" w14:textId="77777777" w:rsidR="002324FC" w:rsidRDefault="004B2F80" w:rsidP="00BF44C2">
      <w:pPr>
        <w:spacing w:after="0" w:line="288" w:lineRule="auto"/>
        <w:ind w:left="-6" w:right="284" w:hanging="11"/>
      </w:pPr>
      <w:r>
        <w:t xml:space="preserve">Termín plnění zakázky je do </w:t>
      </w:r>
      <w:r w:rsidR="00B507F1">
        <w:t>25</w:t>
      </w:r>
      <w:r>
        <w:t xml:space="preserve">. </w:t>
      </w:r>
      <w:r w:rsidR="00B507F1">
        <w:t>11</w:t>
      </w:r>
      <w:r>
        <w:t>. 202</w:t>
      </w:r>
      <w:r w:rsidR="004D4FEE">
        <w:t>4</w:t>
      </w:r>
      <w:r>
        <w:t xml:space="preserve">. Kupní cena bude zaplacena na základě faktury vystavené prodávajícím po řádném dodání zboží.  Splatnost faktury činí </w:t>
      </w:r>
      <w:r w:rsidR="000117A8">
        <w:t>14</w:t>
      </w:r>
      <w:r>
        <w:t xml:space="preserve"> kalendářních dnů ode dne jejího prokazatelného obdržení kupujícím.  </w:t>
      </w:r>
    </w:p>
    <w:p w14:paraId="40274AC2" w14:textId="77777777" w:rsidR="002324FC" w:rsidRDefault="002324FC">
      <w:pPr>
        <w:spacing w:after="0" w:line="259" w:lineRule="auto"/>
        <w:ind w:left="0" w:firstLine="0"/>
        <w:jc w:val="left"/>
      </w:pPr>
    </w:p>
    <w:p w14:paraId="3E6BC1F4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46FC8070" w14:textId="77777777" w:rsidR="002324FC" w:rsidRDefault="004B2F80">
      <w:pPr>
        <w:spacing w:after="0" w:line="259" w:lineRule="auto"/>
        <w:ind w:right="5"/>
        <w:jc w:val="center"/>
      </w:pPr>
      <w:r>
        <w:t xml:space="preserve">IV. </w:t>
      </w:r>
    </w:p>
    <w:p w14:paraId="5FD81783" w14:textId="77777777" w:rsidR="002324FC" w:rsidRDefault="004B2F80">
      <w:pPr>
        <w:spacing w:after="0" w:line="259" w:lineRule="auto"/>
        <w:ind w:right="4"/>
        <w:jc w:val="center"/>
      </w:pPr>
      <w:r>
        <w:t xml:space="preserve">Ostatní ujednání </w:t>
      </w:r>
    </w:p>
    <w:p w14:paraId="000AD9BB" w14:textId="77777777" w:rsidR="00BF44C2" w:rsidRDefault="00BF44C2">
      <w:pPr>
        <w:spacing w:after="0" w:line="259" w:lineRule="auto"/>
        <w:ind w:right="4"/>
        <w:jc w:val="center"/>
      </w:pPr>
    </w:p>
    <w:p w14:paraId="3B4F85F1" w14:textId="77777777" w:rsidR="00BF44C2" w:rsidRPr="00E44306" w:rsidRDefault="00BF44C2" w:rsidP="00BF44C2">
      <w:pPr>
        <w:pStyle w:val="Odstavecseseznamem"/>
        <w:numPr>
          <w:ilvl w:val="0"/>
          <w:numId w:val="3"/>
        </w:numPr>
        <w:spacing w:after="0" w:line="288" w:lineRule="auto"/>
        <w:ind w:right="360"/>
      </w:pPr>
      <w:r w:rsidRPr="00E44306">
        <w:t>„Obě strany prohlašují, že předem souhlasí, v souladu se zněním zákona č. 106/1999 Sb. (O svobodném přístupu k informacím), s možným zpřístupněním či zveřejněním celé této smlouvy v jejím plném znění, jakož i všech úkonů a okolností s touto smlouvou souvisejících, ke kterým může kdykoliv v budoucnu dojít.“</w:t>
      </w:r>
    </w:p>
    <w:p w14:paraId="74D2526E" w14:textId="77777777" w:rsidR="00BF44C2" w:rsidRPr="00E44306" w:rsidRDefault="00BF44C2" w:rsidP="00BF44C2">
      <w:pPr>
        <w:pStyle w:val="Odstavecseseznamem"/>
        <w:numPr>
          <w:ilvl w:val="0"/>
          <w:numId w:val="3"/>
        </w:numPr>
        <w:spacing w:after="0" w:line="288" w:lineRule="auto"/>
        <w:ind w:left="714" w:right="357" w:hanging="357"/>
      </w:pPr>
      <w:r w:rsidRPr="00E44306">
        <w:t>„Smluvní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předpisů.“</w:t>
      </w:r>
    </w:p>
    <w:p w14:paraId="43B1324F" w14:textId="77777777" w:rsidR="00BF44C2" w:rsidRDefault="00BF44C2" w:rsidP="00BF44C2">
      <w:pPr>
        <w:pStyle w:val="Odstavecseseznamem"/>
        <w:numPr>
          <w:ilvl w:val="0"/>
          <w:numId w:val="3"/>
        </w:numPr>
        <w:spacing w:after="0" w:line="288" w:lineRule="auto"/>
        <w:ind w:right="360"/>
      </w:pPr>
      <w:r w:rsidRPr="00E44306">
        <w:t>„Smluvní strany prohlašují, že smlouva neobsahuje žádné obchodní tajemství.“</w:t>
      </w:r>
    </w:p>
    <w:p w14:paraId="7FE3CD59" w14:textId="77777777" w:rsidR="00BF44C2" w:rsidRPr="00E44306" w:rsidRDefault="00BF44C2" w:rsidP="00BF44C2">
      <w:pPr>
        <w:spacing w:after="134" w:line="282" w:lineRule="auto"/>
        <w:ind w:left="360" w:right="360" w:firstLine="0"/>
      </w:pPr>
    </w:p>
    <w:p w14:paraId="6149C890" w14:textId="77777777" w:rsidR="00531E7B" w:rsidRDefault="00531E7B" w:rsidP="00BF44C2">
      <w:pPr>
        <w:spacing w:after="134" w:line="282" w:lineRule="auto"/>
        <w:ind w:left="360" w:right="360" w:firstLine="0"/>
      </w:pPr>
    </w:p>
    <w:p w14:paraId="66A0389E" w14:textId="77777777" w:rsidR="00BF44C2" w:rsidRPr="00E44306" w:rsidRDefault="00BF44C2" w:rsidP="00BF44C2">
      <w:pPr>
        <w:spacing w:after="134" w:line="282" w:lineRule="auto"/>
        <w:ind w:left="360" w:right="360" w:firstLine="0"/>
      </w:pPr>
      <w:r w:rsidRPr="00E44306">
        <w:t>Smlouva nabývá platnosti dnem podpisu oběma smluvními stranami.</w:t>
      </w:r>
    </w:p>
    <w:p w14:paraId="2BA8EC5A" w14:textId="77777777" w:rsidR="00BF44C2" w:rsidRPr="00E44306" w:rsidRDefault="00BF44C2" w:rsidP="00BF44C2">
      <w:pPr>
        <w:spacing w:after="134" w:line="282" w:lineRule="auto"/>
        <w:ind w:left="360" w:right="360" w:firstLine="0"/>
      </w:pPr>
      <w:r w:rsidRPr="00E44306">
        <w:t>Smlouva nabývá účinnosti vložením do Registru smluv.</w:t>
      </w:r>
    </w:p>
    <w:p w14:paraId="0A800234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6BE13FA2" w14:textId="77777777" w:rsidR="00BE347C" w:rsidRDefault="00BE347C">
      <w:pPr>
        <w:spacing w:after="0" w:line="259" w:lineRule="auto"/>
        <w:ind w:left="0" w:firstLine="0"/>
        <w:jc w:val="left"/>
      </w:pPr>
    </w:p>
    <w:p w14:paraId="3B531347" w14:textId="77777777" w:rsidR="00BE347C" w:rsidRDefault="00BE347C">
      <w:pPr>
        <w:spacing w:after="0" w:line="259" w:lineRule="auto"/>
        <w:ind w:left="0" w:firstLine="0"/>
        <w:jc w:val="left"/>
      </w:pPr>
    </w:p>
    <w:p w14:paraId="7D175425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030408FB" w14:textId="0ED4DE4C" w:rsidR="002324FC" w:rsidRDefault="004B2F80">
      <w:pPr>
        <w:ind w:left="-5"/>
      </w:pPr>
      <w:r>
        <w:t xml:space="preserve">V Táboře dne: </w:t>
      </w:r>
      <w:r w:rsidR="003B7996">
        <w:t>12.11.2024</w:t>
      </w:r>
      <w:r>
        <w:t xml:space="preserve"> </w:t>
      </w:r>
      <w:r w:rsidR="00CE275D">
        <w:tab/>
      </w:r>
      <w:r w:rsidR="00CE275D">
        <w:tab/>
      </w:r>
      <w:r w:rsidR="00CE275D">
        <w:tab/>
      </w:r>
      <w:r w:rsidR="00CE275D">
        <w:tab/>
      </w:r>
      <w:r w:rsidR="00CE275D">
        <w:tab/>
      </w:r>
      <w:r w:rsidR="00CE275D">
        <w:tab/>
        <w:t>V Táboře dne:</w:t>
      </w:r>
      <w:r w:rsidR="003B7996">
        <w:t xml:space="preserve"> 11.11.2024</w:t>
      </w:r>
    </w:p>
    <w:p w14:paraId="7E6D7DBE" w14:textId="77777777" w:rsidR="00CE275D" w:rsidRDefault="00CE275D">
      <w:pPr>
        <w:ind w:left="-5"/>
      </w:pPr>
    </w:p>
    <w:p w14:paraId="4CD92A46" w14:textId="77777777" w:rsidR="002324FC" w:rsidRDefault="004B2F80">
      <w:pPr>
        <w:spacing w:after="5" w:line="259" w:lineRule="auto"/>
        <w:ind w:left="0" w:firstLine="0"/>
        <w:jc w:val="left"/>
      </w:pPr>
      <w:r>
        <w:t xml:space="preserve"> </w:t>
      </w:r>
    </w:p>
    <w:p w14:paraId="423795E6" w14:textId="44CC731F" w:rsidR="002324FC" w:rsidRDefault="004B2F80">
      <w:pPr>
        <w:tabs>
          <w:tab w:val="center" w:pos="5663"/>
          <w:tab w:val="center" w:pos="7581"/>
        </w:tabs>
        <w:ind w:left="-15" w:firstLine="0"/>
        <w:jc w:val="left"/>
      </w:pPr>
      <w:r>
        <w:t xml:space="preserve">za Střední zdravotnickou školu, Tábor, Mostecká 1912 </w:t>
      </w:r>
      <w:r>
        <w:tab/>
        <w:t xml:space="preserve">                 za </w:t>
      </w:r>
      <w:r w:rsidR="0052672D">
        <w:t>KOPOS technik s.r.o.</w:t>
      </w:r>
      <w:r>
        <w:t xml:space="preserve"> </w:t>
      </w:r>
    </w:p>
    <w:p w14:paraId="697E7A8F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3430B045" w14:textId="77777777" w:rsidR="002324FC" w:rsidRDefault="004B2F80">
      <w:pPr>
        <w:spacing w:after="0" w:line="259" w:lineRule="auto"/>
        <w:ind w:left="0" w:firstLine="0"/>
        <w:jc w:val="left"/>
      </w:pPr>
      <w:r>
        <w:t xml:space="preserve"> </w:t>
      </w:r>
    </w:p>
    <w:p w14:paraId="4AE70542" w14:textId="77777777" w:rsidR="002324FC" w:rsidRDefault="004B2F80">
      <w:pPr>
        <w:spacing w:after="5" w:line="259" w:lineRule="auto"/>
        <w:ind w:left="0" w:firstLine="0"/>
        <w:jc w:val="left"/>
      </w:pPr>
      <w:r>
        <w:t xml:space="preserve"> </w:t>
      </w:r>
    </w:p>
    <w:p w14:paraId="1BC185AD" w14:textId="77777777" w:rsidR="002324FC" w:rsidRDefault="004B2F80">
      <w:pPr>
        <w:tabs>
          <w:tab w:val="center" w:pos="4248"/>
          <w:tab w:val="center" w:pos="4956"/>
          <w:tab w:val="center" w:pos="5664"/>
          <w:tab w:val="center" w:pos="8112"/>
        </w:tabs>
        <w:ind w:left="-15" w:firstLine="0"/>
        <w:jc w:val="left"/>
      </w:pPr>
      <w:r>
        <w:t xml:space="preserve">………………………………………….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…………………………………….. </w:t>
      </w:r>
    </w:p>
    <w:p w14:paraId="741E69D8" w14:textId="0F71F256" w:rsidR="008F3C97" w:rsidRDefault="003B7996" w:rsidP="00BF44C2">
      <w:pPr>
        <w:tabs>
          <w:tab w:val="center" w:pos="4248"/>
          <w:tab w:val="center" w:pos="4956"/>
          <w:tab w:val="center" w:pos="5664"/>
          <w:tab w:val="center" w:pos="7215"/>
          <w:tab w:val="center" w:pos="8496"/>
        </w:tabs>
        <w:ind w:left="-15" w:firstLine="0"/>
        <w:jc w:val="left"/>
      </w:pPr>
      <w:r>
        <w:t>Ř</w:t>
      </w:r>
      <w:bookmarkStart w:id="0" w:name="_GoBack"/>
      <w:bookmarkEnd w:id="0"/>
      <w:r w:rsidR="004B2F80">
        <w:t xml:space="preserve">editelka školy </w:t>
      </w:r>
      <w:r w:rsidR="004B2F80">
        <w:tab/>
        <w:t xml:space="preserve"> </w:t>
      </w:r>
      <w:r w:rsidR="004B2F80">
        <w:tab/>
        <w:t xml:space="preserve"> </w:t>
      </w:r>
      <w:r w:rsidR="004B2F80">
        <w:tab/>
        <w:t xml:space="preserve"> </w:t>
      </w:r>
      <w:r w:rsidR="004B2F80">
        <w:tab/>
        <w:t xml:space="preserve">       Jednatel společnosti </w:t>
      </w:r>
    </w:p>
    <w:p w14:paraId="6A320960" w14:textId="5AE612C7" w:rsidR="002324FC" w:rsidRDefault="008F3C97" w:rsidP="00BF44C2">
      <w:pPr>
        <w:tabs>
          <w:tab w:val="center" w:pos="4248"/>
          <w:tab w:val="center" w:pos="4956"/>
          <w:tab w:val="center" w:pos="5664"/>
          <w:tab w:val="center" w:pos="7215"/>
          <w:tab w:val="center" w:pos="8496"/>
        </w:tabs>
        <w:ind w:left="-15" w:firstLine="0"/>
        <w:jc w:val="left"/>
      </w:pPr>
      <w:r>
        <w:tab/>
      </w:r>
      <w:r>
        <w:tab/>
      </w:r>
      <w:r>
        <w:tab/>
      </w:r>
      <w:r>
        <w:tab/>
        <w:t xml:space="preserve">                    </w:t>
      </w:r>
      <w:r w:rsidR="004B2F80">
        <w:tab/>
      </w:r>
    </w:p>
    <w:sectPr w:rsidR="002324FC">
      <w:footerReference w:type="default" r:id="rId8"/>
      <w:pgSz w:w="11906" w:h="16838"/>
      <w:pgMar w:top="1334" w:right="847" w:bottom="1652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3E9F" w14:textId="77777777" w:rsidR="001A79E2" w:rsidRDefault="001A79E2" w:rsidP="00CE275D">
      <w:pPr>
        <w:spacing w:after="0" w:line="240" w:lineRule="auto"/>
      </w:pPr>
      <w:r>
        <w:separator/>
      </w:r>
    </w:p>
  </w:endnote>
  <w:endnote w:type="continuationSeparator" w:id="0">
    <w:p w14:paraId="2CC5358F" w14:textId="77777777" w:rsidR="001A79E2" w:rsidRDefault="001A79E2" w:rsidP="00CE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BBA5A" w14:textId="45F360CD" w:rsidR="00CE275D" w:rsidRDefault="00CE275D" w:rsidP="00CE275D">
    <w:pPr>
      <w:pStyle w:val="Zpat"/>
      <w:jc w:val="center"/>
    </w:pPr>
    <w:r w:rsidRPr="00CE275D">
      <w:rPr>
        <w:noProof/>
      </w:rPr>
      <w:drawing>
        <wp:inline distT="0" distB="0" distL="0" distR="0" wp14:anchorId="3501D495" wp14:editId="441400DE">
          <wp:extent cx="5418690" cy="7924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732" cy="801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DA392" w14:textId="77777777" w:rsidR="001A79E2" w:rsidRDefault="001A79E2" w:rsidP="00CE275D">
      <w:pPr>
        <w:spacing w:after="0" w:line="240" w:lineRule="auto"/>
      </w:pPr>
      <w:r>
        <w:separator/>
      </w:r>
    </w:p>
  </w:footnote>
  <w:footnote w:type="continuationSeparator" w:id="0">
    <w:p w14:paraId="2EAB1560" w14:textId="77777777" w:rsidR="001A79E2" w:rsidRDefault="001A79E2" w:rsidP="00CE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64013"/>
    <w:multiLevelType w:val="hybridMultilevel"/>
    <w:tmpl w:val="AC688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944F5"/>
    <w:multiLevelType w:val="hybridMultilevel"/>
    <w:tmpl w:val="59CA0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52A8"/>
    <w:multiLevelType w:val="hybridMultilevel"/>
    <w:tmpl w:val="8506B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A6D13"/>
    <w:multiLevelType w:val="hybridMultilevel"/>
    <w:tmpl w:val="6BB20702"/>
    <w:lvl w:ilvl="0" w:tplc="4FD864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E2FE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838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4F0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EC7B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6FD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BEE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AF77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A75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B4DAB"/>
    <w:multiLevelType w:val="hybridMultilevel"/>
    <w:tmpl w:val="D234B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FC"/>
    <w:rsid w:val="000117A8"/>
    <w:rsid w:val="001A79E2"/>
    <w:rsid w:val="002324FC"/>
    <w:rsid w:val="003B7996"/>
    <w:rsid w:val="004B2F80"/>
    <w:rsid w:val="004D4FEE"/>
    <w:rsid w:val="0052672D"/>
    <w:rsid w:val="00531E7B"/>
    <w:rsid w:val="006033AD"/>
    <w:rsid w:val="00633F80"/>
    <w:rsid w:val="00676472"/>
    <w:rsid w:val="006C1E2D"/>
    <w:rsid w:val="0072561D"/>
    <w:rsid w:val="00742CC8"/>
    <w:rsid w:val="00743F46"/>
    <w:rsid w:val="00782313"/>
    <w:rsid w:val="007F6FB2"/>
    <w:rsid w:val="008F3C97"/>
    <w:rsid w:val="00A610C7"/>
    <w:rsid w:val="00B507F1"/>
    <w:rsid w:val="00B62CA6"/>
    <w:rsid w:val="00BE347C"/>
    <w:rsid w:val="00BF44C2"/>
    <w:rsid w:val="00C01958"/>
    <w:rsid w:val="00CE275D"/>
    <w:rsid w:val="00D100AD"/>
    <w:rsid w:val="00D7102E"/>
    <w:rsid w:val="00DA6468"/>
    <w:rsid w:val="00E8061B"/>
    <w:rsid w:val="00F1102E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5B4F"/>
  <w15:docId w15:val="{39EFEDFE-BEFA-43A7-8327-EA97D1ED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F44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75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CE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75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B2E0-101B-48F3-B88D-B0B28A92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Kupní smlouva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Kupní smlouva</dc:title>
  <dc:subject/>
  <dc:creator>p.macek</dc:creator>
  <cp:keywords/>
  <cp:lastModifiedBy>Kummelová Lucie</cp:lastModifiedBy>
  <cp:revision>2</cp:revision>
  <cp:lastPrinted>2023-08-22T08:47:00Z</cp:lastPrinted>
  <dcterms:created xsi:type="dcterms:W3CDTF">2024-11-13T12:06:00Z</dcterms:created>
  <dcterms:modified xsi:type="dcterms:W3CDTF">2024-11-13T12:06:00Z</dcterms:modified>
</cp:coreProperties>
</file>