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453519/2024/Vaš UID: spuess920ebb3c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Sídlo: Husinecká 1024711a,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4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Zemědělské družstvo Klapý , </w:t>
      </w:r>
      <w:r>
        <w:rPr>
          <w:rStyle w:val="CharStyle3"/>
        </w:rPr>
        <w:t>IČO 00120693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Sídlo: Klapý 40, 411 16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Zapsané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 xml:space="preserve">vedeném Krajským soudem v Ústí nad Labem,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DrXXIV, vložka 1076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Zastoupeno: předseda představenstva: Ing. Otakar Šašek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860"/>
        <w:jc w:val="both"/>
      </w:pPr>
      <w:r>
        <w:rPr>
          <w:rStyle w:val="CharStyle3"/>
        </w:rPr>
        <w:t>místopředseda představenstva: Ing. František Němec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45" w:val="left"/>
        </w:tabs>
        <w:bidi w:val="0"/>
        <w:spacing w:before="0" w:after="220" w:line="257" w:lineRule="auto"/>
        <w:ind w:left="0" w:right="0" w:firstLine="280"/>
        <w:jc w:val="both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367N24/38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Dlažkovice, Chodovlice, Klapý, Libochovice, Lukohořany a Obřice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220" w:line="240" w:lineRule="auto"/>
        <w:ind w:left="0" w:right="0" w:firstLine="740"/>
        <w:jc w:val="both"/>
      </w:pPr>
      <w:r>
        <w:rPr>
          <w:rStyle w:val="CharStyle3"/>
          <w:u w:val="single"/>
        </w:rPr>
        <w:t>provozování zemědělské výroby</w:t>
      </w:r>
      <w:r>
        <w:rPr>
          <w:rStyle w:val="CharStyle3"/>
        </w:rPr>
        <w:t xml:space="preserve"> a zabezpečení ochrany přírody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 i) 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2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12.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veřejn.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  <w:tab w:pos="7004" w:val="left"/>
          <w:tab w:pos="7839" w:val="left"/>
          <w:tab w:pos="97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>Roční pachtovné se stanovuje dohodou ve</w:t>
        <w:tab/>
        <w:t>výši</w:t>
        <w:tab/>
      </w:r>
      <w:r>
        <w:rPr>
          <w:rStyle w:val="CharStyle3"/>
          <w:b/>
          <w:bCs/>
          <w:u w:val="single"/>
        </w:rPr>
        <w:t>19.499,- Kč</w:t>
      </w:r>
      <w:r>
        <w:rPr>
          <w:rStyle w:val="CharStyle3"/>
          <w:b/>
          <w:bCs/>
        </w:rPr>
        <w:tab/>
      </w:r>
      <w:r>
        <w:rPr>
          <w:rStyle w:val="CharStyle3"/>
        </w:rPr>
        <w:t>(slovy: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devatenácttisícčtyřistadevadesátdevět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  <w:tab w:pos="2771" w:val="left"/>
          <w:tab w:pos="6047" w:val="left"/>
          <w:tab w:pos="7055" w:val="left"/>
          <w:tab w:pos="7861" w:val="left"/>
          <w:tab w:pos="978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Pachtovné za období</w:t>
        <w:tab/>
        <w:t>od účinnosti smlouvy do 30.</w:t>
        <w:tab/>
        <w:t>9. 2025</w:t>
        <w:tab/>
        <w:t>včetně</w:t>
        <w:tab/>
        <w:t xml:space="preserve">činí </w:t>
      </w:r>
      <w:r>
        <w:rPr>
          <w:rStyle w:val="CharStyle3"/>
          <w:b/>
          <w:bCs/>
        </w:rPr>
        <w:t>16.240,- Kč</w:t>
        <w:tab/>
      </w:r>
      <w:r>
        <w:rPr>
          <w:rStyle w:val="CharStyle3"/>
        </w:rPr>
        <w:t>(slovy: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šestnácttisícdvěstěčtyřicet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36712438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36712438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Cl.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rStyle w:val="CharStyle3"/>
        </w:rPr>
        <w:t>V Litoměřicích, dne 13.11.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8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ragraph">
                  <wp:posOffset>12700</wp:posOffset>
                </wp:positionV>
                <wp:extent cx="1885950" cy="6540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595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00000000000003pt;margin-top:1.pt;width:148.5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Ing. Otakar Šašek, Ing. František Němec předseda a místopředseda představenstva Zemědělské družstvo Klapý pachtýř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4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4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84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67" w:val="left"/>
          <w:tab w:leader="dot" w:pos="77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56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52" w:right="710" w:bottom="935" w:left="656" w:header="124" w:footer="50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0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11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0050AA46F26A241113113544</dc:title>
  <dc:subject/>
  <dc:creator>vasakovad</dc:creator>
  <cp:keywords/>
</cp:coreProperties>
</file>