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3547C" w14:textId="7A85DE62" w:rsidR="001559CA" w:rsidRPr="00BD7D3D" w:rsidRDefault="00000000" w:rsidP="00563451">
      <w:pPr>
        <w:pStyle w:val="Zhlav"/>
        <w:ind w:left="709"/>
        <w:contextualSpacing/>
        <w:jc w:val="right"/>
        <w:rPr>
          <w:rFonts w:asciiTheme="minorHAnsi" w:hAnsiTheme="minorHAnsi" w:cstheme="minorHAnsi"/>
        </w:rPr>
      </w:pPr>
      <w:r w:rsidRPr="00BD7D3D">
        <w:rPr>
          <w:rFonts w:asciiTheme="minorHAnsi" w:hAnsiTheme="minorHAnsi" w:cstheme="minorHAnsi"/>
        </w:rPr>
        <w:t>Č. j. 2024</w:t>
      </w:r>
      <w:r w:rsidR="00F3602F">
        <w:rPr>
          <w:rFonts w:asciiTheme="minorHAnsi" w:hAnsiTheme="minorHAnsi" w:cstheme="minorHAnsi"/>
        </w:rPr>
        <w:t>/49</w:t>
      </w:r>
      <w:r w:rsidR="00AA66C0">
        <w:rPr>
          <w:rFonts w:asciiTheme="minorHAnsi" w:hAnsiTheme="minorHAnsi" w:cstheme="minorHAnsi"/>
        </w:rPr>
        <w:t>31</w:t>
      </w:r>
      <w:r w:rsidR="00F3602F">
        <w:rPr>
          <w:rFonts w:asciiTheme="minorHAnsi" w:hAnsiTheme="minorHAnsi" w:cstheme="minorHAnsi"/>
        </w:rPr>
        <w:t>/</w:t>
      </w:r>
      <w:r w:rsidRPr="00BD7D3D">
        <w:rPr>
          <w:rFonts w:asciiTheme="minorHAnsi" w:hAnsiTheme="minorHAnsi" w:cstheme="minorHAnsi"/>
        </w:rPr>
        <w:t>NM</w:t>
      </w:r>
    </w:p>
    <w:p w14:paraId="5086E985" w14:textId="77777777" w:rsidR="001559CA" w:rsidRPr="00563451" w:rsidRDefault="00000000" w:rsidP="003D3027">
      <w:pPr>
        <w:contextualSpacing/>
        <w:jc w:val="center"/>
        <w:rPr>
          <w:rFonts w:asciiTheme="minorHAnsi" w:hAnsiTheme="minorHAnsi" w:cstheme="minorHAnsi"/>
          <w:b/>
          <w:sz w:val="28"/>
          <w:szCs w:val="28"/>
        </w:rPr>
      </w:pPr>
      <w:r w:rsidRPr="00563451">
        <w:rPr>
          <w:rFonts w:asciiTheme="minorHAnsi" w:hAnsiTheme="minorHAnsi" w:cstheme="minorHAnsi"/>
          <w:b/>
          <w:sz w:val="28"/>
          <w:szCs w:val="28"/>
        </w:rPr>
        <w:t>SMLOUVA O SPOLUPRÁCI</w:t>
      </w:r>
    </w:p>
    <w:p w14:paraId="62B97B17" w14:textId="58F09D82" w:rsidR="001559CA" w:rsidRPr="00F3602F" w:rsidRDefault="00000000" w:rsidP="003D3027">
      <w:pPr>
        <w:contextualSpacing/>
        <w:jc w:val="center"/>
        <w:rPr>
          <w:rFonts w:asciiTheme="minorHAnsi" w:hAnsiTheme="minorHAnsi" w:cstheme="minorHAnsi"/>
          <w:b/>
          <w:sz w:val="28"/>
          <w:szCs w:val="28"/>
        </w:rPr>
      </w:pPr>
      <w:r w:rsidRPr="00F3602F">
        <w:rPr>
          <w:rFonts w:asciiTheme="minorHAnsi" w:hAnsiTheme="minorHAnsi" w:cstheme="minorHAnsi"/>
          <w:b/>
          <w:sz w:val="28"/>
          <w:szCs w:val="28"/>
        </w:rPr>
        <w:t>č.</w:t>
      </w:r>
      <w:r w:rsidR="00F3602F" w:rsidRPr="00F3602F">
        <w:rPr>
          <w:rFonts w:asciiTheme="minorHAnsi" w:hAnsiTheme="minorHAnsi" w:cstheme="minorHAnsi"/>
          <w:b/>
          <w:sz w:val="28"/>
          <w:szCs w:val="28"/>
        </w:rPr>
        <w:t xml:space="preserve"> 241367</w:t>
      </w:r>
    </w:p>
    <w:p w14:paraId="00B41127" w14:textId="77777777" w:rsidR="001559CA" w:rsidRPr="00BD7D3D" w:rsidRDefault="00000000" w:rsidP="003D3027">
      <w:pPr>
        <w:contextualSpacing/>
        <w:jc w:val="center"/>
        <w:rPr>
          <w:rFonts w:asciiTheme="minorHAnsi" w:hAnsiTheme="minorHAnsi" w:cstheme="minorHAnsi"/>
        </w:rPr>
      </w:pPr>
      <w:r w:rsidRPr="00BD7D3D">
        <w:rPr>
          <w:rFonts w:asciiTheme="minorHAnsi" w:hAnsiTheme="minorHAnsi" w:cstheme="minorHAnsi"/>
        </w:rPr>
        <w:t>uzavřená níže uvedeného dne, měsíce a roku na základě ust. § 1746 odst. 2 zákona č. 89/2012 Sb., občanský zákoník, ve znění pozdějších předpisů, mezi těmito smluvními</w:t>
      </w:r>
    </w:p>
    <w:p w14:paraId="1702B8F2" w14:textId="77777777" w:rsidR="001559CA" w:rsidRPr="00BD7D3D" w:rsidRDefault="00000000" w:rsidP="003D3027">
      <w:pPr>
        <w:contextualSpacing/>
        <w:jc w:val="center"/>
        <w:rPr>
          <w:rFonts w:asciiTheme="minorHAnsi" w:hAnsiTheme="minorHAnsi" w:cstheme="minorHAnsi"/>
        </w:rPr>
      </w:pPr>
      <w:r w:rsidRPr="00BD7D3D">
        <w:rPr>
          <w:rFonts w:asciiTheme="minorHAnsi" w:hAnsiTheme="minorHAnsi" w:cstheme="minorHAnsi"/>
        </w:rPr>
        <w:t>stranami:</w:t>
      </w:r>
    </w:p>
    <w:p w14:paraId="5E7DE318" w14:textId="77777777" w:rsidR="001559CA" w:rsidRPr="00BD7D3D" w:rsidRDefault="001559CA" w:rsidP="003D3027">
      <w:pPr>
        <w:contextualSpacing/>
        <w:jc w:val="both"/>
        <w:rPr>
          <w:rFonts w:asciiTheme="minorHAnsi" w:hAnsiTheme="minorHAnsi" w:cstheme="minorHAnsi"/>
          <w:bCs/>
        </w:rPr>
      </w:pPr>
    </w:p>
    <w:p w14:paraId="1E7E0A7E" w14:textId="77777777" w:rsidR="001559CA" w:rsidRPr="00BD7D3D" w:rsidRDefault="001559CA" w:rsidP="003D3027">
      <w:pPr>
        <w:contextualSpacing/>
        <w:jc w:val="both"/>
        <w:rPr>
          <w:rFonts w:asciiTheme="minorHAnsi" w:hAnsiTheme="minorHAnsi" w:cstheme="minorHAnsi"/>
          <w:bCs/>
        </w:rPr>
      </w:pPr>
    </w:p>
    <w:p w14:paraId="64653BD1" w14:textId="77777777" w:rsidR="001559CA" w:rsidRPr="00BD7D3D" w:rsidRDefault="001559CA" w:rsidP="003D3027">
      <w:pPr>
        <w:contextualSpacing/>
        <w:jc w:val="both"/>
        <w:rPr>
          <w:rFonts w:asciiTheme="minorHAnsi" w:hAnsiTheme="minorHAnsi" w:cstheme="minorHAnsi"/>
          <w:bCs/>
        </w:rPr>
      </w:pPr>
    </w:p>
    <w:p w14:paraId="1AB4BC09" w14:textId="77777777" w:rsidR="001559CA" w:rsidRPr="00BD7D3D" w:rsidRDefault="00000000" w:rsidP="003D3027">
      <w:pPr>
        <w:contextualSpacing/>
        <w:jc w:val="both"/>
        <w:rPr>
          <w:rFonts w:asciiTheme="minorHAnsi" w:hAnsiTheme="minorHAnsi" w:cstheme="minorHAnsi"/>
          <w:b/>
        </w:rPr>
      </w:pPr>
      <w:r w:rsidRPr="00BD7D3D">
        <w:rPr>
          <w:rFonts w:asciiTheme="minorHAnsi" w:hAnsiTheme="minorHAnsi" w:cstheme="minorHAnsi"/>
          <w:b/>
        </w:rPr>
        <w:t>Národní muzeum</w:t>
      </w:r>
    </w:p>
    <w:p w14:paraId="229E6975" w14:textId="77777777" w:rsidR="001559CA" w:rsidRPr="00BD7D3D" w:rsidRDefault="00000000" w:rsidP="003D3027">
      <w:pPr>
        <w:contextualSpacing/>
        <w:jc w:val="both"/>
        <w:rPr>
          <w:rFonts w:asciiTheme="minorHAnsi" w:hAnsiTheme="minorHAnsi" w:cstheme="minorHAnsi"/>
        </w:rPr>
      </w:pPr>
      <w:r w:rsidRPr="00BD7D3D">
        <w:rPr>
          <w:rFonts w:asciiTheme="minorHAnsi" w:hAnsiTheme="minorHAnsi" w:cstheme="minorHAnsi"/>
        </w:rPr>
        <w:t>příspěvková organizace nepodléhající zápisu do obchodního rejstříku, zřízená Ministerstvem kultury ČR, zřizovací listina č. j. 17461/2000 ve znění pozdějších změn a doplňků</w:t>
      </w:r>
    </w:p>
    <w:p w14:paraId="32406C38" w14:textId="18224422" w:rsidR="001559CA" w:rsidRPr="00BD7D3D" w:rsidRDefault="00000000" w:rsidP="003D3027">
      <w:pPr>
        <w:contextualSpacing/>
        <w:jc w:val="both"/>
        <w:rPr>
          <w:rFonts w:asciiTheme="minorHAnsi" w:hAnsiTheme="minorHAnsi" w:cstheme="minorHAnsi"/>
        </w:rPr>
      </w:pPr>
      <w:r w:rsidRPr="00BD7D3D">
        <w:rPr>
          <w:rFonts w:asciiTheme="minorHAnsi" w:hAnsiTheme="minorHAnsi" w:cstheme="minorHAnsi"/>
        </w:rPr>
        <w:t>se sídlem</w:t>
      </w:r>
      <w:r w:rsidR="00FA5261">
        <w:rPr>
          <w:rFonts w:asciiTheme="minorHAnsi" w:hAnsiTheme="minorHAnsi" w:cstheme="minorHAnsi"/>
        </w:rPr>
        <w:t>:</w:t>
      </w:r>
      <w:r w:rsidRPr="00BD7D3D">
        <w:rPr>
          <w:rFonts w:asciiTheme="minorHAnsi" w:hAnsiTheme="minorHAnsi" w:cstheme="minorHAnsi"/>
        </w:rPr>
        <w:t xml:space="preserve"> Praha 1, Nové Město, Václavské nám. 1700/68, PSČ: 110 00</w:t>
      </w:r>
    </w:p>
    <w:p w14:paraId="6C847B74" w14:textId="77777777" w:rsidR="001559CA" w:rsidRPr="00BD7D3D" w:rsidRDefault="00000000" w:rsidP="003D3027">
      <w:pPr>
        <w:contextualSpacing/>
        <w:jc w:val="both"/>
        <w:rPr>
          <w:rFonts w:asciiTheme="minorHAnsi" w:hAnsiTheme="minorHAnsi" w:cstheme="minorHAnsi"/>
        </w:rPr>
      </w:pPr>
      <w:r w:rsidRPr="00BD7D3D">
        <w:rPr>
          <w:rFonts w:asciiTheme="minorHAnsi" w:hAnsiTheme="minorHAnsi" w:cstheme="minorHAnsi"/>
        </w:rPr>
        <w:t xml:space="preserve">zastoupené: PhDr. Michalem Lukešem, Ph.D., generálním ředitelem </w:t>
      </w:r>
    </w:p>
    <w:p w14:paraId="31810C8C" w14:textId="77777777" w:rsidR="001559CA" w:rsidRPr="00BD7D3D" w:rsidRDefault="00000000" w:rsidP="003D3027">
      <w:pPr>
        <w:contextualSpacing/>
        <w:jc w:val="both"/>
        <w:rPr>
          <w:rFonts w:asciiTheme="minorHAnsi" w:hAnsiTheme="minorHAnsi" w:cstheme="minorHAnsi"/>
        </w:rPr>
      </w:pPr>
      <w:r w:rsidRPr="00BD7D3D">
        <w:rPr>
          <w:rFonts w:asciiTheme="minorHAnsi" w:hAnsiTheme="minorHAnsi" w:cstheme="minorHAnsi"/>
        </w:rPr>
        <w:t xml:space="preserve">IČ: 00023272 </w:t>
      </w:r>
    </w:p>
    <w:p w14:paraId="3ECB36FE" w14:textId="77777777" w:rsidR="001559CA" w:rsidRPr="00BD7D3D" w:rsidRDefault="00000000" w:rsidP="003D3027">
      <w:pPr>
        <w:contextualSpacing/>
        <w:jc w:val="both"/>
        <w:rPr>
          <w:rFonts w:asciiTheme="minorHAnsi" w:hAnsiTheme="minorHAnsi" w:cstheme="minorHAnsi"/>
        </w:rPr>
      </w:pPr>
      <w:r w:rsidRPr="00BD7D3D">
        <w:rPr>
          <w:rFonts w:asciiTheme="minorHAnsi" w:hAnsiTheme="minorHAnsi" w:cstheme="minorHAnsi"/>
        </w:rPr>
        <w:t>(dále jen „NM“)</w:t>
      </w:r>
    </w:p>
    <w:p w14:paraId="150989D7" w14:textId="77777777" w:rsidR="001559CA" w:rsidRPr="00BD7D3D" w:rsidRDefault="001559CA" w:rsidP="003D3027">
      <w:pPr>
        <w:contextualSpacing/>
        <w:jc w:val="both"/>
        <w:rPr>
          <w:rFonts w:asciiTheme="minorHAnsi" w:hAnsiTheme="minorHAnsi" w:cstheme="minorHAnsi"/>
        </w:rPr>
      </w:pPr>
    </w:p>
    <w:p w14:paraId="29F9AF3C" w14:textId="77777777" w:rsidR="001559CA" w:rsidRPr="00BD7D3D" w:rsidRDefault="00000000" w:rsidP="003D3027">
      <w:pPr>
        <w:contextualSpacing/>
        <w:jc w:val="both"/>
        <w:rPr>
          <w:rFonts w:asciiTheme="minorHAnsi" w:hAnsiTheme="minorHAnsi" w:cstheme="minorHAnsi"/>
        </w:rPr>
      </w:pPr>
      <w:r w:rsidRPr="00BD7D3D">
        <w:rPr>
          <w:rFonts w:asciiTheme="minorHAnsi" w:hAnsiTheme="minorHAnsi" w:cstheme="minorHAnsi"/>
        </w:rPr>
        <w:t xml:space="preserve">a </w:t>
      </w:r>
    </w:p>
    <w:p w14:paraId="6AC45820" w14:textId="77777777" w:rsidR="001559CA" w:rsidRPr="00BD7D3D" w:rsidRDefault="001559CA" w:rsidP="003D3027">
      <w:pPr>
        <w:contextualSpacing/>
        <w:jc w:val="both"/>
        <w:rPr>
          <w:rFonts w:asciiTheme="minorHAnsi" w:hAnsiTheme="minorHAnsi" w:cstheme="minorHAnsi"/>
        </w:rPr>
      </w:pPr>
    </w:p>
    <w:p w14:paraId="0975C0D5" w14:textId="77777777" w:rsidR="001559CA" w:rsidRPr="00BD7D3D" w:rsidRDefault="00000000" w:rsidP="003D3027">
      <w:pPr>
        <w:contextualSpacing/>
        <w:jc w:val="both"/>
        <w:rPr>
          <w:rStyle w:val="Siln"/>
          <w:rFonts w:asciiTheme="minorHAnsi" w:hAnsiTheme="minorHAnsi" w:cstheme="minorHAnsi"/>
        </w:rPr>
      </w:pPr>
      <w:r w:rsidRPr="00BD7D3D">
        <w:rPr>
          <w:rStyle w:val="Siln"/>
          <w:rFonts w:asciiTheme="minorHAnsi" w:hAnsiTheme="minorHAnsi" w:cstheme="minorHAnsi"/>
        </w:rPr>
        <w:t>ABALON s.r.o.</w:t>
      </w:r>
    </w:p>
    <w:p w14:paraId="057372F0" w14:textId="6448FE8F" w:rsidR="001559CA" w:rsidRPr="00BD7D3D" w:rsidRDefault="00DC775E" w:rsidP="003D3027">
      <w:pPr>
        <w:contextualSpacing/>
        <w:jc w:val="both"/>
        <w:rPr>
          <w:rFonts w:asciiTheme="minorHAnsi" w:hAnsiTheme="minorHAnsi" w:cstheme="minorHAnsi"/>
        </w:rPr>
      </w:pPr>
      <w:r>
        <w:rPr>
          <w:rFonts w:asciiTheme="minorHAnsi" w:hAnsiTheme="minorHAnsi" w:cstheme="minorHAnsi"/>
        </w:rPr>
        <w:t xml:space="preserve">se sídlem: </w:t>
      </w:r>
      <w:r w:rsidRPr="00BD7D3D">
        <w:rPr>
          <w:rFonts w:asciiTheme="minorHAnsi" w:hAnsiTheme="minorHAnsi" w:cstheme="minorHAnsi"/>
        </w:rPr>
        <w:t>Branická 32, 147 00, Praha 4</w:t>
      </w:r>
      <w:r w:rsidR="00920E50">
        <w:rPr>
          <w:rFonts w:asciiTheme="minorHAnsi" w:hAnsiTheme="minorHAnsi" w:cstheme="minorHAnsi"/>
        </w:rPr>
        <w:t>, Braník</w:t>
      </w:r>
    </w:p>
    <w:p w14:paraId="488D9085" w14:textId="64099C40" w:rsidR="001559CA" w:rsidRPr="00BD7D3D" w:rsidRDefault="00000000" w:rsidP="003D3027">
      <w:pPr>
        <w:contextualSpacing/>
        <w:jc w:val="both"/>
        <w:rPr>
          <w:rFonts w:asciiTheme="minorHAnsi" w:hAnsiTheme="minorHAnsi" w:cstheme="minorHAnsi"/>
        </w:rPr>
      </w:pPr>
      <w:r w:rsidRPr="00BD7D3D">
        <w:rPr>
          <w:rFonts w:asciiTheme="minorHAnsi" w:hAnsiTheme="minorHAnsi" w:cstheme="minorHAnsi"/>
        </w:rPr>
        <w:t>IČO: 25265229</w:t>
      </w:r>
      <w:r w:rsidR="00DC775E">
        <w:rPr>
          <w:rFonts w:asciiTheme="minorHAnsi" w:hAnsiTheme="minorHAnsi" w:cstheme="minorHAnsi"/>
        </w:rPr>
        <w:t xml:space="preserve">, </w:t>
      </w:r>
      <w:r w:rsidRPr="00BD7D3D">
        <w:rPr>
          <w:rFonts w:asciiTheme="minorHAnsi" w:hAnsiTheme="minorHAnsi" w:cstheme="minorHAnsi"/>
        </w:rPr>
        <w:t>DIČ: CZ25265229</w:t>
      </w:r>
    </w:p>
    <w:p w14:paraId="79EE2437" w14:textId="6064CB5B" w:rsidR="001559CA" w:rsidRPr="00BD7D3D" w:rsidRDefault="00000000" w:rsidP="003D3027">
      <w:pPr>
        <w:contextualSpacing/>
        <w:jc w:val="both"/>
        <w:rPr>
          <w:rFonts w:asciiTheme="minorHAnsi" w:hAnsiTheme="minorHAnsi" w:cstheme="minorHAnsi"/>
        </w:rPr>
      </w:pPr>
      <w:r w:rsidRPr="00BD7D3D">
        <w:rPr>
          <w:rFonts w:asciiTheme="minorHAnsi" w:hAnsiTheme="minorHAnsi" w:cstheme="minorHAnsi"/>
        </w:rPr>
        <w:t xml:space="preserve">Číslo účtu: </w:t>
      </w:r>
      <w:r w:rsidR="00586E8F">
        <w:rPr>
          <w:rFonts w:asciiTheme="minorHAnsi" w:hAnsiTheme="minorHAnsi" w:cstheme="minorHAnsi"/>
        </w:rPr>
        <w:t>XXXXXXXXXXXXXXXX</w:t>
      </w:r>
    </w:p>
    <w:p w14:paraId="3FF05362" w14:textId="0B66C2C3" w:rsidR="001559CA" w:rsidRPr="00BD7D3D" w:rsidRDefault="00000000" w:rsidP="003D3027">
      <w:pPr>
        <w:contextualSpacing/>
        <w:jc w:val="both"/>
        <w:rPr>
          <w:rFonts w:asciiTheme="minorHAnsi" w:hAnsiTheme="minorHAnsi" w:cstheme="minorHAnsi"/>
        </w:rPr>
      </w:pPr>
      <w:r w:rsidRPr="00BD7D3D">
        <w:rPr>
          <w:rFonts w:asciiTheme="minorHAnsi" w:hAnsiTheme="minorHAnsi" w:cstheme="minorHAnsi"/>
        </w:rPr>
        <w:t>Zastoupený: Tomášem Smělým, jednatel</w:t>
      </w:r>
      <w:r w:rsidR="00920E50">
        <w:rPr>
          <w:rFonts w:asciiTheme="minorHAnsi" w:hAnsiTheme="minorHAnsi" w:cstheme="minorHAnsi"/>
        </w:rPr>
        <w:t>em</w:t>
      </w:r>
      <w:r w:rsidRPr="00BD7D3D">
        <w:rPr>
          <w:rFonts w:asciiTheme="minorHAnsi" w:hAnsiTheme="minorHAnsi" w:cstheme="minorHAnsi"/>
        </w:rPr>
        <w:t xml:space="preserve"> </w:t>
      </w:r>
    </w:p>
    <w:p w14:paraId="01BBA4C2" w14:textId="77777777" w:rsidR="001559CA" w:rsidRPr="00BD7D3D" w:rsidRDefault="00000000" w:rsidP="003D3027">
      <w:pPr>
        <w:contextualSpacing/>
        <w:jc w:val="both"/>
        <w:rPr>
          <w:rFonts w:asciiTheme="minorHAnsi" w:hAnsiTheme="minorHAnsi" w:cstheme="minorHAnsi"/>
        </w:rPr>
      </w:pPr>
      <w:r w:rsidRPr="00BD7D3D">
        <w:rPr>
          <w:rFonts w:asciiTheme="minorHAnsi" w:hAnsiTheme="minorHAnsi" w:cstheme="minorHAnsi"/>
        </w:rPr>
        <w:t>(dále jen „Abalon“)</w:t>
      </w:r>
    </w:p>
    <w:p w14:paraId="16AC44E6" w14:textId="77777777" w:rsidR="001559CA" w:rsidRPr="00BD7D3D" w:rsidRDefault="001559CA" w:rsidP="004736F9">
      <w:pPr>
        <w:ind w:left="709"/>
        <w:contextualSpacing/>
        <w:jc w:val="both"/>
        <w:rPr>
          <w:rFonts w:asciiTheme="minorHAnsi" w:hAnsiTheme="minorHAnsi" w:cstheme="minorHAnsi"/>
        </w:rPr>
      </w:pPr>
    </w:p>
    <w:p w14:paraId="69DBFBA7" w14:textId="77777777" w:rsidR="001559CA" w:rsidRPr="00BD7D3D" w:rsidRDefault="001559CA" w:rsidP="004736F9">
      <w:pPr>
        <w:ind w:left="709"/>
        <w:contextualSpacing/>
        <w:jc w:val="both"/>
        <w:rPr>
          <w:rFonts w:asciiTheme="minorHAnsi" w:hAnsiTheme="minorHAnsi" w:cstheme="minorHAnsi"/>
        </w:rPr>
      </w:pPr>
    </w:p>
    <w:p w14:paraId="37522D2E" w14:textId="77777777" w:rsidR="001559CA" w:rsidRPr="00BD7D3D" w:rsidRDefault="00000000" w:rsidP="003D3027">
      <w:pPr>
        <w:contextualSpacing/>
        <w:jc w:val="center"/>
        <w:rPr>
          <w:rFonts w:asciiTheme="minorHAnsi" w:hAnsiTheme="minorHAnsi" w:cstheme="minorHAnsi"/>
          <w:b/>
          <w:color w:val="000000"/>
        </w:rPr>
      </w:pPr>
      <w:r w:rsidRPr="00BD7D3D">
        <w:rPr>
          <w:rFonts w:asciiTheme="minorHAnsi" w:hAnsiTheme="minorHAnsi" w:cstheme="minorHAnsi"/>
          <w:b/>
          <w:color w:val="000000"/>
        </w:rPr>
        <w:t>Preambule:</w:t>
      </w:r>
    </w:p>
    <w:p w14:paraId="669C0CAF" w14:textId="5FBC2002" w:rsidR="001559CA" w:rsidRPr="00BD7D3D" w:rsidRDefault="00000000" w:rsidP="003D3027">
      <w:pPr>
        <w:pStyle w:val="Odstavecseseznamem"/>
        <w:numPr>
          <w:ilvl w:val="0"/>
          <w:numId w:val="10"/>
        </w:numPr>
        <w:ind w:left="426" w:hanging="426"/>
        <w:contextualSpacing/>
        <w:jc w:val="both"/>
        <w:rPr>
          <w:rFonts w:asciiTheme="minorHAnsi" w:hAnsiTheme="minorHAnsi" w:cstheme="minorHAnsi"/>
          <w:bCs/>
          <w:color w:val="000000"/>
        </w:rPr>
      </w:pPr>
      <w:r w:rsidRPr="00BD7D3D">
        <w:rPr>
          <w:rFonts w:asciiTheme="minorHAnsi" w:hAnsiTheme="minorHAnsi" w:cstheme="minorHAnsi"/>
          <w:color w:val="000000"/>
        </w:rPr>
        <w:t xml:space="preserve">Smluvní strany uzavírají smlouvu o vzájemné spolupráci na vydávání a prezentaci výsledků vědeckého výzkumu Národního muzea v oblasti numismatiky. </w:t>
      </w:r>
    </w:p>
    <w:p w14:paraId="0B9F80A6" w14:textId="77777777" w:rsidR="001559CA" w:rsidRPr="00BD7D3D" w:rsidRDefault="00000000" w:rsidP="003D3027">
      <w:pPr>
        <w:pStyle w:val="Odstavecseseznamem"/>
        <w:numPr>
          <w:ilvl w:val="0"/>
          <w:numId w:val="10"/>
        </w:numPr>
        <w:ind w:left="426" w:hanging="426"/>
        <w:contextualSpacing/>
        <w:jc w:val="both"/>
        <w:rPr>
          <w:rFonts w:asciiTheme="minorHAnsi" w:hAnsiTheme="minorHAnsi" w:cstheme="minorHAnsi"/>
          <w:bCs/>
          <w:color w:val="000000"/>
        </w:rPr>
      </w:pPr>
      <w:r w:rsidRPr="00BD7D3D">
        <w:rPr>
          <w:rFonts w:asciiTheme="minorHAnsi" w:hAnsiTheme="minorHAnsi" w:cstheme="minorHAnsi"/>
        </w:rPr>
        <w:t>Národní muzeum je renomovanou a mezinárodně oceňovanou sbírkovou, vědecko-výzkumnou, metodickou a kulturně-vzdělávací institucí s dvěstěletou historií a ústředním státním muzeem shromažďujícím, ochraňujícím a zkoumajícím hmotné doklady vývoje přírody a lidské činnosti jak české, tak i zahraniční provenience, vykonává základní a aplikovaný výzkum a spravuje a ochraňuje sbírkové fondy.</w:t>
      </w:r>
    </w:p>
    <w:p w14:paraId="01172970" w14:textId="47F44BFD" w:rsidR="001559CA" w:rsidRPr="00BD7D3D" w:rsidRDefault="00000000" w:rsidP="003D3027">
      <w:pPr>
        <w:pStyle w:val="Odstavecseseznamem"/>
        <w:numPr>
          <w:ilvl w:val="0"/>
          <w:numId w:val="10"/>
        </w:numPr>
        <w:ind w:left="426" w:hanging="426"/>
        <w:contextualSpacing/>
        <w:jc w:val="both"/>
        <w:rPr>
          <w:rFonts w:asciiTheme="minorHAnsi" w:hAnsiTheme="minorHAnsi" w:cstheme="minorHAnsi"/>
          <w:bCs/>
          <w:color w:val="000000"/>
        </w:rPr>
      </w:pPr>
      <w:r w:rsidRPr="00BD7D3D">
        <w:rPr>
          <w:rFonts w:asciiTheme="minorHAnsi" w:hAnsiTheme="minorHAnsi" w:cstheme="minorHAnsi"/>
        </w:rPr>
        <w:t>A</w:t>
      </w:r>
      <w:r w:rsidR="00CC0B12">
        <w:rPr>
          <w:rFonts w:asciiTheme="minorHAnsi" w:hAnsiTheme="minorHAnsi" w:cstheme="minorHAnsi"/>
        </w:rPr>
        <w:t>BALON</w:t>
      </w:r>
      <w:r w:rsidRPr="00BD7D3D">
        <w:rPr>
          <w:rFonts w:asciiTheme="minorHAnsi" w:hAnsiTheme="minorHAnsi" w:cstheme="minorHAnsi"/>
        </w:rPr>
        <w:t xml:space="preserve"> s.r. </w:t>
      </w:r>
      <w:r w:rsidR="00343902">
        <w:rPr>
          <w:rFonts w:asciiTheme="minorHAnsi" w:hAnsiTheme="minorHAnsi" w:cstheme="minorHAnsi"/>
        </w:rPr>
        <w:t>o</w:t>
      </w:r>
      <w:r w:rsidRPr="00BD7D3D">
        <w:rPr>
          <w:rFonts w:asciiTheme="minorHAnsi" w:hAnsiTheme="minorHAnsi" w:cstheme="minorHAnsi"/>
        </w:rPr>
        <w:t>. je grafickým studiem specializovaným na fotodokumentaci, grafický design,</w:t>
      </w:r>
      <w:r w:rsidR="004736F9" w:rsidRPr="00BD7D3D">
        <w:rPr>
          <w:rFonts w:asciiTheme="minorHAnsi" w:hAnsiTheme="minorHAnsi" w:cstheme="minorHAnsi"/>
        </w:rPr>
        <w:t xml:space="preserve"> sazbu </w:t>
      </w:r>
      <w:r w:rsidRPr="00BD7D3D">
        <w:rPr>
          <w:rFonts w:asciiTheme="minorHAnsi" w:hAnsiTheme="minorHAnsi" w:cstheme="minorHAnsi"/>
        </w:rPr>
        <w:t xml:space="preserve">a kvalitní tiskové technologie, dlouhodobě zaměřeným na komplexní realizaci odborných numismatických publikací a jejich distribuci. </w:t>
      </w:r>
    </w:p>
    <w:p w14:paraId="709D6BF3" w14:textId="77777777" w:rsidR="001559CA" w:rsidRPr="00BD7D3D" w:rsidRDefault="001559CA" w:rsidP="003D3027">
      <w:pPr>
        <w:pStyle w:val="Odstavecseseznamem"/>
        <w:ind w:left="0"/>
        <w:contextualSpacing/>
        <w:jc w:val="both"/>
        <w:rPr>
          <w:rFonts w:asciiTheme="minorHAnsi" w:hAnsiTheme="minorHAnsi" w:cstheme="minorHAnsi"/>
        </w:rPr>
      </w:pPr>
    </w:p>
    <w:p w14:paraId="6243474E" w14:textId="77777777" w:rsidR="001559CA" w:rsidRPr="00BD7D3D" w:rsidRDefault="001559CA" w:rsidP="003D3027">
      <w:pPr>
        <w:pStyle w:val="Odstavecseseznamem1"/>
        <w:ind w:left="0"/>
        <w:jc w:val="both"/>
        <w:rPr>
          <w:rFonts w:asciiTheme="minorHAnsi" w:hAnsiTheme="minorHAnsi" w:cstheme="minorHAnsi"/>
          <w:sz w:val="24"/>
        </w:rPr>
      </w:pPr>
    </w:p>
    <w:p w14:paraId="676EBAB3" w14:textId="77777777" w:rsidR="001559CA" w:rsidRPr="00BD7D3D" w:rsidRDefault="00000000" w:rsidP="003D3027">
      <w:pPr>
        <w:pStyle w:val="Odstavecseseznamem1"/>
        <w:ind w:left="0"/>
        <w:jc w:val="center"/>
        <w:rPr>
          <w:rFonts w:asciiTheme="minorHAnsi" w:hAnsiTheme="minorHAnsi" w:cstheme="minorHAnsi"/>
          <w:b/>
          <w:sz w:val="24"/>
        </w:rPr>
      </w:pPr>
      <w:r w:rsidRPr="00BD7D3D">
        <w:rPr>
          <w:rFonts w:asciiTheme="minorHAnsi" w:hAnsiTheme="minorHAnsi" w:cstheme="minorHAnsi"/>
          <w:b/>
          <w:sz w:val="24"/>
        </w:rPr>
        <w:t>Čl. I.</w:t>
      </w:r>
    </w:p>
    <w:p w14:paraId="1DFD6049" w14:textId="77777777" w:rsidR="001559CA" w:rsidRPr="00BD7D3D" w:rsidRDefault="00000000" w:rsidP="003D3027">
      <w:pPr>
        <w:pStyle w:val="Odstavecseseznamem1"/>
        <w:ind w:left="0"/>
        <w:jc w:val="center"/>
        <w:rPr>
          <w:rFonts w:asciiTheme="minorHAnsi" w:hAnsiTheme="minorHAnsi" w:cstheme="minorHAnsi"/>
          <w:b/>
          <w:sz w:val="24"/>
        </w:rPr>
      </w:pPr>
      <w:r w:rsidRPr="00BD7D3D">
        <w:rPr>
          <w:rFonts w:asciiTheme="minorHAnsi" w:hAnsiTheme="minorHAnsi" w:cstheme="minorHAnsi"/>
          <w:b/>
          <w:sz w:val="24"/>
        </w:rPr>
        <w:t>Předmět smlouvy</w:t>
      </w:r>
    </w:p>
    <w:p w14:paraId="35634A6A" w14:textId="517D1EDE" w:rsidR="001559CA" w:rsidRPr="00BD7D3D" w:rsidRDefault="00000000" w:rsidP="003D3027">
      <w:pPr>
        <w:pStyle w:val="Odstavecseseznamem"/>
        <w:numPr>
          <w:ilvl w:val="0"/>
          <w:numId w:val="9"/>
        </w:numPr>
        <w:spacing w:after="160"/>
        <w:ind w:left="426" w:hanging="426"/>
        <w:contextualSpacing/>
        <w:jc w:val="both"/>
        <w:rPr>
          <w:rFonts w:asciiTheme="minorHAnsi" w:hAnsiTheme="minorHAnsi" w:cstheme="minorHAnsi"/>
        </w:rPr>
      </w:pPr>
      <w:r w:rsidRPr="00BD7D3D">
        <w:rPr>
          <w:rFonts w:asciiTheme="minorHAnsi" w:hAnsiTheme="minorHAnsi" w:cstheme="minorHAnsi"/>
        </w:rPr>
        <w:t>Předmětem této smlouvy je vzájemná spolupráce smluvních stran na prezentaci výsledků odborného výzkumu numismatického oddělení N</w:t>
      </w:r>
      <w:r w:rsidR="003D3027">
        <w:rPr>
          <w:rFonts w:asciiTheme="minorHAnsi" w:hAnsiTheme="minorHAnsi" w:cstheme="minorHAnsi"/>
        </w:rPr>
        <w:t>M</w:t>
      </w:r>
      <w:r w:rsidRPr="00BD7D3D">
        <w:rPr>
          <w:rFonts w:asciiTheme="minorHAnsi" w:hAnsiTheme="minorHAnsi" w:cstheme="minorHAnsi"/>
        </w:rPr>
        <w:t xml:space="preserve"> formou komplexní přípravy tištěných a elektronických publikací a jejich distribuce. </w:t>
      </w:r>
    </w:p>
    <w:p w14:paraId="3D2AA05F" w14:textId="77777777" w:rsidR="001559CA" w:rsidRDefault="001559CA" w:rsidP="003D3027">
      <w:pPr>
        <w:pStyle w:val="Odstavecseseznamem1"/>
        <w:ind w:left="0"/>
        <w:jc w:val="both"/>
        <w:rPr>
          <w:rFonts w:asciiTheme="minorHAnsi" w:hAnsiTheme="minorHAnsi" w:cstheme="minorHAnsi"/>
          <w:sz w:val="24"/>
        </w:rPr>
      </w:pPr>
    </w:p>
    <w:p w14:paraId="6FEEBD07" w14:textId="77777777" w:rsidR="00C85714" w:rsidRDefault="00C85714" w:rsidP="003D3027">
      <w:pPr>
        <w:pStyle w:val="Odstavecseseznamem1"/>
        <w:ind w:left="0"/>
        <w:jc w:val="both"/>
        <w:rPr>
          <w:rFonts w:asciiTheme="minorHAnsi" w:hAnsiTheme="minorHAnsi" w:cstheme="minorHAnsi"/>
          <w:sz w:val="24"/>
        </w:rPr>
      </w:pPr>
    </w:p>
    <w:p w14:paraId="29BCCC85" w14:textId="77777777" w:rsidR="00C85714" w:rsidRPr="00BD7D3D" w:rsidRDefault="00C85714" w:rsidP="003D3027">
      <w:pPr>
        <w:pStyle w:val="Odstavecseseznamem1"/>
        <w:ind w:left="0"/>
        <w:jc w:val="both"/>
        <w:rPr>
          <w:rFonts w:asciiTheme="minorHAnsi" w:hAnsiTheme="minorHAnsi" w:cstheme="minorHAnsi"/>
          <w:sz w:val="24"/>
        </w:rPr>
      </w:pPr>
    </w:p>
    <w:p w14:paraId="27572A84" w14:textId="77777777" w:rsidR="001559CA" w:rsidRPr="00BD7D3D" w:rsidRDefault="00000000" w:rsidP="003D3027">
      <w:pPr>
        <w:contextualSpacing/>
        <w:jc w:val="center"/>
        <w:rPr>
          <w:rFonts w:asciiTheme="minorHAnsi" w:hAnsiTheme="minorHAnsi" w:cstheme="minorHAnsi"/>
          <w:b/>
        </w:rPr>
      </w:pPr>
      <w:r w:rsidRPr="00BD7D3D">
        <w:rPr>
          <w:rFonts w:asciiTheme="minorHAnsi" w:hAnsiTheme="minorHAnsi" w:cstheme="minorHAnsi"/>
          <w:b/>
        </w:rPr>
        <w:lastRenderedPageBreak/>
        <w:t>Čl. II.</w:t>
      </w:r>
    </w:p>
    <w:p w14:paraId="5606C0CD" w14:textId="77777777" w:rsidR="001559CA" w:rsidRPr="00BD7D3D" w:rsidRDefault="00000000" w:rsidP="003D3027">
      <w:pPr>
        <w:contextualSpacing/>
        <w:jc w:val="center"/>
        <w:rPr>
          <w:rFonts w:asciiTheme="minorHAnsi" w:hAnsiTheme="minorHAnsi" w:cstheme="minorHAnsi"/>
          <w:b/>
          <w:bCs/>
        </w:rPr>
      </w:pPr>
      <w:r w:rsidRPr="00BD7D3D">
        <w:rPr>
          <w:rFonts w:asciiTheme="minorHAnsi" w:hAnsiTheme="minorHAnsi" w:cstheme="minorHAnsi"/>
          <w:b/>
          <w:bCs/>
        </w:rPr>
        <w:t>Organizace spolupráce</w:t>
      </w:r>
    </w:p>
    <w:p w14:paraId="386C1B52" w14:textId="77777777" w:rsidR="001559CA" w:rsidRPr="003D3027" w:rsidRDefault="00000000" w:rsidP="003D3027">
      <w:pPr>
        <w:pStyle w:val="normln0"/>
        <w:rPr>
          <w:rFonts w:ascii="Calibri" w:hAnsi="Calibri" w:cs="Calibri"/>
        </w:rPr>
      </w:pPr>
      <w:r w:rsidRPr="003D3027">
        <w:rPr>
          <w:rFonts w:ascii="Calibri" w:hAnsi="Calibri" w:cs="Calibri"/>
        </w:rPr>
        <w:t xml:space="preserve">Smluvní strany se dohodly na následujícím průběhu vzájemné spolupráce: </w:t>
      </w:r>
    </w:p>
    <w:p w14:paraId="2660F7E0" w14:textId="77777777" w:rsidR="001559CA" w:rsidRPr="00BD7D3D" w:rsidRDefault="00000000" w:rsidP="003D3027">
      <w:pPr>
        <w:pStyle w:val="Odstavecseseznamem"/>
        <w:numPr>
          <w:ilvl w:val="0"/>
          <w:numId w:val="1"/>
        </w:numPr>
        <w:spacing w:after="160"/>
        <w:ind w:left="426" w:hanging="426"/>
        <w:contextualSpacing/>
        <w:jc w:val="both"/>
        <w:rPr>
          <w:rFonts w:asciiTheme="minorHAnsi" w:hAnsiTheme="minorHAnsi" w:cstheme="minorHAnsi"/>
        </w:rPr>
      </w:pPr>
      <w:r w:rsidRPr="00BD7D3D">
        <w:rPr>
          <w:rFonts w:asciiTheme="minorHAnsi" w:hAnsiTheme="minorHAnsi" w:cstheme="minorHAnsi"/>
        </w:rPr>
        <w:t xml:space="preserve">NM dodá kompletní přípravu rukopisu publikace, jeho vědeckou a jazykovou redakci a recenzní řízení, ISBN a příslušná loga. </w:t>
      </w:r>
    </w:p>
    <w:p w14:paraId="7112131B" w14:textId="2D09EFE5" w:rsidR="001559CA" w:rsidRPr="00BD7D3D" w:rsidRDefault="00000000" w:rsidP="003D3027">
      <w:pPr>
        <w:pStyle w:val="Odstavecseseznamem"/>
        <w:numPr>
          <w:ilvl w:val="0"/>
          <w:numId w:val="1"/>
        </w:numPr>
        <w:spacing w:after="160"/>
        <w:ind w:left="426" w:hanging="426"/>
        <w:contextualSpacing/>
        <w:jc w:val="both"/>
        <w:rPr>
          <w:rFonts w:asciiTheme="minorHAnsi" w:hAnsiTheme="minorHAnsi" w:cstheme="minorHAnsi"/>
        </w:rPr>
      </w:pPr>
      <w:r w:rsidRPr="00BD7D3D">
        <w:rPr>
          <w:rFonts w:asciiTheme="minorHAnsi" w:hAnsiTheme="minorHAnsi" w:cstheme="minorHAnsi"/>
        </w:rPr>
        <w:t xml:space="preserve">Abalon zajistí následující </w:t>
      </w:r>
      <w:r w:rsidR="004736F9" w:rsidRPr="00BD7D3D">
        <w:rPr>
          <w:rFonts w:asciiTheme="minorHAnsi" w:hAnsiTheme="minorHAnsi" w:cstheme="minorHAnsi"/>
        </w:rPr>
        <w:t>činnosti,</w:t>
      </w:r>
      <w:r w:rsidRPr="00BD7D3D">
        <w:rPr>
          <w:rFonts w:asciiTheme="minorHAnsi" w:hAnsiTheme="minorHAnsi" w:cstheme="minorHAnsi"/>
        </w:rPr>
        <w:t xml:space="preserve"> a to výběrově dle charakteru zakázky</w:t>
      </w:r>
      <w:r w:rsidR="00226046">
        <w:rPr>
          <w:rFonts w:asciiTheme="minorHAnsi" w:hAnsiTheme="minorHAnsi" w:cstheme="minorHAnsi"/>
        </w:rPr>
        <w:t>:</w:t>
      </w:r>
    </w:p>
    <w:p w14:paraId="5D73DEA1" w14:textId="77777777" w:rsidR="001559CA" w:rsidRPr="00BD7D3D" w:rsidRDefault="00000000" w:rsidP="003D3027">
      <w:pPr>
        <w:pStyle w:val="Odstavecseseznamem"/>
        <w:numPr>
          <w:ilvl w:val="0"/>
          <w:numId w:val="2"/>
        </w:numPr>
        <w:spacing w:after="160"/>
        <w:ind w:left="851" w:hanging="425"/>
        <w:contextualSpacing/>
        <w:jc w:val="both"/>
        <w:rPr>
          <w:rFonts w:asciiTheme="minorHAnsi" w:hAnsiTheme="minorHAnsi" w:cstheme="minorHAnsi"/>
        </w:rPr>
      </w:pPr>
      <w:r w:rsidRPr="00BD7D3D">
        <w:rPr>
          <w:rFonts w:asciiTheme="minorHAnsi" w:hAnsiTheme="minorHAnsi" w:cstheme="minorHAnsi"/>
        </w:rPr>
        <w:t>zhotovení digitálních fotografií sbírkových předmětů v tiskové kvalitě, včetně jejich úprav, tj. především ořezu, vykrytí, barevné korekce dle celku titulu, retuše dle potřeby a všestranné potřebné předtiskové přípravy</w:t>
      </w:r>
    </w:p>
    <w:p w14:paraId="4130AF03" w14:textId="77777777" w:rsidR="001559CA" w:rsidRPr="00BD7D3D" w:rsidRDefault="00000000" w:rsidP="003D3027">
      <w:pPr>
        <w:pStyle w:val="Odstavecseseznamem"/>
        <w:numPr>
          <w:ilvl w:val="0"/>
          <w:numId w:val="2"/>
        </w:numPr>
        <w:spacing w:after="160"/>
        <w:ind w:left="851" w:hanging="425"/>
        <w:contextualSpacing/>
        <w:jc w:val="both"/>
        <w:rPr>
          <w:rFonts w:asciiTheme="minorHAnsi" w:hAnsiTheme="minorHAnsi" w:cstheme="minorHAnsi"/>
        </w:rPr>
      </w:pPr>
      <w:r w:rsidRPr="00BD7D3D">
        <w:rPr>
          <w:rFonts w:asciiTheme="minorHAnsi" w:hAnsiTheme="minorHAnsi" w:cstheme="minorHAnsi"/>
        </w:rPr>
        <w:t>komplexní předtiskovou přípravu (grafická úprava, sazba a zlom) publikace v češtině i dalších jazycích za dodržování grafického manuálu NM, včetně zajištění příslušných speciálních fontů (řečtina, azbuka, orientální jazyky apod.) pro sazbu dle požadavku redakce, návrhu obálky a vygenerování čárových kódů na základě dodaného ISBN</w:t>
      </w:r>
    </w:p>
    <w:p w14:paraId="03B6EED8" w14:textId="77777777" w:rsidR="001559CA" w:rsidRPr="00BD7D3D" w:rsidRDefault="00000000" w:rsidP="003D3027">
      <w:pPr>
        <w:pStyle w:val="Odstavecseseznamem"/>
        <w:numPr>
          <w:ilvl w:val="0"/>
          <w:numId w:val="2"/>
        </w:numPr>
        <w:spacing w:after="160"/>
        <w:ind w:left="851" w:hanging="425"/>
        <w:contextualSpacing/>
        <w:jc w:val="both"/>
        <w:rPr>
          <w:rFonts w:asciiTheme="minorHAnsi" w:hAnsiTheme="minorHAnsi" w:cstheme="minorHAnsi"/>
        </w:rPr>
      </w:pPr>
      <w:r w:rsidRPr="00BD7D3D">
        <w:rPr>
          <w:rFonts w:asciiTheme="minorHAnsi" w:hAnsiTheme="minorHAnsi" w:cstheme="minorHAnsi"/>
        </w:rPr>
        <w:t>až šest korektur včetně zanesení korektur dle požadavků redakce</w:t>
      </w:r>
    </w:p>
    <w:p w14:paraId="1BF58566" w14:textId="77777777" w:rsidR="001559CA" w:rsidRPr="00BD7D3D" w:rsidRDefault="00000000" w:rsidP="003D3027">
      <w:pPr>
        <w:pStyle w:val="Odstavecseseznamem"/>
        <w:numPr>
          <w:ilvl w:val="0"/>
          <w:numId w:val="2"/>
        </w:numPr>
        <w:spacing w:after="160"/>
        <w:ind w:left="851" w:hanging="425"/>
        <w:contextualSpacing/>
        <w:jc w:val="both"/>
        <w:rPr>
          <w:rFonts w:asciiTheme="minorHAnsi" w:hAnsiTheme="minorHAnsi" w:cstheme="minorHAnsi"/>
        </w:rPr>
      </w:pPr>
      <w:r w:rsidRPr="00BD7D3D">
        <w:rPr>
          <w:rFonts w:asciiTheme="minorHAnsi" w:hAnsiTheme="minorHAnsi" w:cstheme="minorHAnsi"/>
        </w:rPr>
        <w:t xml:space="preserve">vytvoření pdf pro tisk publikace </w:t>
      </w:r>
    </w:p>
    <w:p w14:paraId="350B64FC" w14:textId="77777777" w:rsidR="001559CA" w:rsidRPr="00BD7D3D" w:rsidRDefault="00000000" w:rsidP="003D3027">
      <w:pPr>
        <w:pStyle w:val="Odstavecseseznamem"/>
        <w:numPr>
          <w:ilvl w:val="0"/>
          <w:numId w:val="2"/>
        </w:numPr>
        <w:spacing w:after="160"/>
        <w:ind w:left="851" w:hanging="425"/>
        <w:contextualSpacing/>
        <w:jc w:val="both"/>
        <w:rPr>
          <w:rFonts w:asciiTheme="minorHAnsi" w:hAnsiTheme="minorHAnsi" w:cstheme="minorHAnsi"/>
        </w:rPr>
      </w:pPr>
      <w:r w:rsidRPr="00BD7D3D">
        <w:rPr>
          <w:rFonts w:asciiTheme="minorHAnsi" w:hAnsiTheme="minorHAnsi" w:cstheme="minorHAnsi"/>
        </w:rPr>
        <w:t xml:space="preserve">vytvoření digitální verze publikace určené pro internetový prodej </w:t>
      </w:r>
    </w:p>
    <w:p w14:paraId="27F6A631" w14:textId="4815F8A6" w:rsidR="004736F9" w:rsidRPr="00BD7D3D" w:rsidRDefault="00000000" w:rsidP="003D3027">
      <w:pPr>
        <w:pStyle w:val="Odstavecseseznamem"/>
        <w:numPr>
          <w:ilvl w:val="0"/>
          <w:numId w:val="1"/>
        </w:numPr>
        <w:spacing w:after="160"/>
        <w:ind w:left="426" w:hanging="426"/>
        <w:contextualSpacing/>
        <w:jc w:val="both"/>
        <w:rPr>
          <w:rFonts w:asciiTheme="minorHAnsi" w:hAnsiTheme="minorHAnsi" w:cstheme="minorHAnsi"/>
        </w:rPr>
      </w:pPr>
      <w:r w:rsidRPr="00BD7D3D">
        <w:rPr>
          <w:rFonts w:asciiTheme="minorHAnsi" w:hAnsiTheme="minorHAnsi" w:cstheme="minorHAnsi"/>
        </w:rPr>
        <w:t xml:space="preserve">Podmínky financování kompletní fotodokumentace materiálu, grafické přípravy a tisku publikace i její distribuce budou </w:t>
      </w:r>
      <w:r w:rsidR="006D5717">
        <w:rPr>
          <w:rFonts w:asciiTheme="minorHAnsi" w:hAnsiTheme="minorHAnsi" w:cstheme="minorHAnsi"/>
        </w:rPr>
        <w:t>uprav</w:t>
      </w:r>
      <w:r w:rsidRPr="00BD7D3D">
        <w:rPr>
          <w:rFonts w:asciiTheme="minorHAnsi" w:hAnsiTheme="minorHAnsi" w:cstheme="minorHAnsi"/>
        </w:rPr>
        <w:t xml:space="preserve">eny formou samostatných dílčích smluv uzavíraných na jednotlivé tituly. </w:t>
      </w:r>
    </w:p>
    <w:p w14:paraId="4ABF3113" w14:textId="77777777" w:rsidR="004736F9" w:rsidRPr="00BD7D3D" w:rsidRDefault="00000000" w:rsidP="003D3027">
      <w:pPr>
        <w:pStyle w:val="Odstavecseseznamem"/>
        <w:numPr>
          <w:ilvl w:val="0"/>
          <w:numId w:val="1"/>
        </w:numPr>
        <w:spacing w:after="160"/>
        <w:ind w:left="426" w:hanging="426"/>
        <w:contextualSpacing/>
        <w:jc w:val="both"/>
        <w:rPr>
          <w:rFonts w:asciiTheme="minorHAnsi" w:hAnsiTheme="minorHAnsi" w:cstheme="minorHAnsi"/>
        </w:rPr>
      </w:pPr>
      <w:r w:rsidRPr="00BD7D3D">
        <w:rPr>
          <w:rFonts w:asciiTheme="minorHAnsi" w:hAnsiTheme="minorHAnsi" w:cstheme="minorHAnsi"/>
        </w:rPr>
        <w:t xml:space="preserve">Dílčí smlouva musí vždy obsahovat následující náležitosti, zejména pak podmínky a způsob financování grafické přípravy a tisku publikace včetně stanovení její výrobní a prodejní ceny a výše nákladu, harmonogram zhotovení sazby, korektur a tisku a podmínky distribuce publikace. </w:t>
      </w:r>
    </w:p>
    <w:p w14:paraId="554CD121" w14:textId="77777777" w:rsidR="004736F9" w:rsidRDefault="004736F9" w:rsidP="00002451">
      <w:pPr>
        <w:pStyle w:val="Odstavecseseznamem1"/>
        <w:ind w:left="0"/>
        <w:jc w:val="both"/>
        <w:rPr>
          <w:rFonts w:asciiTheme="minorHAnsi" w:hAnsiTheme="minorHAnsi" w:cstheme="minorHAnsi"/>
          <w:sz w:val="24"/>
        </w:rPr>
      </w:pPr>
    </w:p>
    <w:p w14:paraId="5A04E5AD" w14:textId="77777777" w:rsidR="00002451" w:rsidRPr="00BD7D3D" w:rsidRDefault="00002451" w:rsidP="00002451">
      <w:pPr>
        <w:pStyle w:val="Odstavecseseznamem1"/>
        <w:ind w:left="0"/>
        <w:jc w:val="both"/>
        <w:rPr>
          <w:rFonts w:asciiTheme="minorHAnsi" w:hAnsiTheme="minorHAnsi" w:cstheme="minorHAnsi"/>
          <w:sz w:val="24"/>
        </w:rPr>
      </w:pPr>
    </w:p>
    <w:p w14:paraId="2D8D2B6D" w14:textId="77777777" w:rsidR="004736F9" w:rsidRPr="00BD7D3D" w:rsidRDefault="00000000" w:rsidP="00002451">
      <w:pPr>
        <w:contextualSpacing/>
        <w:jc w:val="center"/>
        <w:rPr>
          <w:rFonts w:asciiTheme="minorHAnsi" w:hAnsiTheme="minorHAnsi" w:cstheme="minorHAnsi"/>
          <w:b/>
          <w:bCs/>
        </w:rPr>
      </w:pPr>
      <w:r w:rsidRPr="00BD7D3D">
        <w:rPr>
          <w:rFonts w:asciiTheme="minorHAnsi" w:hAnsiTheme="minorHAnsi" w:cstheme="minorHAnsi"/>
          <w:b/>
          <w:bCs/>
        </w:rPr>
        <w:t xml:space="preserve">Čl. III. </w:t>
      </w:r>
    </w:p>
    <w:p w14:paraId="2CF30AE0" w14:textId="23CA9399" w:rsidR="001559CA" w:rsidRPr="00BD7D3D" w:rsidRDefault="00000000" w:rsidP="00002451">
      <w:pPr>
        <w:contextualSpacing/>
        <w:jc w:val="center"/>
        <w:rPr>
          <w:rFonts w:asciiTheme="minorHAnsi" w:hAnsiTheme="minorHAnsi" w:cstheme="minorHAnsi"/>
          <w:b/>
          <w:bCs/>
        </w:rPr>
      </w:pPr>
      <w:r w:rsidRPr="00BD7D3D">
        <w:rPr>
          <w:rFonts w:asciiTheme="minorHAnsi" w:hAnsiTheme="minorHAnsi" w:cstheme="minorHAnsi"/>
          <w:b/>
          <w:bCs/>
        </w:rPr>
        <w:t>Náklady</w:t>
      </w:r>
    </w:p>
    <w:p w14:paraId="096E3DAE" w14:textId="0DF0D585" w:rsidR="001559CA" w:rsidRPr="00BD7D3D" w:rsidRDefault="00000000" w:rsidP="00002451">
      <w:pPr>
        <w:pStyle w:val="Odstavecseseznamem"/>
        <w:numPr>
          <w:ilvl w:val="0"/>
          <w:numId w:val="3"/>
        </w:numPr>
        <w:ind w:left="426" w:hanging="426"/>
        <w:contextualSpacing/>
        <w:jc w:val="both"/>
        <w:rPr>
          <w:rFonts w:asciiTheme="minorHAnsi" w:hAnsiTheme="minorHAnsi" w:cstheme="minorHAnsi"/>
        </w:rPr>
      </w:pPr>
      <w:r w:rsidRPr="00BD7D3D">
        <w:rPr>
          <w:rFonts w:asciiTheme="minorHAnsi" w:hAnsiTheme="minorHAnsi" w:cstheme="minorHAnsi"/>
        </w:rPr>
        <w:t xml:space="preserve">Abalon se zavazuje, že </w:t>
      </w:r>
      <w:r w:rsidR="007C6581">
        <w:rPr>
          <w:rFonts w:asciiTheme="minorHAnsi" w:hAnsiTheme="minorHAnsi" w:cstheme="minorHAnsi"/>
        </w:rPr>
        <w:t>p</w:t>
      </w:r>
      <w:r w:rsidR="00886A8F">
        <w:rPr>
          <w:rFonts w:asciiTheme="minorHAnsi" w:hAnsiTheme="minorHAnsi" w:cstheme="minorHAnsi"/>
        </w:rPr>
        <w:t>ublikace</w:t>
      </w:r>
      <w:r w:rsidRPr="00BD7D3D">
        <w:rPr>
          <w:rFonts w:asciiTheme="minorHAnsi" w:hAnsiTheme="minorHAnsi" w:cstheme="minorHAnsi"/>
        </w:rPr>
        <w:t xml:space="preserve"> provede n</w:t>
      </w:r>
      <w:r w:rsidR="004736F9" w:rsidRPr="00BD7D3D">
        <w:rPr>
          <w:rFonts w:asciiTheme="minorHAnsi" w:hAnsiTheme="minorHAnsi" w:cstheme="minorHAnsi"/>
        </w:rPr>
        <w:t xml:space="preserve">a své vlastní </w:t>
      </w:r>
      <w:r w:rsidRPr="00BD7D3D">
        <w:rPr>
          <w:rFonts w:asciiTheme="minorHAnsi" w:hAnsiTheme="minorHAnsi" w:cstheme="minorHAnsi"/>
        </w:rPr>
        <w:t xml:space="preserve">nebezpečí, v náležité kvalitě a s náležitou péčí a nese plnou odpovědnost za provedené práce. </w:t>
      </w:r>
    </w:p>
    <w:p w14:paraId="6540F0E3" w14:textId="6B3C014B" w:rsidR="001559CA" w:rsidRPr="00BD7D3D" w:rsidRDefault="00000000" w:rsidP="00002451">
      <w:pPr>
        <w:pStyle w:val="Odstavecseseznamem"/>
        <w:numPr>
          <w:ilvl w:val="0"/>
          <w:numId w:val="3"/>
        </w:numPr>
        <w:ind w:left="426" w:hanging="426"/>
        <w:contextualSpacing/>
        <w:jc w:val="both"/>
        <w:rPr>
          <w:rFonts w:asciiTheme="minorHAnsi" w:hAnsiTheme="minorHAnsi" w:cstheme="minorHAnsi"/>
        </w:rPr>
      </w:pPr>
      <w:r w:rsidRPr="00BD7D3D">
        <w:rPr>
          <w:rFonts w:asciiTheme="minorHAnsi" w:hAnsiTheme="minorHAnsi" w:cstheme="minorHAnsi"/>
        </w:rPr>
        <w:t xml:space="preserve">Cenovou nabídku na přípravu a tisk každé z publikací dle </w:t>
      </w:r>
      <w:r w:rsidR="00886A8F">
        <w:rPr>
          <w:rFonts w:asciiTheme="minorHAnsi" w:hAnsiTheme="minorHAnsi" w:cstheme="minorHAnsi"/>
        </w:rPr>
        <w:t>čl.</w:t>
      </w:r>
      <w:r w:rsidRPr="00BD7D3D">
        <w:rPr>
          <w:rFonts w:asciiTheme="minorHAnsi" w:hAnsiTheme="minorHAnsi" w:cstheme="minorHAnsi"/>
        </w:rPr>
        <w:t xml:space="preserve"> II.</w:t>
      </w:r>
      <w:r w:rsidR="00886A8F">
        <w:rPr>
          <w:rFonts w:asciiTheme="minorHAnsi" w:hAnsiTheme="minorHAnsi" w:cstheme="minorHAnsi"/>
        </w:rPr>
        <w:t xml:space="preserve"> odst. </w:t>
      </w:r>
      <w:r w:rsidRPr="00BD7D3D">
        <w:rPr>
          <w:rFonts w:asciiTheme="minorHAnsi" w:hAnsiTheme="minorHAnsi" w:cstheme="minorHAnsi"/>
        </w:rPr>
        <w:t xml:space="preserve">2 musí NM odsouhlasit. </w:t>
      </w:r>
    </w:p>
    <w:p w14:paraId="0766198A" w14:textId="77777777" w:rsidR="001559CA" w:rsidRPr="00BD7D3D" w:rsidRDefault="00000000" w:rsidP="00002451">
      <w:pPr>
        <w:pStyle w:val="Odstavecseseznamem"/>
        <w:numPr>
          <w:ilvl w:val="0"/>
          <w:numId w:val="3"/>
        </w:numPr>
        <w:ind w:left="426" w:hanging="426"/>
        <w:contextualSpacing/>
        <w:jc w:val="both"/>
        <w:rPr>
          <w:rFonts w:asciiTheme="minorHAnsi" w:hAnsiTheme="minorHAnsi" w:cstheme="minorHAnsi"/>
        </w:rPr>
      </w:pPr>
      <w:r w:rsidRPr="00BD7D3D">
        <w:rPr>
          <w:rFonts w:asciiTheme="minorHAnsi" w:hAnsiTheme="minorHAnsi" w:cstheme="minorHAnsi"/>
        </w:rPr>
        <w:t xml:space="preserve">Výrobní a prodejní cena každé publikace bude stanovena samostatnou dílčí smlouvou na základě dohodnutého nákladu publikace a položkového rozpočtu, který zohlední všechny uplatnitelné vstupní náklady obou stran. </w:t>
      </w:r>
    </w:p>
    <w:p w14:paraId="72EE6898" w14:textId="00282D06" w:rsidR="001559CA" w:rsidRPr="00BD7D3D" w:rsidRDefault="00000000" w:rsidP="00002451">
      <w:pPr>
        <w:pStyle w:val="Odstavecseseznamem"/>
        <w:numPr>
          <w:ilvl w:val="0"/>
          <w:numId w:val="3"/>
        </w:numPr>
        <w:ind w:left="426" w:hanging="426"/>
        <w:contextualSpacing/>
        <w:jc w:val="both"/>
        <w:rPr>
          <w:rFonts w:asciiTheme="minorHAnsi" w:hAnsiTheme="minorHAnsi" w:cstheme="minorHAnsi"/>
        </w:rPr>
      </w:pPr>
      <w:r w:rsidRPr="00BD7D3D">
        <w:rPr>
          <w:rFonts w:asciiTheme="minorHAnsi" w:hAnsiTheme="minorHAnsi" w:cstheme="minorHAnsi"/>
        </w:rPr>
        <w:t xml:space="preserve">NM se zavazuje k odkoupení určitého počtu výtisků publikace v objemu stanoveném samostatnou dílčí smlouvou </w:t>
      </w:r>
      <w:r w:rsidR="004736F9" w:rsidRPr="00BD7D3D">
        <w:rPr>
          <w:rFonts w:asciiTheme="minorHAnsi" w:hAnsiTheme="minorHAnsi" w:cstheme="minorHAnsi"/>
        </w:rPr>
        <w:t>za p</w:t>
      </w:r>
      <w:r w:rsidRPr="00BD7D3D">
        <w:rPr>
          <w:rFonts w:asciiTheme="minorHAnsi" w:hAnsiTheme="minorHAnsi" w:cstheme="minorHAnsi"/>
        </w:rPr>
        <w:t>oměrnou část výrobní ceny.</w:t>
      </w:r>
    </w:p>
    <w:p w14:paraId="3F2F8887" w14:textId="77777777" w:rsidR="001559CA" w:rsidRPr="00BD7D3D" w:rsidRDefault="00000000" w:rsidP="00002451">
      <w:pPr>
        <w:pStyle w:val="Odstavecseseznamem1"/>
        <w:numPr>
          <w:ilvl w:val="0"/>
          <w:numId w:val="3"/>
        </w:numPr>
        <w:ind w:left="426" w:hanging="426"/>
        <w:jc w:val="both"/>
        <w:rPr>
          <w:rFonts w:asciiTheme="minorHAnsi" w:hAnsiTheme="minorHAnsi" w:cstheme="minorHAnsi"/>
          <w:sz w:val="24"/>
        </w:rPr>
      </w:pPr>
      <w:r w:rsidRPr="00BD7D3D">
        <w:rPr>
          <w:rFonts w:asciiTheme="minorHAnsi" w:hAnsiTheme="minorHAnsi" w:cstheme="minorHAnsi"/>
          <w:sz w:val="24"/>
        </w:rPr>
        <w:t xml:space="preserve">Abalon si ponechá dohodnutou část nákladu pro vlastní potřeby. </w:t>
      </w:r>
    </w:p>
    <w:p w14:paraId="1D957FE2" w14:textId="77777777" w:rsidR="001559CA" w:rsidRPr="00BD7D3D" w:rsidRDefault="00000000" w:rsidP="00002451">
      <w:pPr>
        <w:pStyle w:val="Odstavecseseznamem"/>
        <w:numPr>
          <w:ilvl w:val="0"/>
          <w:numId w:val="3"/>
        </w:numPr>
        <w:ind w:left="426" w:hanging="426"/>
        <w:contextualSpacing/>
        <w:jc w:val="both"/>
        <w:rPr>
          <w:rFonts w:asciiTheme="minorHAnsi" w:hAnsiTheme="minorHAnsi" w:cstheme="minorHAnsi"/>
        </w:rPr>
      </w:pPr>
      <w:r w:rsidRPr="00BD7D3D">
        <w:rPr>
          <w:rFonts w:asciiTheme="minorHAnsi" w:hAnsiTheme="minorHAnsi" w:cstheme="minorHAnsi"/>
        </w:rPr>
        <w:t xml:space="preserve">Obě smluvní strany jsou oprávněny k distribuci publikace za podmínek stanovených dílčí smlouvou, včetně prodejní ceny publikace. </w:t>
      </w:r>
    </w:p>
    <w:p w14:paraId="0B57B69B" w14:textId="77777777" w:rsidR="001559CA" w:rsidRPr="00BD7D3D" w:rsidRDefault="00000000" w:rsidP="00002451">
      <w:pPr>
        <w:pStyle w:val="Odstavecseseznamem"/>
        <w:numPr>
          <w:ilvl w:val="0"/>
          <w:numId w:val="3"/>
        </w:numPr>
        <w:ind w:left="426" w:hanging="426"/>
        <w:contextualSpacing/>
        <w:jc w:val="both"/>
        <w:rPr>
          <w:rFonts w:asciiTheme="minorHAnsi" w:hAnsiTheme="minorHAnsi" w:cstheme="minorHAnsi"/>
        </w:rPr>
      </w:pPr>
      <w:r w:rsidRPr="00BD7D3D">
        <w:rPr>
          <w:rFonts w:asciiTheme="minorHAnsi" w:hAnsiTheme="minorHAnsi" w:cstheme="minorHAnsi"/>
        </w:rPr>
        <w:t xml:space="preserve">Dohodnutá prodejní cena je závazná pro obě smluvní strany. Její snížení či navýšení je možné pouze po vzájemné dohodě obou smluvních stran na základě dodatku dílčí smlouvy. </w:t>
      </w:r>
    </w:p>
    <w:p w14:paraId="3F04FFF2" w14:textId="00A14944" w:rsidR="001559CA" w:rsidRPr="00BD7D3D" w:rsidRDefault="00000000" w:rsidP="00002451">
      <w:pPr>
        <w:pStyle w:val="Odstavecseseznamem"/>
        <w:numPr>
          <w:ilvl w:val="0"/>
          <w:numId w:val="3"/>
        </w:numPr>
        <w:ind w:left="426" w:hanging="426"/>
        <w:contextualSpacing/>
        <w:jc w:val="both"/>
        <w:rPr>
          <w:rFonts w:asciiTheme="minorHAnsi" w:hAnsiTheme="minorHAnsi" w:cstheme="minorHAnsi"/>
        </w:rPr>
      </w:pPr>
      <w:r w:rsidRPr="00BD7D3D">
        <w:rPr>
          <w:rFonts w:asciiTheme="minorHAnsi" w:hAnsiTheme="minorHAnsi" w:cstheme="minorHAnsi"/>
        </w:rPr>
        <w:t xml:space="preserve">Cena za výtisky zakoupené NM bude zaplacena na základě faktury vystavené po předání sjednaného počtu výtisků publikace. V případě nekvalitních služeb ze strany </w:t>
      </w:r>
      <w:r w:rsidR="006A249A">
        <w:rPr>
          <w:rFonts w:asciiTheme="minorHAnsi" w:hAnsiTheme="minorHAnsi" w:cstheme="minorHAnsi"/>
        </w:rPr>
        <w:t>Abalonu</w:t>
      </w:r>
      <w:r w:rsidRPr="00BD7D3D">
        <w:rPr>
          <w:rFonts w:asciiTheme="minorHAnsi" w:hAnsiTheme="minorHAnsi" w:cstheme="minorHAnsi"/>
        </w:rPr>
        <w:t xml:space="preserve"> je </w:t>
      </w:r>
      <w:r w:rsidR="006A249A">
        <w:rPr>
          <w:rFonts w:asciiTheme="minorHAnsi" w:hAnsiTheme="minorHAnsi" w:cstheme="minorHAnsi"/>
        </w:rPr>
        <w:t>NM</w:t>
      </w:r>
      <w:r w:rsidRPr="00BD7D3D">
        <w:rPr>
          <w:rFonts w:asciiTheme="minorHAnsi" w:hAnsiTheme="minorHAnsi" w:cstheme="minorHAnsi"/>
        </w:rPr>
        <w:t xml:space="preserve"> oprávněn</w:t>
      </w:r>
      <w:r w:rsidR="006A249A">
        <w:rPr>
          <w:rFonts w:asciiTheme="minorHAnsi" w:hAnsiTheme="minorHAnsi" w:cstheme="minorHAnsi"/>
        </w:rPr>
        <w:t>o</w:t>
      </w:r>
      <w:r w:rsidRPr="00BD7D3D">
        <w:rPr>
          <w:rFonts w:asciiTheme="minorHAnsi" w:hAnsiTheme="minorHAnsi" w:cstheme="minorHAnsi"/>
        </w:rPr>
        <w:t xml:space="preserve"> fakturu neuhradit a jednat s dodavatelem o snížení ceny. </w:t>
      </w:r>
    </w:p>
    <w:p w14:paraId="3DDBC420" w14:textId="6B53BC6D" w:rsidR="001559CA" w:rsidRPr="00BD7D3D" w:rsidRDefault="00000000" w:rsidP="00002451">
      <w:pPr>
        <w:pStyle w:val="Odstavecseseznamem"/>
        <w:numPr>
          <w:ilvl w:val="0"/>
          <w:numId w:val="3"/>
        </w:numPr>
        <w:ind w:left="426" w:hanging="426"/>
        <w:contextualSpacing/>
        <w:jc w:val="both"/>
        <w:rPr>
          <w:rFonts w:asciiTheme="minorHAnsi" w:hAnsiTheme="minorHAnsi" w:cstheme="minorHAnsi"/>
        </w:rPr>
      </w:pPr>
      <w:r w:rsidRPr="00BD7D3D">
        <w:rPr>
          <w:rFonts w:asciiTheme="minorHAnsi" w:hAnsiTheme="minorHAnsi" w:cstheme="minorHAnsi"/>
        </w:rPr>
        <w:t xml:space="preserve">Cenu uhradí </w:t>
      </w:r>
      <w:r w:rsidR="00343902">
        <w:rPr>
          <w:rFonts w:asciiTheme="minorHAnsi" w:hAnsiTheme="minorHAnsi" w:cstheme="minorHAnsi"/>
        </w:rPr>
        <w:t>NM Abalonu</w:t>
      </w:r>
      <w:r w:rsidR="00343902" w:rsidRPr="00BD7D3D">
        <w:rPr>
          <w:rFonts w:asciiTheme="minorHAnsi" w:hAnsiTheme="minorHAnsi" w:cstheme="minorHAnsi"/>
        </w:rPr>
        <w:t xml:space="preserve"> </w:t>
      </w:r>
      <w:r w:rsidRPr="00BD7D3D">
        <w:rPr>
          <w:rFonts w:asciiTheme="minorHAnsi" w:hAnsiTheme="minorHAnsi" w:cstheme="minorHAnsi"/>
        </w:rPr>
        <w:t xml:space="preserve">na základě faktury vystavené </w:t>
      </w:r>
      <w:r w:rsidR="00343902">
        <w:rPr>
          <w:rFonts w:asciiTheme="minorHAnsi" w:hAnsiTheme="minorHAnsi" w:cstheme="minorHAnsi"/>
        </w:rPr>
        <w:t>Abalonem</w:t>
      </w:r>
      <w:r w:rsidRPr="00BD7D3D">
        <w:rPr>
          <w:rFonts w:asciiTheme="minorHAnsi" w:hAnsiTheme="minorHAnsi" w:cstheme="minorHAnsi"/>
        </w:rPr>
        <w:t xml:space="preserve">, který je povinen tuto fakturu předat </w:t>
      </w:r>
      <w:r w:rsidR="00AA3F9F">
        <w:rPr>
          <w:rFonts w:asciiTheme="minorHAnsi" w:hAnsiTheme="minorHAnsi" w:cstheme="minorHAnsi"/>
        </w:rPr>
        <w:t>NM</w:t>
      </w:r>
      <w:r w:rsidRPr="00BD7D3D">
        <w:rPr>
          <w:rFonts w:asciiTheme="minorHAnsi" w:hAnsiTheme="minorHAnsi" w:cstheme="minorHAnsi"/>
        </w:rPr>
        <w:t xml:space="preserve"> do pátého dne po provedení objednaného plnění. </w:t>
      </w:r>
    </w:p>
    <w:p w14:paraId="32FFD7F7" w14:textId="77777777" w:rsidR="001559CA" w:rsidRPr="00BD7D3D" w:rsidRDefault="00000000" w:rsidP="00002451">
      <w:pPr>
        <w:pStyle w:val="Odstavecseseznamem"/>
        <w:numPr>
          <w:ilvl w:val="0"/>
          <w:numId w:val="3"/>
        </w:numPr>
        <w:ind w:left="426" w:hanging="426"/>
        <w:contextualSpacing/>
        <w:jc w:val="both"/>
        <w:rPr>
          <w:rFonts w:asciiTheme="minorHAnsi" w:hAnsiTheme="minorHAnsi" w:cstheme="minorHAnsi"/>
        </w:rPr>
      </w:pPr>
      <w:r w:rsidRPr="00BD7D3D">
        <w:rPr>
          <w:rFonts w:asciiTheme="minorHAnsi" w:hAnsiTheme="minorHAnsi" w:cstheme="minorHAnsi"/>
        </w:rPr>
        <w:t>Každá faktura (daňový doklad) musí v souladu s platnou právní úpravou obsahovat mimo jiné tyto náležitosti:</w:t>
      </w:r>
    </w:p>
    <w:p w14:paraId="4182E678" w14:textId="77777777" w:rsidR="001559CA" w:rsidRPr="00BD7D3D" w:rsidRDefault="00000000" w:rsidP="004864D4">
      <w:pPr>
        <w:pStyle w:val="Odstavecseseznamem"/>
        <w:numPr>
          <w:ilvl w:val="0"/>
          <w:numId w:val="4"/>
        </w:numPr>
        <w:ind w:left="851" w:hanging="425"/>
        <w:contextualSpacing/>
        <w:jc w:val="both"/>
        <w:rPr>
          <w:rFonts w:asciiTheme="minorHAnsi" w:hAnsiTheme="minorHAnsi" w:cstheme="minorHAnsi"/>
        </w:rPr>
      </w:pPr>
      <w:r w:rsidRPr="00BD7D3D">
        <w:rPr>
          <w:rFonts w:asciiTheme="minorHAnsi" w:hAnsiTheme="minorHAnsi" w:cstheme="minorHAnsi"/>
        </w:rPr>
        <w:t xml:space="preserve">číslo smlouvy </w:t>
      </w:r>
    </w:p>
    <w:p w14:paraId="6A4F3AB4" w14:textId="3024CF2F" w:rsidR="001559CA" w:rsidRPr="00BD7D3D" w:rsidRDefault="00000000" w:rsidP="004864D4">
      <w:pPr>
        <w:pStyle w:val="Odstavecseseznamem"/>
        <w:numPr>
          <w:ilvl w:val="0"/>
          <w:numId w:val="4"/>
        </w:numPr>
        <w:ind w:left="851" w:hanging="425"/>
        <w:contextualSpacing/>
        <w:jc w:val="both"/>
        <w:rPr>
          <w:rFonts w:asciiTheme="minorHAnsi" w:hAnsiTheme="minorHAnsi" w:cstheme="minorHAnsi"/>
        </w:rPr>
      </w:pPr>
      <w:r w:rsidRPr="00BD7D3D">
        <w:rPr>
          <w:rFonts w:asciiTheme="minorHAnsi" w:hAnsiTheme="minorHAnsi" w:cstheme="minorHAnsi"/>
        </w:rPr>
        <w:t xml:space="preserve">soupis provedených prací dokladující oprávněnost fakturované částky potvrzený </w:t>
      </w:r>
      <w:r w:rsidR="00AA3F9F">
        <w:rPr>
          <w:rFonts w:asciiTheme="minorHAnsi" w:hAnsiTheme="minorHAnsi" w:cstheme="minorHAnsi"/>
        </w:rPr>
        <w:t>NM</w:t>
      </w:r>
      <w:r w:rsidRPr="00BD7D3D">
        <w:rPr>
          <w:rFonts w:asciiTheme="minorHAnsi" w:hAnsiTheme="minorHAnsi" w:cstheme="minorHAnsi"/>
        </w:rPr>
        <w:t xml:space="preserve"> (dodací list, předávací protokol, zakázkový list atd.) </w:t>
      </w:r>
    </w:p>
    <w:p w14:paraId="215B3246" w14:textId="0C3DD925" w:rsidR="001559CA" w:rsidRPr="00BD7D3D" w:rsidRDefault="00000000" w:rsidP="004864D4">
      <w:pPr>
        <w:pStyle w:val="Odstavecseseznamem"/>
        <w:numPr>
          <w:ilvl w:val="0"/>
          <w:numId w:val="4"/>
        </w:numPr>
        <w:ind w:left="851" w:hanging="425"/>
        <w:contextualSpacing/>
        <w:jc w:val="both"/>
        <w:rPr>
          <w:rFonts w:asciiTheme="minorHAnsi" w:hAnsiTheme="minorHAnsi" w:cstheme="minorHAnsi"/>
        </w:rPr>
      </w:pPr>
      <w:r w:rsidRPr="00BD7D3D">
        <w:rPr>
          <w:rFonts w:asciiTheme="minorHAnsi" w:hAnsiTheme="minorHAnsi" w:cstheme="minorHAnsi"/>
        </w:rPr>
        <w:lastRenderedPageBreak/>
        <w:t>datum zdanitelného plnění a další náležitosti daňového dokladu v souladu s § 28 zákona č. 235/2004 Sb., o DPH ve znění pozdějších předpisů</w:t>
      </w:r>
      <w:r w:rsidR="003901A2">
        <w:rPr>
          <w:rFonts w:asciiTheme="minorHAnsi" w:hAnsiTheme="minorHAnsi" w:cstheme="minorHAnsi"/>
        </w:rPr>
        <w:t>.</w:t>
      </w:r>
    </w:p>
    <w:p w14:paraId="3B760BF2" w14:textId="2C3C9914" w:rsidR="001559CA" w:rsidRDefault="00000000" w:rsidP="00002451">
      <w:pPr>
        <w:pStyle w:val="Odstavecseseznamem"/>
        <w:numPr>
          <w:ilvl w:val="0"/>
          <w:numId w:val="3"/>
        </w:numPr>
        <w:ind w:left="426" w:hanging="426"/>
        <w:contextualSpacing/>
        <w:jc w:val="both"/>
        <w:rPr>
          <w:rFonts w:asciiTheme="minorHAnsi" w:hAnsiTheme="minorHAnsi" w:cstheme="minorHAnsi"/>
        </w:rPr>
      </w:pPr>
      <w:r w:rsidRPr="00BD7D3D">
        <w:rPr>
          <w:rFonts w:asciiTheme="minorHAnsi" w:hAnsiTheme="minorHAnsi" w:cstheme="minorHAnsi"/>
        </w:rPr>
        <w:t xml:space="preserve">V případě, že daňový doklad nebude obsahovat náležitosti dle tohoto článku, je </w:t>
      </w:r>
      <w:r w:rsidR="00F07F00">
        <w:rPr>
          <w:rFonts w:asciiTheme="minorHAnsi" w:hAnsiTheme="minorHAnsi" w:cstheme="minorHAnsi"/>
        </w:rPr>
        <w:t>NM</w:t>
      </w:r>
      <w:r w:rsidRPr="00BD7D3D">
        <w:rPr>
          <w:rFonts w:asciiTheme="minorHAnsi" w:hAnsiTheme="minorHAnsi" w:cstheme="minorHAnsi"/>
        </w:rPr>
        <w:t xml:space="preserve"> oprávněn</w:t>
      </w:r>
      <w:r w:rsidR="00F07F00">
        <w:rPr>
          <w:rFonts w:asciiTheme="minorHAnsi" w:hAnsiTheme="minorHAnsi" w:cstheme="minorHAnsi"/>
        </w:rPr>
        <w:t>o</w:t>
      </w:r>
      <w:r w:rsidRPr="00BD7D3D">
        <w:rPr>
          <w:rFonts w:asciiTheme="minorHAnsi" w:hAnsiTheme="minorHAnsi" w:cstheme="minorHAnsi"/>
        </w:rPr>
        <w:t xml:space="preserve"> tuto vrátit do 10 dnů k doplnění </w:t>
      </w:r>
      <w:r w:rsidR="00F07F00">
        <w:rPr>
          <w:rFonts w:asciiTheme="minorHAnsi" w:hAnsiTheme="minorHAnsi" w:cstheme="minorHAnsi"/>
        </w:rPr>
        <w:t>Abalonu</w:t>
      </w:r>
      <w:r w:rsidRPr="00BD7D3D">
        <w:rPr>
          <w:rFonts w:asciiTheme="minorHAnsi" w:hAnsiTheme="minorHAnsi" w:cstheme="minorHAnsi"/>
        </w:rPr>
        <w:t xml:space="preserve">, který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w:t>
      </w:r>
      <w:r w:rsidR="00F07F00">
        <w:rPr>
          <w:rFonts w:asciiTheme="minorHAnsi" w:hAnsiTheme="minorHAnsi" w:cstheme="minorHAnsi"/>
        </w:rPr>
        <w:t>NM</w:t>
      </w:r>
      <w:r w:rsidRPr="00BD7D3D">
        <w:rPr>
          <w:rFonts w:asciiTheme="minorHAnsi" w:hAnsiTheme="minorHAnsi" w:cstheme="minorHAnsi"/>
        </w:rPr>
        <w:t xml:space="preserve">. </w:t>
      </w:r>
    </w:p>
    <w:p w14:paraId="28CB0E99" w14:textId="77777777" w:rsidR="00564DE3" w:rsidRDefault="00564DE3" w:rsidP="00564DE3">
      <w:pPr>
        <w:contextualSpacing/>
        <w:jc w:val="both"/>
        <w:rPr>
          <w:rFonts w:asciiTheme="minorHAnsi" w:hAnsiTheme="minorHAnsi" w:cstheme="minorHAnsi"/>
        </w:rPr>
      </w:pPr>
    </w:p>
    <w:p w14:paraId="64316507" w14:textId="77777777" w:rsidR="00564DE3" w:rsidRPr="00564DE3" w:rsidRDefault="00564DE3" w:rsidP="00564DE3">
      <w:pPr>
        <w:contextualSpacing/>
        <w:jc w:val="both"/>
        <w:rPr>
          <w:rFonts w:asciiTheme="minorHAnsi" w:hAnsiTheme="minorHAnsi" w:cstheme="minorHAnsi"/>
        </w:rPr>
      </w:pPr>
    </w:p>
    <w:p w14:paraId="51F1A037" w14:textId="77777777" w:rsidR="001559CA" w:rsidRPr="00BD7D3D" w:rsidRDefault="00000000" w:rsidP="00564DE3">
      <w:pPr>
        <w:contextualSpacing/>
        <w:jc w:val="center"/>
        <w:rPr>
          <w:rFonts w:asciiTheme="minorHAnsi" w:hAnsiTheme="minorHAnsi" w:cstheme="minorHAnsi"/>
          <w:b/>
          <w:bCs/>
        </w:rPr>
      </w:pPr>
      <w:r w:rsidRPr="00BD7D3D">
        <w:rPr>
          <w:rFonts w:asciiTheme="minorHAnsi" w:hAnsiTheme="minorHAnsi" w:cstheme="minorHAnsi"/>
          <w:b/>
          <w:bCs/>
        </w:rPr>
        <w:t>Čl. IV.</w:t>
      </w:r>
    </w:p>
    <w:p w14:paraId="3D9C3952" w14:textId="77777777" w:rsidR="001559CA" w:rsidRPr="00BD7D3D" w:rsidRDefault="00000000" w:rsidP="00564DE3">
      <w:pPr>
        <w:contextualSpacing/>
        <w:jc w:val="center"/>
        <w:rPr>
          <w:rFonts w:asciiTheme="minorHAnsi" w:hAnsiTheme="minorHAnsi" w:cstheme="minorHAnsi"/>
          <w:b/>
          <w:bCs/>
        </w:rPr>
      </w:pPr>
      <w:r w:rsidRPr="00BD7D3D">
        <w:rPr>
          <w:rFonts w:asciiTheme="minorHAnsi" w:hAnsiTheme="minorHAnsi" w:cstheme="minorHAnsi"/>
          <w:b/>
          <w:bCs/>
        </w:rPr>
        <w:t>Práva a povinnosti smluvních stran</w:t>
      </w:r>
    </w:p>
    <w:p w14:paraId="67E0B091" w14:textId="4BA81462" w:rsidR="001559CA" w:rsidRPr="00BD7D3D" w:rsidRDefault="00000000" w:rsidP="00045315">
      <w:pPr>
        <w:pStyle w:val="Odstavecseseznamem"/>
        <w:numPr>
          <w:ilvl w:val="0"/>
          <w:numId w:val="5"/>
        </w:numPr>
        <w:ind w:left="426" w:hanging="426"/>
        <w:contextualSpacing/>
        <w:jc w:val="both"/>
        <w:rPr>
          <w:rFonts w:asciiTheme="minorHAnsi" w:hAnsiTheme="minorHAnsi" w:cstheme="minorHAnsi"/>
        </w:rPr>
      </w:pPr>
      <w:r w:rsidRPr="00BD7D3D">
        <w:rPr>
          <w:rFonts w:asciiTheme="minorHAnsi" w:hAnsiTheme="minorHAnsi" w:cstheme="minorHAnsi"/>
        </w:rPr>
        <w:t xml:space="preserve">NM je oprávněno </w:t>
      </w:r>
      <w:r w:rsidR="003A7677">
        <w:rPr>
          <w:rFonts w:asciiTheme="minorHAnsi" w:hAnsiTheme="minorHAnsi" w:cstheme="minorHAnsi"/>
        </w:rPr>
        <w:t>publikace</w:t>
      </w:r>
      <w:r w:rsidRPr="00BD7D3D">
        <w:rPr>
          <w:rFonts w:asciiTheme="minorHAnsi" w:hAnsiTheme="minorHAnsi" w:cstheme="minorHAnsi"/>
        </w:rPr>
        <w:t xml:space="preserve"> v průběhu jeho grafické a tiskové realizace kontrolovat prostřednictvím zástupce – autora publikace a vědeckého redaktora/vedoucího numismatického oddělení N</w:t>
      </w:r>
      <w:r w:rsidR="00B45D5F">
        <w:rPr>
          <w:rFonts w:asciiTheme="minorHAnsi" w:hAnsiTheme="minorHAnsi" w:cstheme="minorHAnsi"/>
        </w:rPr>
        <w:t>M</w:t>
      </w:r>
      <w:r w:rsidRPr="00BD7D3D">
        <w:rPr>
          <w:rFonts w:asciiTheme="minorHAnsi" w:hAnsiTheme="minorHAnsi" w:cstheme="minorHAnsi"/>
        </w:rPr>
        <w:t xml:space="preserve">. </w:t>
      </w:r>
    </w:p>
    <w:p w14:paraId="31E2A6C2" w14:textId="7421DA5E" w:rsidR="001559CA" w:rsidRPr="00BD7D3D" w:rsidRDefault="00000000" w:rsidP="00045315">
      <w:pPr>
        <w:pStyle w:val="Odstavecseseznamem"/>
        <w:numPr>
          <w:ilvl w:val="0"/>
          <w:numId w:val="5"/>
        </w:numPr>
        <w:ind w:left="426" w:hanging="426"/>
        <w:contextualSpacing/>
        <w:jc w:val="both"/>
        <w:rPr>
          <w:rFonts w:asciiTheme="minorHAnsi" w:hAnsiTheme="minorHAnsi" w:cstheme="minorHAnsi"/>
        </w:rPr>
      </w:pPr>
      <w:r w:rsidRPr="00BD7D3D">
        <w:rPr>
          <w:rFonts w:asciiTheme="minorHAnsi" w:hAnsiTheme="minorHAnsi" w:cstheme="minorHAnsi"/>
        </w:rPr>
        <w:t>Imprimatur vždy uděluje pověřená a kontaktní osoba NM – vedoucí edičního oddělení N</w:t>
      </w:r>
      <w:r w:rsidR="00B45D5F">
        <w:rPr>
          <w:rFonts w:asciiTheme="minorHAnsi" w:hAnsiTheme="minorHAnsi" w:cstheme="minorHAnsi"/>
        </w:rPr>
        <w:t>M</w:t>
      </w:r>
      <w:r w:rsidRPr="00BD7D3D">
        <w:rPr>
          <w:rFonts w:asciiTheme="minorHAnsi" w:hAnsiTheme="minorHAnsi" w:cstheme="minorHAnsi"/>
        </w:rPr>
        <w:t xml:space="preserve"> po schválení vědeckým redaktorem a vedoucím numismatického oddělení N</w:t>
      </w:r>
      <w:r w:rsidR="00B45D5F">
        <w:rPr>
          <w:rFonts w:asciiTheme="minorHAnsi" w:hAnsiTheme="minorHAnsi" w:cstheme="minorHAnsi"/>
        </w:rPr>
        <w:t>M</w:t>
      </w:r>
      <w:r w:rsidRPr="00BD7D3D">
        <w:rPr>
          <w:rFonts w:asciiTheme="minorHAnsi" w:hAnsiTheme="minorHAnsi" w:cstheme="minorHAnsi"/>
        </w:rPr>
        <w:t xml:space="preserve">. </w:t>
      </w:r>
    </w:p>
    <w:p w14:paraId="5F243285" w14:textId="75786C9B" w:rsidR="001559CA" w:rsidRPr="005A35D1" w:rsidRDefault="00000000" w:rsidP="00045315">
      <w:pPr>
        <w:pStyle w:val="Odstavecseseznamem"/>
        <w:numPr>
          <w:ilvl w:val="0"/>
          <w:numId w:val="5"/>
        </w:numPr>
        <w:ind w:left="426" w:hanging="426"/>
        <w:contextualSpacing/>
        <w:jc w:val="both"/>
        <w:rPr>
          <w:rFonts w:asciiTheme="minorHAnsi" w:hAnsiTheme="minorHAnsi" w:cstheme="minorHAnsi"/>
        </w:rPr>
      </w:pPr>
      <w:r w:rsidRPr="00BD7D3D">
        <w:rPr>
          <w:rFonts w:asciiTheme="minorHAnsi" w:hAnsiTheme="minorHAnsi" w:cstheme="minorHAnsi"/>
          <w:shd w:val="clear" w:color="auto" w:fill="FFFFFF"/>
        </w:rPr>
        <w:t xml:space="preserve">Obsah publikace zůstává za všech okolností duševním vlastnictvím NM. Abalon není oprávněn nakládat s textem či fotografiemi nad rámec smlouvy, zejména pak provádět dotisk publikace bez souhlasu NM či navýšit počet výtisků nad náklad stanovený dílčí smlouvou. </w:t>
      </w:r>
    </w:p>
    <w:p w14:paraId="215ADC20" w14:textId="77777777" w:rsidR="005A35D1" w:rsidRDefault="005A35D1" w:rsidP="005A35D1">
      <w:pPr>
        <w:contextualSpacing/>
        <w:jc w:val="both"/>
        <w:rPr>
          <w:rFonts w:asciiTheme="minorHAnsi" w:hAnsiTheme="minorHAnsi" w:cstheme="minorHAnsi"/>
        </w:rPr>
      </w:pPr>
    </w:p>
    <w:p w14:paraId="2951FB5E" w14:textId="77777777" w:rsidR="005A35D1" w:rsidRPr="005A35D1" w:rsidRDefault="005A35D1" w:rsidP="005A35D1">
      <w:pPr>
        <w:contextualSpacing/>
        <w:jc w:val="both"/>
        <w:rPr>
          <w:rFonts w:asciiTheme="minorHAnsi" w:hAnsiTheme="minorHAnsi" w:cstheme="minorHAnsi"/>
        </w:rPr>
      </w:pPr>
    </w:p>
    <w:p w14:paraId="0AB3148D" w14:textId="1168E776" w:rsidR="001559CA" w:rsidRPr="00BD7D3D" w:rsidRDefault="00000000" w:rsidP="004736F9">
      <w:pPr>
        <w:contextualSpacing/>
        <w:jc w:val="center"/>
        <w:rPr>
          <w:rFonts w:asciiTheme="minorHAnsi" w:hAnsiTheme="minorHAnsi" w:cstheme="minorHAnsi"/>
          <w:b/>
        </w:rPr>
      </w:pPr>
      <w:r w:rsidRPr="00BD7D3D">
        <w:rPr>
          <w:rFonts w:asciiTheme="minorHAnsi" w:hAnsiTheme="minorHAnsi" w:cstheme="minorHAnsi"/>
          <w:b/>
        </w:rPr>
        <w:t>Čl. V.</w:t>
      </w:r>
    </w:p>
    <w:p w14:paraId="13281ED8" w14:textId="77777777" w:rsidR="001559CA" w:rsidRPr="00BD7D3D" w:rsidRDefault="00000000" w:rsidP="005A35D1">
      <w:pPr>
        <w:contextualSpacing/>
        <w:jc w:val="center"/>
        <w:rPr>
          <w:rFonts w:asciiTheme="minorHAnsi" w:hAnsiTheme="minorHAnsi" w:cstheme="minorHAnsi"/>
          <w:b/>
        </w:rPr>
      </w:pPr>
      <w:r w:rsidRPr="00BD7D3D">
        <w:rPr>
          <w:rFonts w:asciiTheme="minorHAnsi" w:hAnsiTheme="minorHAnsi" w:cstheme="minorHAnsi"/>
          <w:b/>
        </w:rPr>
        <w:t>Trvání smlouvy a její zánik</w:t>
      </w:r>
    </w:p>
    <w:p w14:paraId="39A70374" w14:textId="77777777" w:rsidR="001559CA" w:rsidRPr="00BD7D3D" w:rsidRDefault="00000000" w:rsidP="004864D4">
      <w:pPr>
        <w:pStyle w:val="Odstavecseseznamem1"/>
        <w:numPr>
          <w:ilvl w:val="0"/>
          <w:numId w:val="6"/>
        </w:numPr>
        <w:ind w:left="426" w:hanging="426"/>
        <w:jc w:val="both"/>
        <w:rPr>
          <w:rFonts w:asciiTheme="minorHAnsi" w:hAnsiTheme="minorHAnsi" w:cstheme="minorHAnsi"/>
          <w:sz w:val="24"/>
        </w:rPr>
      </w:pPr>
      <w:r w:rsidRPr="00BD7D3D">
        <w:rPr>
          <w:rFonts w:asciiTheme="minorHAnsi" w:hAnsiTheme="minorHAnsi" w:cstheme="minorHAnsi"/>
          <w:sz w:val="24"/>
        </w:rPr>
        <w:t>Smlouva se uzavírá na dobu určitou do 31. prosince 2028. V případě zájmu smluvních stran může být před uplynutím této lhůty smluvním dodatkem prodloužena nejdéle o jeden rok. Prodloužení smlouvy může být sjednáno vícekrát.</w:t>
      </w:r>
    </w:p>
    <w:p w14:paraId="573C3FB9" w14:textId="77777777" w:rsidR="001559CA" w:rsidRPr="00BD7D3D" w:rsidRDefault="00000000" w:rsidP="004864D4">
      <w:pPr>
        <w:pStyle w:val="Odstavecseseznamem1"/>
        <w:numPr>
          <w:ilvl w:val="0"/>
          <w:numId w:val="6"/>
        </w:numPr>
        <w:ind w:left="426" w:hanging="426"/>
        <w:jc w:val="both"/>
        <w:rPr>
          <w:rFonts w:asciiTheme="minorHAnsi" w:hAnsiTheme="minorHAnsi" w:cstheme="minorHAnsi"/>
          <w:sz w:val="24"/>
        </w:rPr>
      </w:pPr>
      <w:r w:rsidRPr="00BD7D3D">
        <w:rPr>
          <w:rFonts w:asciiTheme="minorHAnsi" w:hAnsiTheme="minorHAnsi" w:cstheme="minorHAnsi"/>
          <w:sz w:val="24"/>
        </w:rPr>
        <w:t>Smlouva zaniká:</w:t>
      </w:r>
    </w:p>
    <w:p w14:paraId="3D657A18" w14:textId="02F40F5E" w:rsidR="001559CA" w:rsidRPr="00BD7D3D" w:rsidRDefault="00000000" w:rsidP="004864D4">
      <w:pPr>
        <w:pStyle w:val="Odstavecseseznamem1"/>
        <w:ind w:left="851" w:hanging="425"/>
        <w:jc w:val="both"/>
        <w:rPr>
          <w:rFonts w:asciiTheme="minorHAnsi" w:hAnsiTheme="minorHAnsi" w:cstheme="minorHAnsi"/>
          <w:sz w:val="24"/>
        </w:rPr>
      </w:pPr>
      <w:r w:rsidRPr="00BD7D3D">
        <w:rPr>
          <w:rFonts w:asciiTheme="minorHAnsi" w:hAnsiTheme="minorHAnsi" w:cstheme="minorHAnsi"/>
          <w:sz w:val="24"/>
        </w:rPr>
        <w:t>a)</w:t>
      </w:r>
      <w:r w:rsidR="005F7845">
        <w:rPr>
          <w:rFonts w:asciiTheme="minorHAnsi" w:hAnsiTheme="minorHAnsi" w:cstheme="minorHAnsi"/>
          <w:sz w:val="24"/>
        </w:rPr>
        <w:tab/>
      </w:r>
      <w:r w:rsidRPr="00BD7D3D">
        <w:rPr>
          <w:rFonts w:asciiTheme="minorHAnsi" w:hAnsiTheme="minorHAnsi" w:cstheme="minorHAnsi"/>
          <w:sz w:val="24"/>
        </w:rPr>
        <w:t xml:space="preserve">dohodou smluvních stran za podmínek stanovených smlouvou, </w:t>
      </w:r>
    </w:p>
    <w:p w14:paraId="7909B50B" w14:textId="1E1E06AD" w:rsidR="001559CA" w:rsidRPr="00BD7D3D" w:rsidRDefault="00000000" w:rsidP="004864D4">
      <w:pPr>
        <w:pStyle w:val="Odstavecseseznamem1"/>
        <w:ind w:left="851" w:hanging="425"/>
        <w:jc w:val="both"/>
        <w:rPr>
          <w:rFonts w:asciiTheme="minorHAnsi" w:hAnsiTheme="minorHAnsi" w:cstheme="minorHAnsi"/>
          <w:sz w:val="24"/>
        </w:rPr>
      </w:pPr>
      <w:r w:rsidRPr="00BD7D3D">
        <w:rPr>
          <w:rFonts w:asciiTheme="minorHAnsi" w:hAnsiTheme="minorHAnsi" w:cstheme="minorHAnsi"/>
          <w:sz w:val="24"/>
        </w:rPr>
        <w:t>b)</w:t>
      </w:r>
      <w:r w:rsidR="005F7845">
        <w:rPr>
          <w:rFonts w:asciiTheme="minorHAnsi" w:hAnsiTheme="minorHAnsi" w:cstheme="minorHAnsi"/>
          <w:sz w:val="24"/>
        </w:rPr>
        <w:tab/>
      </w:r>
      <w:r w:rsidRPr="00BD7D3D">
        <w:rPr>
          <w:rFonts w:asciiTheme="minorHAnsi" w:hAnsiTheme="minorHAnsi" w:cstheme="minorHAnsi"/>
          <w:sz w:val="24"/>
        </w:rPr>
        <w:t xml:space="preserve">výpovědí kterékoliv ze smluvních stran za podmínek stanovených smlouvou, </w:t>
      </w:r>
    </w:p>
    <w:p w14:paraId="04736E65" w14:textId="77777777" w:rsidR="001559CA" w:rsidRPr="00BD7D3D" w:rsidRDefault="00000000" w:rsidP="004864D4">
      <w:pPr>
        <w:pStyle w:val="Odstavecseseznamem1"/>
        <w:ind w:left="851" w:hanging="425"/>
        <w:jc w:val="both"/>
        <w:rPr>
          <w:rFonts w:asciiTheme="minorHAnsi" w:hAnsiTheme="minorHAnsi" w:cstheme="minorHAnsi"/>
          <w:sz w:val="24"/>
        </w:rPr>
      </w:pPr>
      <w:r w:rsidRPr="00BD7D3D">
        <w:rPr>
          <w:rFonts w:asciiTheme="minorHAnsi" w:hAnsiTheme="minorHAnsi" w:cstheme="minorHAnsi"/>
          <w:sz w:val="24"/>
        </w:rPr>
        <w:t>c) odstoupením kterékoliv ze smluvních stran v případech, kdy tak stanoví právní předpis.</w:t>
      </w:r>
    </w:p>
    <w:p w14:paraId="5B5ED4DC" w14:textId="77777777" w:rsidR="001559CA" w:rsidRPr="00BD7D3D" w:rsidRDefault="00000000" w:rsidP="004864D4">
      <w:pPr>
        <w:pStyle w:val="Odstavecseseznamem1"/>
        <w:numPr>
          <w:ilvl w:val="0"/>
          <w:numId w:val="6"/>
        </w:numPr>
        <w:ind w:left="426" w:hanging="426"/>
        <w:jc w:val="both"/>
        <w:rPr>
          <w:rFonts w:asciiTheme="minorHAnsi" w:hAnsiTheme="minorHAnsi" w:cstheme="minorHAnsi"/>
          <w:sz w:val="24"/>
        </w:rPr>
      </w:pPr>
      <w:r w:rsidRPr="00BD7D3D">
        <w:rPr>
          <w:rFonts w:asciiTheme="minorHAnsi" w:hAnsiTheme="minorHAnsi" w:cstheme="minorHAnsi"/>
          <w:sz w:val="24"/>
        </w:rPr>
        <w:t>Dohoda o zániku smlouvy musí být písemná a podepsána oběma smluvními stranami.</w:t>
      </w:r>
    </w:p>
    <w:p w14:paraId="6018D04A" w14:textId="77777777" w:rsidR="001559CA" w:rsidRPr="00BD7D3D" w:rsidRDefault="00000000" w:rsidP="004864D4">
      <w:pPr>
        <w:pStyle w:val="Odstavecseseznamem1"/>
        <w:numPr>
          <w:ilvl w:val="0"/>
          <w:numId w:val="6"/>
        </w:numPr>
        <w:ind w:left="426" w:hanging="426"/>
        <w:jc w:val="both"/>
        <w:rPr>
          <w:rFonts w:asciiTheme="minorHAnsi" w:hAnsiTheme="minorHAnsi" w:cstheme="minorHAnsi"/>
          <w:sz w:val="24"/>
        </w:rPr>
      </w:pPr>
      <w:r w:rsidRPr="00BD7D3D">
        <w:rPr>
          <w:rFonts w:asciiTheme="minorHAnsi" w:hAnsiTheme="minorHAnsi" w:cstheme="minorHAnsi"/>
          <w:sz w:val="24"/>
        </w:rPr>
        <w:t>NM i Abalon jsou oprávněni smlouvu vypovědět, nastanou-li opodstatněné věcné, finanční nebo technické důvody. Za opodstatněné lze považovat zejména:</w:t>
      </w:r>
    </w:p>
    <w:p w14:paraId="32FB94F4" w14:textId="77777777" w:rsidR="001559CA" w:rsidRPr="00BD7D3D" w:rsidRDefault="00000000" w:rsidP="005F7845">
      <w:pPr>
        <w:pStyle w:val="Odstavecseseznamem1"/>
        <w:numPr>
          <w:ilvl w:val="0"/>
          <w:numId w:val="7"/>
        </w:numPr>
        <w:ind w:left="851" w:hanging="425"/>
        <w:jc w:val="both"/>
        <w:rPr>
          <w:rFonts w:asciiTheme="minorHAnsi" w:hAnsiTheme="minorHAnsi" w:cstheme="minorHAnsi"/>
          <w:sz w:val="24"/>
        </w:rPr>
      </w:pPr>
      <w:r w:rsidRPr="00BD7D3D">
        <w:rPr>
          <w:rFonts w:asciiTheme="minorHAnsi" w:hAnsiTheme="minorHAnsi" w:cstheme="minorHAnsi"/>
          <w:sz w:val="24"/>
        </w:rPr>
        <w:t xml:space="preserve"> finanční důvody – nemožnost hradit náklady spojené s výkonem spolupráce nebo došlo-li by k neúměrnému zvýšení nákladů NM na vzájemnou spolupráci dle této smlouvy,</w:t>
      </w:r>
    </w:p>
    <w:p w14:paraId="788E27F5" w14:textId="77777777" w:rsidR="001559CA" w:rsidRPr="00BD7D3D" w:rsidRDefault="00000000" w:rsidP="005F7845">
      <w:pPr>
        <w:pStyle w:val="Odstavecseseznamem1"/>
        <w:numPr>
          <w:ilvl w:val="0"/>
          <w:numId w:val="7"/>
        </w:numPr>
        <w:ind w:left="851" w:hanging="425"/>
        <w:jc w:val="both"/>
        <w:rPr>
          <w:rFonts w:asciiTheme="minorHAnsi" w:hAnsiTheme="minorHAnsi" w:cstheme="minorHAnsi"/>
          <w:sz w:val="24"/>
        </w:rPr>
      </w:pPr>
      <w:r w:rsidRPr="00BD7D3D">
        <w:rPr>
          <w:rFonts w:asciiTheme="minorHAnsi" w:hAnsiTheme="minorHAnsi" w:cstheme="minorHAnsi"/>
          <w:sz w:val="24"/>
        </w:rPr>
        <w:t>technické důvody – zmenšení rozsahu provozu smluvní strany, které není způsobeno jednáním některé ze smluvních stran nebo které nemohla smluvní strana rozumně předpokládat či ovlivnit.</w:t>
      </w:r>
    </w:p>
    <w:p w14:paraId="109EDE0A" w14:textId="078CEDA6" w:rsidR="001559CA" w:rsidRPr="00BD7D3D" w:rsidRDefault="00000000" w:rsidP="004864D4">
      <w:pPr>
        <w:pStyle w:val="Odstavecseseznamem1"/>
        <w:numPr>
          <w:ilvl w:val="0"/>
          <w:numId w:val="6"/>
        </w:numPr>
        <w:ind w:left="426" w:hanging="426"/>
        <w:jc w:val="both"/>
        <w:rPr>
          <w:rFonts w:asciiTheme="minorHAnsi" w:hAnsiTheme="minorHAnsi" w:cstheme="minorHAnsi"/>
          <w:sz w:val="24"/>
        </w:rPr>
      </w:pPr>
      <w:r w:rsidRPr="00BD7D3D">
        <w:rPr>
          <w:rFonts w:asciiTheme="minorHAnsi" w:hAnsiTheme="minorHAnsi" w:cstheme="minorHAnsi"/>
          <w:sz w:val="24"/>
        </w:rPr>
        <w:t xml:space="preserve">Odstoupit od smlouvy může kterákoliv ze smluvních stran, poruší-li druhá smluvní strana ustanovení smlouvy podstatným způsobem nebo hrubě poškodí dobré jméno druhé smluvní strany. Smluvní strana je však povinna na toto porušení druhou smluvní stranu písemně upozornit a požádat ji o provedení nápravy, pokud je to možné. V případě, že smluvní strana porušující smlouvu nezajistí nápravu bez zbytečného prodlení od obdržení písemné výzvy k nápravě, je druhá smluvní strana oprávněna od smlouvy odstoupit. </w:t>
      </w:r>
    </w:p>
    <w:p w14:paraId="6069F7E5" w14:textId="77777777" w:rsidR="004736F9" w:rsidRPr="00BD7D3D" w:rsidRDefault="00000000" w:rsidP="004864D4">
      <w:pPr>
        <w:pStyle w:val="Odstavecseseznamem1"/>
        <w:numPr>
          <w:ilvl w:val="0"/>
          <w:numId w:val="6"/>
        </w:numPr>
        <w:ind w:left="426" w:hanging="426"/>
        <w:jc w:val="both"/>
        <w:rPr>
          <w:rFonts w:asciiTheme="minorHAnsi" w:hAnsiTheme="minorHAnsi" w:cstheme="minorHAnsi"/>
          <w:sz w:val="24"/>
        </w:rPr>
      </w:pPr>
      <w:r w:rsidRPr="00BD7D3D">
        <w:rPr>
          <w:rFonts w:asciiTheme="minorHAnsi" w:hAnsiTheme="minorHAnsi" w:cstheme="minorHAnsi"/>
          <w:sz w:val="24"/>
        </w:rPr>
        <w:t>Odstoupení od smlouvy musí být písemné a doručeno druhé smluvní straně. Odstoupení od smlouvy je účinné dnem následujícím po doručení písemného odstoupení druhé smluvní straně.</w:t>
      </w:r>
    </w:p>
    <w:p w14:paraId="03990269" w14:textId="57B557A5" w:rsidR="001559CA" w:rsidRPr="00BD7D3D" w:rsidRDefault="00000000" w:rsidP="004864D4">
      <w:pPr>
        <w:pStyle w:val="Odstavecseseznamem1"/>
        <w:numPr>
          <w:ilvl w:val="0"/>
          <w:numId w:val="6"/>
        </w:numPr>
        <w:ind w:left="426" w:hanging="426"/>
        <w:jc w:val="both"/>
        <w:rPr>
          <w:rFonts w:asciiTheme="minorHAnsi" w:hAnsiTheme="minorHAnsi" w:cstheme="minorHAnsi"/>
          <w:sz w:val="24"/>
        </w:rPr>
      </w:pPr>
      <w:r w:rsidRPr="00BD7D3D">
        <w:rPr>
          <w:rFonts w:asciiTheme="minorHAnsi" w:hAnsiTheme="minorHAnsi" w:cstheme="minorHAnsi"/>
          <w:sz w:val="24"/>
        </w:rPr>
        <w:t>Odsto</w:t>
      </w:r>
      <w:r w:rsidR="004736F9" w:rsidRPr="00BD7D3D">
        <w:rPr>
          <w:rFonts w:asciiTheme="minorHAnsi" w:hAnsiTheme="minorHAnsi" w:cstheme="minorHAnsi"/>
          <w:sz w:val="24"/>
        </w:rPr>
        <w:t>u</w:t>
      </w:r>
      <w:r w:rsidRPr="00BD7D3D">
        <w:rPr>
          <w:rFonts w:asciiTheme="minorHAnsi" w:hAnsiTheme="minorHAnsi" w:cstheme="minorHAnsi"/>
          <w:sz w:val="24"/>
        </w:rPr>
        <w:t xml:space="preserve">pení od smlouvy nemá vliv na platnost smluv uzavřených dle </w:t>
      </w:r>
      <w:r w:rsidR="00DD3FFD">
        <w:rPr>
          <w:rFonts w:asciiTheme="minorHAnsi" w:hAnsiTheme="minorHAnsi" w:cstheme="minorHAnsi"/>
          <w:sz w:val="24"/>
        </w:rPr>
        <w:t>čl.</w:t>
      </w:r>
      <w:r w:rsidRPr="00BD7D3D">
        <w:rPr>
          <w:rFonts w:asciiTheme="minorHAnsi" w:hAnsiTheme="minorHAnsi" w:cstheme="minorHAnsi"/>
          <w:sz w:val="24"/>
        </w:rPr>
        <w:t xml:space="preserve"> II.</w:t>
      </w:r>
      <w:r w:rsidR="00DD3FFD">
        <w:rPr>
          <w:rFonts w:asciiTheme="minorHAnsi" w:hAnsiTheme="minorHAnsi" w:cstheme="minorHAnsi"/>
          <w:sz w:val="24"/>
        </w:rPr>
        <w:t xml:space="preserve"> odst. </w:t>
      </w:r>
      <w:r w:rsidRPr="00BD7D3D">
        <w:rPr>
          <w:rFonts w:asciiTheme="minorHAnsi" w:hAnsiTheme="minorHAnsi" w:cstheme="minorHAnsi"/>
          <w:sz w:val="24"/>
        </w:rPr>
        <w:t>3–4 této smlouvy.</w:t>
      </w:r>
    </w:p>
    <w:p w14:paraId="732DFA56" w14:textId="77777777" w:rsidR="001559CA" w:rsidRPr="00BD7D3D" w:rsidRDefault="001559CA" w:rsidP="00DD3FFD">
      <w:pPr>
        <w:pStyle w:val="Odstavecseseznamem1"/>
        <w:ind w:left="0"/>
        <w:jc w:val="both"/>
        <w:rPr>
          <w:rFonts w:asciiTheme="minorHAnsi" w:hAnsiTheme="minorHAnsi" w:cstheme="minorHAnsi"/>
          <w:sz w:val="24"/>
        </w:rPr>
      </w:pPr>
    </w:p>
    <w:p w14:paraId="45E9BD29" w14:textId="77777777" w:rsidR="001559CA" w:rsidRPr="00BD7D3D" w:rsidRDefault="00000000" w:rsidP="00DD3FFD">
      <w:pPr>
        <w:keepNext/>
        <w:contextualSpacing/>
        <w:jc w:val="center"/>
        <w:rPr>
          <w:rFonts w:asciiTheme="minorHAnsi" w:hAnsiTheme="minorHAnsi" w:cstheme="minorHAnsi"/>
          <w:b/>
          <w:bCs/>
        </w:rPr>
      </w:pPr>
      <w:r w:rsidRPr="00BD7D3D">
        <w:rPr>
          <w:rFonts w:asciiTheme="minorHAnsi" w:hAnsiTheme="minorHAnsi" w:cstheme="minorHAnsi"/>
          <w:b/>
        </w:rPr>
        <w:lastRenderedPageBreak/>
        <w:t>Čl.</w:t>
      </w:r>
      <w:r w:rsidRPr="00BD7D3D">
        <w:rPr>
          <w:rFonts w:asciiTheme="minorHAnsi" w:hAnsiTheme="minorHAnsi" w:cstheme="minorHAnsi"/>
          <w:b/>
          <w:bCs/>
        </w:rPr>
        <w:t xml:space="preserve"> VI. </w:t>
      </w:r>
    </w:p>
    <w:p w14:paraId="330ABAEB" w14:textId="77777777" w:rsidR="001559CA" w:rsidRPr="00BD7D3D" w:rsidRDefault="00000000" w:rsidP="00DD3FFD">
      <w:pPr>
        <w:keepNext/>
        <w:contextualSpacing/>
        <w:jc w:val="center"/>
        <w:rPr>
          <w:rFonts w:asciiTheme="minorHAnsi" w:hAnsiTheme="minorHAnsi" w:cstheme="minorHAnsi"/>
          <w:b/>
          <w:bCs/>
        </w:rPr>
      </w:pPr>
      <w:r w:rsidRPr="00BD7D3D">
        <w:rPr>
          <w:rFonts w:asciiTheme="minorHAnsi" w:hAnsiTheme="minorHAnsi" w:cstheme="minorHAnsi"/>
          <w:b/>
          <w:bCs/>
        </w:rPr>
        <w:t>Závěrečná ustanovení</w:t>
      </w:r>
    </w:p>
    <w:p w14:paraId="5EB5EF7E" w14:textId="77777777" w:rsidR="001559CA" w:rsidRPr="00BD7D3D" w:rsidRDefault="00000000" w:rsidP="00DD3FFD">
      <w:pPr>
        <w:pStyle w:val="Odstavecseseznamem1"/>
        <w:keepNext/>
        <w:numPr>
          <w:ilvl w:val="0"/>
          <w:numId w:val="8"/>
        </w:numPr>
        <w:ind w:left="426" w:hanging="426"/>
        <w:jc w:val="both"/>
        <w:rPr>
          <w:rFonts w:asciiTheme="minorHAnsi" w:hAnsiTheme="minorHAnsi" w:cstheme="minorHAnsi"/>
          <w:sz w:val="24"/>
        </w:rPr>
      </w:pPr>
      <w:r w:rsidRPr="00BD7D3D">
        <w:rPr>
          <w:rFonts w:asciiTheme="minorHAnsi" w:hAnsiTheme="minorHAnsi" w:cstheme="minorHAnsi"/>
          <w:sz w:val="24"/>
        </w:rPr>
        <w:t>Tato smlouva vstupuje v platnost okamžikem podpisu smluvními stranami a účinnost dnem zveřejnění v registru smluv.</w:t>
      </w:r>
    </w:p>
    <w:p w14:paraId="04B1962F" w14:textId="77777777" w:rsidR="001559CA" w:rsidRPr="00BD7D3D" w:rsidRDefault="00000000" w:rsidP="00DD3FFD">
      <w:pPr>
        <w:pStyle w:val="Odstavecseseznamem1"/>
        <w:keepNext/>
        <w:numPr>
          <w:ilvl w:val="0"/>
          <w:numId w:val="8"/>
        </w:numPr>
        <w:ind w:left="426" w:hanging="426"/>
        <w:jc w:val="both"/>
        <w:rPr>
          <w:rFonts w:asciiTheme="minorHAnsi" w:hAnsiTheme="minorHAnsi" w:cstheme="minorHAnsi"/>
          <w:sz w:val="24"/>
        </w:rPr>
      </w:pPr>
      <w:r w:rsidRPr="00BD7D3D">
        <w:rPr>
          <w:rFonts w:asciiTheme="minorHAnsi" w:hAnsiTheme="minorHAnsi" w:cstheme="minorHAnsi"/>
          <w:sz w:val="24"/>
        </w:rPr>
        <w:t xml:space="preserve">Tato smlouva může být měněna nebo doplňována pouze písemnými vzestupně číslovanými dodatky, podepsanými oběma smluvními stranami na téže listině. </w:t>
      </w:r>
    </w:p>
    <w:p w14:paraId="1572361A" w14:textId="77777777" w:rsidR="001559CA" w:rsidRPr="00BD7D3D" w:rsidRDefault="00000000" w:rsidP="00DD3FFD">
      <w:pPr>
        <w:pStyle w:val="Odstavecseseznamem1"/>
        <w:keepNext/>
        <w:numPr>
          <w:ilvl w:val="0"/>
          <w:numId w:val="8"/>
        </w:numPr>
        <w:ind w:left="426" w:hanging="426"/>
        <w:jc w:val="both"/>
        <w:rPr>
          <w:rFonts w:asciiTheme="minorHAnsi" w:hAnsiTheme="minorHAnsi" w:cstheme="minorHAnsi"/>
          <w:sz w:val="24"/>
        </w:rPr>
      </w:pPr>
      <w:r w:rsidRPr="00BD7D3D">
        <w:rPr>
          <w:rFonts w:asciiTheme="minorHAnsi" w:hAnsiTheme="minorHAnsi" w:cstheme="minorHAnsi"/>
          <w:sz w:val="24"/>
        </w:rPr>
        <w:t xml:space="preserve">Tato smlouva byla sepsána ve třech vyhotoveních, z nichž každé má platnost originálu. NM obdrží dvě a Abalon jedno vyhotovení. </w:t>
      </w:r>
    </w:p>
    <w:p w14:paraId="59925125" w14:textId="77777777" w:rsidR="001559CA" w:rsidRPr="00BD7D3D" w:rsidRDefault="00000000" w:rsidP="00DD3FFD">
      <w:pPr>
        <w:pStyle w:val="Odstavecseseznamem1"/>
        <w:keepNext/>
        <w:numPr>
          <w:ilvl w:val="0"/>
          <w:numId w:val="8"/>
        </w:numPr>
        <w:ind w:left="426" w:hanging="426"/>
        <w:jc w:val="both"/>
        <w:rPr>
          <w:rFonts w:asciiTheme="minorHAnsi" w:hAnsiTheme="minorHAnsi" w:cstheme="minorHAnsi"/>
          <w:sz w:val="24"/>
        </w:rPr>
      </w:pPr>
      <w:r w:rsidRPr="00BD7D3D">
        <w:rPr>
          <w:rFonts w:asciiTheme="minorHAnsi" w:hAnsiTheme="minorHAnsi" w:cstheme="minorHAnsi"/>
          <w:sz w:val="24"/>
        </w:rPr>
        <w:t xml:space="preserve">Koordinaci spolupráce provádí zástupci smluvních stran prostřednictvím pověřených osob.  </w:t>
      </w:r>
    </w:p>
    <w:p w14:paraId="7686ADE6" w14:textId="77777777" w:rsidR="001559CA" w:rsidRPr="00BD7D3D" w:rsidRDefault="00000000" w:rsidP="00436D53">
      <w:pPr>
        <w:pStyle w:val="Odstavecseseznamem1"/>
        <w:ind w:left="426"/>
        <w:jc w:val="both"/>
        <w:rPr>
          <w:rFonts w:asciiTheme="minorHAnsi" w:hAnsiTheme="minorHAnsi" w:cstheme="minorHAnsi"/>
          <w:sz w:val="24"/>
        </w:rPr>
      </w:pPr>
      <w:r w:rsidRPr="00BD7D3D">
        <w:rPr>
          <w:rFonts w:asciiTheme="minorHAnsi" w:hAnsiTheme="minorHAnsi" w:cstheme="minorHAnsi"/>
          <w:sz w:val="24"/>
        </w:rPr>
        <w:t>Za NM:</w:t>
      </w:r>
    </w:p>
    <w:p w14:paraId="18328CAC" w14:textId="0CC16AD2" w:rsidR="001559CA" w:rsidRPr="00BD7D3D" w:rsidRDefault="00315ABD" w:rsidP="00436D53">
      <w:pPr>
        <w:pStyle w:val="Odstavecseseznamem1"/>
        <w:ind w:left="426"/>
        <w:jc w:val="both"/>
        <w:rPr>
          <w:rFonts w:asciiTheme="minorHAnsi" w:hAnsiTheme="minorHAnsi" w:cstheme="minorHAnsi"/>
          <w:sz w:val="24"/>
        </w:rPr>
      </w:pPr>
      <w:r>
        <w:rPr>
          <w:rFonts w:asciiTheme="minorHAnsi" w:hAnsiTheme="minorHAnsi" w:cstheme="minorHAnsi"/>
          <w:sz w:val="24"/>
        </w:rPr>
        <w:t>XXXXXXXXXXXXXXXXXXXXXXXXXXXXXXXXXXXXXXXXXXXXXXXXXXXXXXXXXXXXXXX</w:t>
      </w:r>
      <w:hyperlink r:id="rId11"/>
      <w:r w:rsidR="00000000" w:rsidRPr="00BD7D3D">
        <w:rPr>
          <w:rFonts w:asciiTheme="minorHAnsi" w:hAnsiTheme="minorHAnsi" w:cstheme="minorHAnsi"/>
          <w:sz w:val="24"/>
        </w:rPr>
        <w:t xml:space="preserve"> </w:t>
      </w:r>
    </w:p>
    <w:p w14:paraId="660D036F" w14:textId="50A8701A" w:rsidR="004736F9" w:rsidRPr="00BD7D3D" w:rsidRDefault="00000000" w:rsidP="00436D53">
      <w:pPr>
        <w:ind w:left="426"/>
        <w:contextualSpacing/>
        <w:jc w:val="both"/>
        <w:rPr>
          <w:rFonts w:asciiTheme="minorHAnsi" w:hAnsiTheme="minorHAnsi" w:cstheme="minorHAnsi"/>
          <w:bCs/>
        </w:rPr>
      </w:pPr>
      <w:r w:rsidRPr="00BD7D3D">
        <w:rPr>
          <w:rFonts w:asciiTheme="minorHAnsi" w:hAnsiTheme="minorHAnsi" w:cstheme="minorHAnsi"/>
        </w:rPr>
        <w:t xml:space="preserve">Za </w:t>
      </w:r>
      <w:r w:rsidRPr="00BD7D3D">
        <w:rPr>
          <w:rFonts w:asciiTheme="minorHAnsi" w:hAnsiTheme="minorHAnsi" w:cstheme="minorHAnsi"/>
          <w:bCs/>
        </w:rPr>
        <w:t>Abalon</w:t>
      </w:r>
      <w:r w:rsidR="004736F9" w:rsidRPr="00BD7D3D">
        <w:rPr>
          <w:rFonts w:asciiTheme="minorHAnsi" w:hAnsiTheme="minorHAnsi" w:cstheme="minorHAnsi"/>
          <w:bCs/>
        </w:rPr>
        <w:t xml:space="preserve"> jednatel</w:t>
      </w:r>
      <w:r w:rsidRPr="00BD7D3D">
        <w:rPr>
          <w:rFonts w:asciiTheme="minorHAnsi" w:hAnsiTheme="minorHAnsi" w:cstheme="minorHAnsi"/>
          <w:bCs/>
        </w:rPr>
        <w:t>:</w:t>
      </w:r>
      <w:r w:rsidR="004736F9" w:rsidRPr="00BD7D3D">
        <w:rPr>
          <w:rFonts w:asciiTheme="minorHAnsi" w:hAnsiTheme="minorHAnsi" w:cstheme="minorHAnsi"/>
          <w:bCs/>
        </w:rPr>
        <w:t xml:space="preserve"> </w:t>
      </w:r>
    </w:p>
    <w:p w14:paraId="7341AF22" w14:textId="1BDBB508" w:rsidR="001559CA" w:rsidRPr="00BD7D3D" w:rsidRDefault="00315ABD" w:rsidP="00436D53">
      <w:pPr>
        <w:ind w:left="426"/>
        <w:contextualSpacing/>
        <w:jc w:val="both"/>
        <w:rPr>
          <w:rFonts w:asciiTheme="minorHAnsi" w:hAnsiTheme="minorHAnsi" w:cstheme="minorHAnsi"/>
        </w:rPr>
      </w:pPr>
      <w:r>
        <w:rPr>
          <w:rFonts w:asciiTheme="minorHAnsi" w:hAnsiTheme="minorHAnsi" w:cstheme="minorHAnsi"/>
        </w:rPr>
        <w:t>XXXXXXXXXXXXXXXXXXXXXXXXXXXXXXXXXXXXXXXXXXXXXXXX</w:t>
      </w:r>
    </w:p>
    <w:p w14:paraId="29A64AD3" w14:textId="58A9A5A7" w:rsidR="001559CA" w:rsidRPr="00BD7D3D" w:rsidRDefault="00000000" w:rsidP="00DD3FFD">
      <w:pPr>
        <w:pStyle w:val="Odstavecseseznamem1"/>
        <w:numPr>
          <w:ilvl w:val="0"/>
          <w:numId w:val="8"/>
        </w:numPr>
        <w:ind w:left="426" w:hanging="426"/>
        <w:jc w:val="both"/>
        <w:rPr>
          <w:rFonts w:asciiTheme="minorHAnsi" w:hAnsiTheme="minorHAnsi" w:cstheme="minorHAnsi"/>
          <w:sz w:val="24"/>
        </w:rPr>
      </w:pPr>
      <w:r w:rsidRPr="00BD7D3D">
        <w:rPr>
          <w:rFonts w:asciiTheme="minorHAnsi" w:hAnsiTheme="minorHAnsi" w:cstheme="minorHAnsi"/>
          <w:sz w:val="24"/>
        </w:rPr>
        <w:t>Smluvní strany prohlašují, že se s obsahem smlouvy podrobně seznámily, jejímu obsahu rozumí a tato je projevem jejich svobodné a vážné vůle prosté jakéhokoliv omylu či tísně, je dostatečně určitá a nebyla uzavřena za nevýhodných či diskriminačních podmínek. Na důkaz toho připojují níže své podpisy.</w:t>
      </w:r>
    </w:p>
    <w:p w14:paraId="423B0618" w14:textId="77777777" w:rsidR="001559CA" w:rsidRDefault="001559CA" w:rsidP="00436D53">
      <w:pPr>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bCs/>
          <w:color w:val="000000"/>
        </w:rPr>
      </w:pPr>
    </w:p>
    <w:p w14:paraId="1D236E91" w14:textId="77777777" w:rsidR="00045315" w:rsidRPr="00BD7D3D" w:rsidRDefault="00045315" w:rsidP="00436D53">
      <w:pPr>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bCs/>
          <w:color w:val="000000"/>
        </w:rPr>
      </w:pPr>
    </w:p>
    <w:p w14:paraId="6D658E6C" w14:textId="77777777" w:rsidR="001559CA" w:rsidRPr="00BD7D3D" w:rsidRDefault="00000000" w:rsidP="00436D53">
      <w:pPr>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bCs/>
          <w:color w:val="000000"/>
        </w:rPr>
      </w:pPr>
      <w:r w:rsidRPr="00BD7D3D">
        <w:rPr>
          <w:rFonts w:asciiTheme="minorHAnsi" w:hAnsiTheme="minorHAnsi" w:cstheme="minorHAnsi"/>
          <w:bCs/>
          <w:color w:val="000000"/>
        </w:rPr>
        <w:t>V Praze dne _______________</w:t>
      </w:r>
      <w:r w:rsidRPr="00BD7D3D">
        <w:rPr>
          <w:rFonts w:asciiTheme="minorHAnsi" w:hAnsiTheme="minorHAnsi" w:cstheme="minorHAnsi"/>
          <w:bCs/>
          <w:color w:val="000000"/>
        </w:rPr>
        <w:tab/>
      </w:r>
      <w:r w:rsidRPr="00BD7D3D">
        <w:rPr>
          <w:rFonts w:asciiTheme="minorHAnsi" w:hAnsiTheme="minorHAnsi" w:cstheme="minorHAnsi"/>
          <w:bCs/>
          <w:color w:val="000000"/>
        </w:rPr>
        <w:tab/>
      </w:r>
      <w:r w:rsidRPr="00BD7D3D">
        <w:rPr>
          <w:rFonts w:asciiTheme="minorHAnsi" w:hAnsiTheme="minorHAnsi" w:cstheme="minorHAnsi"/>
          <w:bCs/>
          <w:color w:val="000000"/>
        </w:rPr>
        <w:tab/>
      </w:r>
      <w:r w:rsidRPr="00BD7D3D">
        <w:rPr>
          <w:rFonts w:asciiTheme="minorHAnsi" w:hAnsiTheme="minorHAnsi" w:cstheme="minorHAnsi"/>
          <w:bCs/>
          <w:color w:val="000000"/>
        </w:rPr>
        <w:tab/>
        <w:t>V Praze dne _______________</w:t>
      </w:r>
    </w:p>
    <w:p w14:paraId="6C15BEEA" w14:textId="77777777" w:rsidR="001559CA" w:rsidRPr="00BD7D3D" w:rsidRDefault="001559CA" w:rsidP="00436D53">
      <w:pPr>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color w:val="000000"/>
        </w:rPr>
      </w:pPr>
    </w:p>
    <w:p w14:paraId="194A169D" w14:textId="77777777" w:rsidR="001559CA" w:rsidRDefault="001559CA" w:rsidP="00436D53">
      <w:pPr>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color w:val="000000"/>
        </w:rPr>
      </w:pPr>
    </w:p>
    <w:p w14:paraId="0076AD2A" w14:textId="77777777" w:rsidR="00045315" w:rsidRPr="00BD7D3D" w:rsidRDefault="00045315" w:rsidP="00436D53">
      <w:pPr>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color w:val="000000"/>
        </w:rPr>
      </w:pPr>
    </w:p>
    <w:p w14:paraId="513D3504" w14:textId="77777777" w:rsidR="001559CA" w:rsidRPr="00BD7D3D" w:rsidRDefault="00000000" w:rsidP="00436D53">
      <w:pPr>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color w:val="000000"/>
        </w:rPr>
      </w:pPr>
      <w:r w:rsidRPr="00BD7D3D">
        <w:rPr>
          <w:rFonts w:asciiTheme="minorHAnsi" w:hAnsiTheme="minorHAnsi" w:cstheme="minorHAnsi"/>
          <w:color w:val="000000"/>
        </w:rPr>
        <w:t>_________________________</w:t>
      </w:r>
      <w:r w:rsidRPr="00BD7D3D">
        <w:rPr>
          <w:rFonts w:asciiTheme="minorHAnsi" w:hAnsiTheme="minorHAnsi" w:cstheme="minorHAnsi"/>
          <w:color w:val="000000"/>
        </w:rPr>
        <w:tab/>
      </w:r>
      <w:r w:rsidRPr="00BD7D3D">
        <w:rPr>
          <w:rFonts w:asciiTheme="minorHAnsi" w:hAnsiTheme="minorHAnsi" w:cstheme="minorHAnsi"/>
          <w:color w:val="000000"/>
        </w:rPr>
        <w:tab/>
      </w:r>
      <w:r w:rsidRPr="00BD7D3D">
        <w:rPr>
          <w:rFonts w:asciiTheme="minorHAnsi" w:hAnsiTheme="minorHAnsi" w:cstheme="minorHAnsi"/>
          <w:color w:val="000000"/>
        </w:rPr>
        <w:tab/>
      </w:r>
      <w:r w:rsidRPr="00BD7D3D">
        <w:rPr>
          <w:rFonts w:asciiTheme="minorHAnsi" w:hAnsiTheme="minorHAnsi" w:cstheme="minorHAnsi"/>
          <w:color w:val="000000"/>
        </w:rPr>
        <w:tab/>
        <w:t>_________________________</w:t>
      </w:r>
    </w:p>
    <w:p w14:paraId="3427C7ED" w14:textId="77777777" w:rsidR="001559CA" w:rsidRPr="00BD7D3D" w:rsidRDefault="00000000" w:rsidP="00436D53">
      <w:pPr>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color w:val="000000"/>
        </w:rPr>
      </w:pPr>
      <w:r w:rsidRPr="00BD7D3D">
        <w:rPr>
          <w:rFonts w:asciiTheme="minorHAnsi" w:hAnsiTheme="minorHAnsi" w:cstheme="minorHAnsi"/>
          <w:color w:val="000000"/>
        </w:rPr>
        <w:t>PhDr. Michal Lukeš, Ph.D.</w:t>
      </w:r>
      <w:r w:rsidRPr="00BD7D3D">
        <w:rPr>
          <w:rFonts w:asciiTheme="minorHAnsi" w:hAnsiTheme="minorHAnsi" w:cstheme="minorHAnsi"/>
          <w:bCs/>
        </w:rPr>
        <w:t xml:space="preserve"> </w:t>
      </w:r>
      <w:r w:rsidRPr="00BD7D3D">
        <w:rPr>
          <w:rFonts w:asciiTheme="minorHAnsi" w:hAnsiTheme="minorHAnsi" w:cstheme="minorHAnsi"/>
          <w:bCs/>
        </w:rPr>
        <w:tab/>
      </w:r>
      <w:r w:rsidRPr="00BD7D3D">
        <w:rPr>
          <w:rFonts w:asciiTheme="minorHAnsi" w:hAnsiTheme="minorHAnsi" w:cstheme="minorHAnsi"/>
          <w:bCs/>
        </w:rPr>
        <w:tab/>
      </w:r>
      <w:r w:rsidRPr="00BD7D3D">
        <w:rPr>
          <w:rFonts w:asciiTheme="minorHAnsi" w:hAnsiTheme="minorHAnsi" w:cstheme="minorHAnsi"/>
          <w:bCs/>
        </w:rPr>
        <w:tab/>
      </w:r>
      <w:r w:rsidRPr="00BD7D3D">
        <w:rPr>
          <w:rFonts w:asciiTheme="minorHAnsi" w:hAnsiTheme="minorHAnsi" w:cstheme="minorHAnsi"/>
          <w:bCs/>
        </w:rPr>
        <w:tab/>
      </w:r>
      <w:r w:rsidRPr="00BD7D3D">
        <w:rPr>
          <w:rFonts w:asciiTheme="minorHAnsi" w:hAnsiTheme="minorHAnsi" w:cstheme="minorHAnsi"/>
          <w:bCs/>
        </w:rPr>
        <w:tab/>
        <w:t>Tomáš Smělý, Abalon</w:t>
      </w:r>
    </w:p>
    <w:p w14:paraId="752D9108" w14:textId="6227107C" w:rsidR="001559CA" w:rsidRPr="00BD7D3D" w:rsidRDefault="00534CFB" w:rsidP="00436D53">
      <w:pPr>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color w:val="000000"/>
        </w:rPr>
      </w:pPr>
      <w:r>
        <w:rPr>
          <w:rFonts w:asciiTheme="minorHAnsi" w:hAnsiTheme="minorHAnsi" w:cstheme="minorHAnsi"/>
          <w:color w:val="000000"/>
        </w:rPr>
        <w:t>generální ředitel</w:t>
      </w:r>
      <w:r w:rsidRPr="00BD7D3D">
        <w:rPr>
          <w:rFonts w:asciiTheme="minorHAnsi" w:hAnsiTheme="minorHAnsi" w:cstheme="minorHAnsi"/>
          <w:color w:val="000000"/>
        </w:rPr>
        <w:tab/>
      </w:r>
      <w:r w:rsidRPr="00BD7D3D">
        <w:rPr>
          <w:rFonts w:asciiTheme="minorHAnsi" w:hAnsiTheme="minorHAnsi" w:cstheme="minorHAnsi"/>
          <w:color w:val="000000"/>
        </w:rPr>
        <w:tab/>
      </w:r>
      <w:r w:rsidRPr="00BD7D3D">
        <w:rPr>
          <w:rFonts w:asciiTheme="minorHAnsi" w:hAnsiTheme="minorHAnsi" w:cstheme="minorHAnsi"/>
          <w:color w:val="000000"/>
        </w:rPr>
        <w:tab/>
      </w:r>
      <w:r w:rsidRPr="00BD7D3D">
        <w:rPr>
          <w:rFonts w:asciiTheme="minorHAnsi" w:hAnsiTheme="minorHAnsi" w:cstheme="minorHAnsi"/>
          <w:color w:val="000000"/>
        </w:rPr>
        <w:tab/>
      </w:r>
      <w:r w:rsidRPr="00BD7D3D">
        <w:rPr>
          <w:rFonts w:asciiTheme="minorHAnsi" w:hAnsiTheme="minorHAnsi" w:cstheme="minorHAnsi"/>
          <w:color w:val="000000"/>
        </w:rPr>
        <w:tab/>
      </w:r>
      <w:r w:rsidRPr="00BD7D3D">
        <w:rPr>
          <w:rFonts w:asciiTheme="minorHAnsi" w:hAnsiTheme="minorHAnsi" w:cstheme="minorHAnsi"/>
          <w:color w:val="000000"/>
        </w:rPr>
        <w:tab/>
      </w:r>
      <w:r w:rsidRPr="00BD7D3D">
        <w:rPr>
          <w:rFonts w:asciiTheme="minorHAnsi" w:hAnsiTheme="minorHAnsi" w:cstheme="minorHAnsi"/>
          <w:bCs/>
        </w:rPr>
        <w:t>jednatel</w:t>
      </w:r>
    </w:p>
    <w:sectPr w:rsidR="001559CA" w:rsidRPr="00BD7D3D">
      <w:footerReference w:type="default" r:id="rId12"/>
      <w:pgSz w:w="11906" w:h="16838"/>
      <w:pgMar w:top="1134" w:right="851" w:bottom="1134" w:left="992"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2E557" w14:textId="77777777" w:rsidR="0072797B" w:rsidRDefault="0072797B">
      <w:r>
        <w:separator/>
      </w:r>
    </w:p>
  </w:endnote>
  <w:endnote w:type="continuationSeparator" w:id="0">
    <w:p w14:paraId="5A903975" w14:textId="77777777" w:rsidR="0072797B" w:rsidRDefault="0072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C4C9B" w14:textId="77777777" w:rsidR="001559CA" w:rsidRDefault="00000000">
    <w:pPr>
      <w:pStyle w:val="Zpat"/>
      <w:jc w:val="center"/>
    </w:pPr>
    <w:r>
      <w:fldChar w:fldCharType="begin"/>
    </w:r>
    <w:r>
      <w:instrText xml:space="preserve"> PAGE </w:instrText>
    </w:r>
    <w:r>
      <w:fldChar w:fldCharType="separate"/>
    </w:r>
    <w:r>
      <w:t>5</w:t>
    </w:r>
    <w:r>
      <w:fldChar w:fldCharType="end"/>
    </w:r>
  </w:p>
  <w:p w14:paraId="181377CE" w14:textId="77777777" w:rsidR="001559CA" w:rsidRDefault="001559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B7F21" w14:textId="77777777" w:rsidR="0072797B" w:rsidRDefault="0072797B">
      <w:r>
        <w:separator/>
      </w:r>
    </w:p>
  </w:footnote>
  <w:footnote w:type="continuationSeparator" w:id="0">
    <w:p w14:paraId="2BF94CF3" w14:textId="77777777" w:rsidR="0072797B" w:rsidRDefault="00727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44862"/>
    <w:multiLevelType w:val="multilevel"/>
    <w:tmpl w:val="2BF015DA"/>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ED428F4"/>
    <w:multiLevelType w:val="multilevel"/>
    <w:tmpl w:val="C73846D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2FC265C3"/>
    <w:multiLevelType w:val="multilevel"/>
    <w:tmpl w:val="62DE3EA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345C6EE1"/>
    <w:multiLevelType w:val="multilevel"/>
    <w:tmpl w:val="1E0612F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35AD7A2A"/>
    <w:multiLevelType w:val="multilevel"/>
    <w:tmpl w:val="F4F877D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3D3B51E4"/>
    <w:multiLevelType w:val="multilevel"/>
    <w:tmpl w:val="9886E72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41517915"/>
    <w:multiLevelType w:val="multilevel"/>
    <w:tmpl w:val="F7C4A77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52B06DFF"/>
    <w:multiLevelType w:val="multilevel"/>
    <w:tmpl w:val="2DC41E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5584E18"/>
    <w:multiLevelType w:val="multilevel"/>
    <w:tmpl w:val="6F94083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6CD45B01"/>
    <w:multiLevelType w:val="multilevel"/>
    <w:tmpl w:val="D9A2A63C"/>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6D03633A"/>
    <w:multiLevelType w:val="multilevel"/>
    <w:tmpl w:val="02FE0D9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1" w15:restartNumberingAfterBreak="0">
    <w:nsid w:val="70DA26C9"/>
    <w:multiLevelType w:val="hybridMultilevel"/>
    <w:tmpl w:val="54361D5A"/>
    <w:lvl w:ilvl="0" w:tplc="DF1E4592">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16cid:durableId="1941447411">
    <w:abstractNumId w:val="5"/>
  </w:num>
  <w:num w:numId="2" w16cid:durableId="486826149">
    <w:abstractNumId w:val="3"/>
  </w:num>
  <w:num w:numId="3" w16cid:durableId="1860464621">
    <w:abstractNumId w:val="1"/>
  </w:num>
  <w:num w:numId="4" w16cid:durableId="560756618">
    <w:abstractNumId w:val="9"/>
  </w:num>
  <w:num w:numId="5" w16cid:durableId="570425351">
    <w:abstractNumId w:val="4"/>
  </w:num>
  <w:num w:numId="6" w16cid:durableId="1876842777">
    <w:abstractNumId w:val="10"/>
  </w:num>
  <w:num w:numId="7" w16cid:durableId="572351148">
    <w:abstractNumId w:val="0"/>
  </w:num>
  <w:num w:numId="8" w16cid:durableId="979726488">
    <w:abstractNumId w:val="6"/>
  </w:num>
  <w:num w:numId="9" w16cid:durableId="1070234484">
    <w:abstractNumId w:val="2"/>
  </w:num>
  <w:num w:numId="10" w16cid:durableId="1566986348">
    <w:abstractNumId w:val="8"/>
  </w:num>
  <w:num w:numId="11" w16cid:durableId="1110786038">
    <w:abstractNumId w:val="7"/>
  </w:num>
  <w:num w:numId="12" w16cid:durableId="17493040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CA"/>
    <w:rsid w:val="00002451"/>
    <w:rsid w:val="00041A1D"/>
    <w:rsid w:val="00045315"/>
    <w:rsid w:val="000B7AE2"/>
    <w:rsid w:val="001559CA"/>
    <w:rsid w:val="00175EED"/>
    <w:rsid w:val="00226046"/>
    <w:rsid w:val="00280921"/>
    <w:rsid w:val="00315ABD"/>
    <w:rsid w:val="00343902"/>
    <w:rsid w:val="003901A2"/>
    <w:rsid w:val="003A7677"/>
    <w:rsid w:val="003D3027"/>
    <w:rsid w:val="00436D53"/>
    <w:rsid w:val="004736F9"/>
    <w:rsid w:val="004864D4"/>
    <w:rsid w:val="004A06A1"/>
    <w:rsid w:val="004F1E73"/>
    <w:rsid w:val="00534CFB"/>
    <w:rsid w:val="00563451"/>
    <w:rsid w:val="00564DE3"/>
    <w:rsid w:val="00586E8F"/>
    <w:rsid w:val="005A35D1"/>
    <w:rsid w:val="005A616F"/>
    <w:rsid w:val="005F7845"/>
    <w:rsid w:val="00604A37"/>
    <w:rsid w:val="00613389"/>
    <w:rsid w:val="006A249A"/>
    <w:rsid w:val="006B0D97"/>
    <w:rsid w:val="006D5717"/>
    <w:rsid w:val="0071401E"/>
    <w:rsid w:val="00714B42"/>
    <w:rsid w:val="0072455F"/>
    <w:rsid w:val="0072797B"/>
    <w:rsid w:val="00732DDD"/>
    <w:rsid w:val="007C6581"/>
    <w:rsid w:val="008728A6"/>
    <w:rsid w:val="00886A8F"/>
    <w:rsid w:val="008D5A55"/>
    <w:rsid w:val="008F0C63"/>
    <w:rsid w:val="00920E50"/>
    <w:rsid w:val="00AA3F9F"/>
    <w:rsid w:val="00AA66C0"/>
    <w:rsid w:val="00B15232"/>
    <w:rsid w:val="00B45D5F"/>
    <w:rsid w:val="00B940A2"/>
    <w:rsid w:val="00B96881"/>
    <w:rsid w:val="00BD7D3D"/>
    <w:rsid w:val="00C036CB"/>
    <w:rsid w:val="00C85714"/>
    <w:rsid w:val="00CC0B12"/>
    <w:rsid w:val="00DC775E"/>
    <w:rsid w:val="00DD3FFD"/>
    <w:rsid w:val="00E16E36"/>
    <w:rsid w:val="00E96092"/>
    <w:rsid w:val="00ED6BDA"/>
    <w:rsid w:val="00F07F00"/>
    <w:rsid w:val="00F3602F"/>
    <w:rsid w:val="00F3657E"/>
    <w:rsid w:val="00F91D62"/>
    <w:rsid w:val="00FA5261"/>
    <w:rsid w:val="00FD74E4"/>
  </w:rsids>
  <m:mathPr>
    <m:mathFont m:val="Cambria Math"/>
    <m:brkBin m:val="before"/>
    <m:brkBinSub m:val="--"/>
    <m:smallFrac m:val="0"/>
    <m:dispDef/>
    <m:lMargin m:val="0"/>
    <m:rMargin m:val="0"/>
    <m:defJc m:val="centerGroup"/>
    <m:wrapIndent m:val="1440"/>
    <m:intLim m:val="subSup"/>
    <m:naryLim m:val="undOvr"/>
  </m:mathPr>
  <w:themeFontLang w:val="cs-CZ"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C23D"/>
  <w15:docId w15:val="{E7563B48-DE7E-40BB-B0BF-EF7DE5CE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cs-CZ" w:eastAsia="cs-CZ"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24C7"/>
    <w:rPr>
      <w:rFonts w:eastAsia="Times New Roman"/>
      <w:sz w:val="24"/>
      <w:szCs w:val="24"/>
      <w:lang w:bidi="ar-SA"/>
    </w:rPr>
  </w:style>
  <w:style w:type="paragraph" w:styleId="Nadpis1">
    <w:name w:val="heading 1"/>
    <w:basedOn w:val="Normln"/>
    <w:next w:val="Normln"/>
    <w:link w:val="Nadpis1Char"/>
    <w:qFormat/>
    <w:rsid w:val="00B63B5A"/>
    <w:pPr>
      <w:keepNext/>
      <w:jc w:val="both"/>
      <w:outlineLvl w:val="0"/>
    </w:pPr>
    <w:rPr>
      <w:rFonts w:ascii="Calibri" w:hAnsi="Calibri"/>
      <w:b/>
      <w:bCs/>
      <w:sz w:val="22"/>
    </w:rPr>
  </w:style>
  <w:style w:type="paragraph" w:styleId="Nadpis3">
    <w:name w:val="heading 3"/>
    <w:basedOn w:val="Normln"/>
    <w:next w:val="Normln"/>
    <w:link w:val="Nadpis3Char"/>
    <w:qFormat/>
    <w:rsid w:val="00B63B5A"/>
    <w:pPr>
      <w:keepNext/>
      <w:keepLines/>
      <w:spacing w:before="200"/>
      <w:outlineLvl w:val="2"/>
    </w:pPr>
    <w:rPr>
      <w:rFonts w:ascii="Cambria" w:hAnsi="Cambria"/>
      <w:b/>
      <w:bCs/>
      <w:color w:val="4F81BD"/>
    </w:rPr>
  </w:style>
  <w:style w:type="paragraph" w:styleId="Nadpis6">
    <w:name w:val="heading 6"/>
    <w:basedOn w:val="Normln"/>
    <w:next w:val="Normln"/>
    <w:link w:val="Nadpis6Char"/>
    <w:uiPriority w:val="9"/>
    <w:semiHidden/>
    <w:unhideWhenUsed/>
    <w:qFormat/>
    <w:rsid w:val="00B63B5A"/>
    <w:pPr>
      <w:keepNext/>
      <w:keepLines/>
      <w:spacing w:before="40"/>
      <w:outlineLvl w:val="5"/>
    </w:pPr>
    <w:rPr>
      <w:rFonts w:ascii="Calibri Light" w:hAnsi="Calibri Light"/>
      <w:color w:val="1F4D7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Zkladntext"/>
    <w:semiHidden/>
    <w:qFormat/>
    <w:rsid w:val="009E6177"/>
    <w:rPr>
      <w:rFonts w:eastAsia="Times New Roman"/>
      <w:b/>
      <w:bCs/>
      <w:sz w:val="24"/>
      <w:szCs w:val="26"/>
      <w:lang w:eastAsia="ar-SA"/>
    </w:rPr>
  </w:style>
  <w:style w:type="character" w:customStyle="1" w:styleId="ZhlavChar">
    <w:name w:val="Záhlaví Char"/>
    <w:link w:val="Zhlav"/>
    <w:uiPriority w:val="99"/>
    <w:semiHidden/>
    <w:qFormat/>
    <w:rsid w:val="00B807C3"/>
    <w:rPr>
      <w:rFonts w:eastAsia="Times New Roman"/>
      <w:sz w:val="24"/>
      <w:szCs w:val="24"/>
    </w:rPr>
  </w:style>
  <w:style w:type="character" w:customStyle="1" w:styleId="ZpatChar">
    <w:name w:val="Zápatí Char"/>
    <w:link w:val="Zpat"/>
    <w:uiPriority w:val="99"/>
    <w:qFormat/>
    <w:rsid w:val="00B807C3"/>
    <w:rPr>
      <w:rFonts w:eastAsia="Times New Roman"/>
      <w:sz w:val="24"/>
      <w:szCs w:val="24"/>
    </w:rPr>
  </w:style>
  <w:style w:type="character" w:customStyle="1" w:styleId="TextbublinyChar">
    <w:name w:val="Text bubliny Char"/>
    <w:link w:val="Textbubliny"/>
    <w:uiPriority w:val="99"/>
    <w:semiHidden/>
    <w:qFormat/>
    <w:rsid w:val="001F118C"/>
    <w:rPr>
      <w:rFonts w:ascii="Tahoma" w:eastAsia="Times New Roman" w:hAnsi="Tahoma" w:cs="Tahoma"/>
      <w:sz w:val="16"/>
      <w:szCs w:val="16"/>
    </w:rPr>
  </w:style>
  <w:style w:type="character" w:styleId="Odkaznakoment">
    <w:name w:val="annotation reference"/>
    <w:uiPriority w:val="99"/>
    <w:unhideWhenUsed/>
    <w:qFormat/>
    <w:rsid w:val="0068050B"/>
    <w:rPr>
      <w:sz w:val="16"/>
      <w:szCs w:val="16"/>
    </w:rPr>
  </w:style>
  <w:style w:type="character" w:customStyle="1" w:styleId="TextkomenteChar">
    <w:name w:val="Text komentáře Char"/>
    <w:link w:val="Textkomente"/>
    <w:uiPriority w:val="99"/>
    <w:qFormat/>
    <w:rsid w:val="0068050B"/>
    <w:rPr>
      <w:rFonts w:ascii="Calibri" w:eastAsia="Times New Roman" w:hAnsi="Calibri"/>
    </w:rPr>
  </w:style>
  <w:style w:type="character" w:customStyle="1" w:styleId="PedmtkomenteChar">
    <w:name w:val="Předmět komentáře Char"/>
    <w:link w:val="Pedmtkomente"/>
    <w:uiPriority w:val="99"/>
    <w:semiHidden/>
    <w:qFormat/>
    <w:rsid w:val="00C84761"/>
    <w:rPr>
      <w:rFonts w:ascii="Calibri" w:eastAsia="Times New Roman" w:hAnsi="Calibri"/>
      <w:b/>
      <w:bCs/>
    </w:rPr>
  </w:style>
  <w:style w:type="character" w:customStyle="1" w:styleId="PodtitulChar">
    <w:name w:val="Podtitul Char"/>
    <w:link w:val="Podnadpis1"/>
    <w:qFormat/>
    <w:rsid w:val="00C6041F"/>
    <w:rPr>
      <w:rFonts w:ascii="Tahoma" w:eastAsia="Times New Roman" w:hAnsi="Tahoma" w:cs="Tahoma"/>
      <w:b/>
      <w:szCs w:val="24"/>
    </w:rPr>
  </w:style>
  <w:style w:type="character" w:customStyle="1" w:styleId="Nadpis1Char">
    <w:name w:val="Nadpis 1 Char"/>
    <w:link w:val="Nadpis1"/>
    <w:qFormat/>
    <w:rsid w:val="00B63B5A"/>
    <w:rPr>
      <w:rFonts w:ascii="Calibri" w:eastAsia="Times New Roman" w:hAnsi="Calibri"/>
      <w:b/>
      <w:bCs/>
      <w:sz w:val="22"/>
      <w:szCs w:val="24"/>
    </w:rPr>
  </w:style>
  <w:style w:type="character" w:customStyle="1" w:styleId="Nadpis3Char">
    <w:name w:val="Nadpis 3 Char"/>
    <w:link w:val="Nadpis3"/>
    <w:qFormat/>
    <w:rsid w:val="00B63B5A"/>
    <w:rPr>
      <w:rFonts w:ascii="Cambria" w:eastAsia="Times New Roman" w:hAnsi="Cambria"/>
      <w:b/>
      <w:bCs/>
      <w:color w:val="4F81BD"/>
      <w:sz w:val="24"/>
      <w:szCs w:val="24"/>
    </w:rPr>
  </w:style>
  <w:style w:type="character" w:customStyle="1" w:styleId="Nadpis6Char">
    <w:name w:val="Nadpis 6 Char"/>
    <w:link w:val="Nadpis6"/>
    <w:uiPriority w:val="9"/>
    <w:semiHidden/>
    <w:qFormat/>
    <w:rsid w:val="00B63B5A"/>
    <w:rPr>
      <w:rFonts w:ascii="Calibri Light" w:eastAsia="Times New Roman" w:hAnsi="Calibri Light"/>
      <w:color w:val="1F4D78"/>
      <w:sz w:val="22"/>
      <w:szCs w:val="24"/>
    </w:rPr>
  </w:style>
  <w:style w:type="character" w:customStyle="1" w:styleId="normlnChar">
    <w:name w:val="normální Char"/>
    <w:link w:val="normln0"/>
    <w:qFormat/>
    <w:rsid w:val="005B0EED"/>
    <w:rPr>
      <w:rFonts w:ascii="Arial" w:eastAsia="Times New Roman" w:hAnsi="Arial"/>
      <w:sz w:val="24"/>
    </w:rPr>
  </w:style>
  <w:style w:type="character" w:customStyle="1" w:styleId="ms-rtefontsize-4">
    <w:name w:val="ms-rtefontsize-4"/>
    <w:qFormat/>
    <w:rsid w:val="006144D0"/>
  </w:style>
  <w:style w:type="character" w:styleId="Hypertextovodkaz">
    <w:name w:val="Hyperlink"/>
    <w:uiPriority w:val="99"/>
    <w:unhideWhenUsed/>
    <w:rsid w:val="006144D0"/>
    <w:rPr>
      <w:color w:val="0000FF"/>
      <w:u w:val="single"/>
    </w:rPr>
  </w:style>
  <w:style w:type="character" w:customStyle="1" w:styleId="row">
    <w:name w:val="row"/>
    <w:basedOn w:val="Standardnpsmoodstavce"/>
    <w:qFormat/>
    <w:rsid w:val="008F14C9"/>
  </w:style>
  <w:style w:type="character" w:styleId="Nevyeenzmnka">
    <w:name w:val="Unresolved Mention"/>
    <w:basedOn w:val="Standardnpsmoodstavce"/>
    <w:uiPriority w:val="99"/>
    <w:semiHidden/>
    <w:unhideWhenUsed/>
    <w:qFormat/>
    <w:rsid w:val="00B824C7"/>
    <w:rPr>
      <w:color w:val="605E5C"/>
      <w:shd w:val="clear" w:color="auto" w:fill="E1DFDD"/>
    </w:rPr>
  </w:style>
  <w:style w:type="character" w:styleId="Siln">
    <w:name w:val="Strong"/>
    <w:uiPriority w:val="22"/>
    <w:qFormat/>
    <w:rsid w:val="00134ADA"/>
    <w:rPr>
      <w:b/>
      <w:bCs/>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link w:val="ZkladntextChar"/>
    <w:semiHidden/>
    <w:rsid w:val="009E6177"/>
    <w:rPr>
      <w:b/>
      <w:bCs/>
      <w:szCs w:val="26"/>
      <w:lang w:eastAsia="ar-SA"/>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Rejstk">
    <w:name w:val="Rejstřík"/>
    <w:basedOn w:val="Normln"/>
    <w:qFormat/>
    <w:pPr>
      <w:suppressLineNumbers/>
    </w:pPr>
    <w:rPr>
      <w:rFonts w:cs="Arial Unicode MS"/>
    </w:rPr>
  </w:style>
  <w:style w:type="paragraph" w:customStyle="1" w:styleId="Zkladntextodsazen21">
    <w:name w:val="Základní text odsazený 21"/>
    <w:basedOn w:val="Normln"/>
    <w:qFormat/>
    <w:rsid w:val="00572B10"/>
    <w:pPr>
      <w:ind w:left="1416" w:hanging="648"/>
      <w:jc w:val="both"/>
    </w:pPr>
    <w:rPr>
      <w:szCs w:val="26"/>
      <w:lang w:eastAsia="ar-SA"/>
    </w:rPr>
  </w:style>
  <w:style w:type="paragraph" w:styleId="Odstavecseseznamem">
    <w:name w:val="List Paragraph"/>
    <w:basedOn w:val="Normln"/>
    <w:uiPriority w:val="34"/>
    <w:qFormat/>
    <w:rsid w:val="00DE7285"/>
    <w:pPr>
      <w:ind w:left="708"/>
    </w:pPr>
  </w:style>
  <w:style w:type="paragraph" w:customStyle="1" w:styleId="Zhlavazpat">
    <w:name w:val="Záhlaví a zápatí"/>
    <w:basedOn w:val="Normln"/>
    <w:qFormat/>
  </w:style>
  <w:style w:type="paragraph" w:styleId="Zhlav">
    <w:name w:val="header"/>
    <w:basedOn w:val="Normln"/>
    <w:link w:val="ZhlavChar"/>
    <w:uiPriority w:val="99"/>
    <w:semiHidden/>
    <w:unhideWhenUsed/>
    <w:rsid w:val="00B807C3"/>
    <w:pPr>
      <w:tabs>
        <w:tab w:val="center" w:pos="4536"/>
        <w:tab w:val="right" w:pos="9072"/>
      </w:tabs>
    </w:pPr>
  </w:style>
  <w:style w:type="paragraph" w:styleId="Zpat">
    <w:name w:val="footer"/>
    <w:basedOn w:val="Normln"/>
    <w:link w:val="ZpatChar"/>
    <w:uiPriority w:val="99"/>
    <w:unhideWhenUsed/>
    <w:rsid w:val="00B807C3"/>
    <w:pPr>
      <w:tabs>
        <w:tab w:val="center" w:pos="4536"/>
        <w:tab w:val="right" w:pos="9072"/>
      </w:tabs>
    </w:pPr>
  </w:style>
  <w:style w:type="paragraph" w:styleId="Textbubliny">
    <w:name w:val="Balloon Text"/>
    <w:basedOn w:val="Normln"/>
    <w:link w:val="TextbublinyChar"/>
    <w:uiPriority w:val="99"/>
    <w:semiHidden/>
    <w:unhideWhenUsed/>
    <w:qFormat/>
    <w:rsid w:val="001F118C"/>
    <w:rPr>
      <w:rFonts w:ascii="Tahoma" w:hAnsi="Tahoma" w:cs="Tahoma"/>
      <w:sz w:val="16"/>
      <w:szCs w:val="16"/>
    </w:rPr>
  </w:style>
  <w:style w:type="paragraph" w:styleId="Revize">
    <w:name w:val="Revision"/>
    <w:uiPriority w:val="99"/>
    <w:semiHidden/>
    <w:qFormat/>
    <w:rsid w:val="003F501C"/>
    <w:rPr>
      <w:rFonts w:eastAsia="Times New Roman"/>
      <w:sz w:val="24"/>
      <w:szCs w:val="24"/>
      <w:lang w:bidi="ar-SA"/>
    </w:rPr>
  </w:style>
  <w:style w:type="paragraph" w:styleId="Bezmezer">
    <w:name w:val="No Spacing"/>
    <w:uiPriority w:val="1"/>
    <w:qFormat/>
    <w:rsid w:val="00ED7AC8"/>
    <w:rPr>
      <w:rFonts w:eastAsia="Times New Roman"/>
      <w:sz w:val="24"/>
      <w:szCs w:val="24"/>
      <w:lang w:bidi="ar-SA"/>
    </w:rPr>
  </w:style>
  <w:style w:type="paragraph" w:customStyle="1" w:styleId="HLAVICKA">
    <w:name w:val="HLAVICKA"/>
    <w:basedOn w:val="Normln"/>
    <w:qFormat/>
    <w:rsid w:val="0068050B"/>
    <w:pPr>
      <w:tabs>
        <w:tab w:val="left" w:pos="284"/>
        <w:tab w:val="left" w:pos="1134"/>
      </w:tabs>
      <w:overflowPunct w:val="0"/>
      <w:spacing w:after="60"/>
      <w:textAlignment w:val="baseline"/>
    </w:pPr>
    <w:rPr>
      <w:sz w:val="20"/>
      <w:szCs w:val="20"/>
    </w:rPr>
  </w:style>
  <w:style w:type="paragraph" w:styleId="Textkomente">
    <w:name w:val="annotation text"/>
    <w:basedOn w:val="Normln"/>
    <w:link w:val="TextkomenteChar"/>
    <w:uiPriority w:val="99"/>
    <w:unhideWhenUsed/>
    <w:qFormat/>
    <w:rsid w:val="0068050B"/>
    <w:rPr>
      <w:rFonts w:ascii="Calibri" w:hAnsi="Calibri"/>
      <w:sz w:val="20"/>
      <w:szCs w:val="20"/>
    </w:rPr>
  </w:style>
  <w:style w:type="paragraph" w:styleId="Pedmtkomente">
    <w:name w:val="annotation subject"/>
    <w:basedOn w:val="Textkomente"/>
    <w:next w:val="Textkomente"/>
    <w:link w:val="PedmtkomenteChar"/>
    <w:uiPriority w:val="99"/>
    <w:semiHidden/>
    <w:unhideWhenUsed/>
    <w:qFormat/>
    <w:rsid w:val="00C84761"/>
    <w:rPr>
      <w:rFonts w:ascii="Times New Roman" w:hAnsi="Times New Roman"/>
      <w:b/>
      <w:bCs/>
    </w:rPr>
  </w:style>
  <w:style w:type="paragraph" w:customStyle="1" w:styleId="Odstavecseseznamem1">
    <w:name w:val="Odstavec se seznamem1"/>
    <w:basedOn w:val="Normln"/>
    <w:qFormat/>
    <w:rsid w:val="00C6041F"/>
    <w:pPr>
      <w:ind w:left="720"/>
      <w:contextualSpacing/>
    </w:pPr>
    <w:rPr>
      <w:rFonts w:ascii="Calibri" w:hAnsi="Calibri"/>
      <w:sz w:val="22"/>
    </w:rPr>
  </w:style>
  <w:style w:type="paragraph" w:customStyle="1" w:styleId="Podnadpis1">
    <w:name w:val="Podnadpis1"/>
    <w:basedOn w:val="Normln"/>
    <w:next w:val="Normln"/>
    <w:link w:val="PodtitulChar"/>
    <w:qFormat/>
    <w:rsid w:val="00C6041F"/>
    <w:pPr>
      <w:spacing w:after="120"/>
      <w:jc w:val="center"/>
    </w:pPr>
    <w:rPr>
      <w:rFonts w:ascii="Tahoma" w:hAnsi="Tahoma" w:cs="Tahoma"/>
      <w:b/>
      <w:sz w:val="20"/>
    </w:rPr>
  </w:style>
  <w:style w:type="paragraph" w:styleId="Normlnweb">
    <w:name w:val="Normal (Web)"/>
    <w:basedOn w:val="Normln"/>
    <w:uiPriority w:val="99"/>
    <w:unhideWhenUsed/>
    <w:qFormat/>
    <w:rsid w:val="00B63B5A"/>
    <w:pPr>
      <w:spacing w:beforeAutospacing="1" w:afterAutospacing="1"/>
    </w:pPr>
    <w:rPr>
      <w:rFonts w:ascii="Calibri" w:hAnsi="Calibri"/>
      <w:sz w:val="22"/>
    </w:rPr>
  </w:style>
  <w:style w:type="paragraph" w:customStyle="1" w:styleId="Odrky">
    <w:name w:val="Odrážky"/>
    <w:basedOn w:val="Normln"/>
    <w:qFormat/>
    <w:rsid w:val="00B63B5A"/>
    <w:pPr>
      <w:ind w:left="1134" w:hanging="425"/>
      <w:jc w:val="both"/>
    </w:pPr>
    <w:rPr>
      <w:lang w:eastAsia="ar-SA"/>
    </w:rPr>
  </w:style>
  <w:style w:type="paragraph" w:customStyle="1" w:styleId="Odstavecseseznamem2">
    <w:name w:val="Odstavec se seznamem2"/>
    <w:basedOn w:val="Normln"/>
    <w:qFormat/>
    <w:rsid w:val="00303251"/>
    <w:pPr>
      <w:ind w:left="720"/>
      <w:contextualSpacing/>
    </w:pPr>
    <w:rPr>
      <w:rFonts w:ascii="Calibri" w:hAnsi="Calibri"/>
      <w:sz w:val="22"/>
    </w:rPr>
  </w:style>
  <w:style w:type="paragraph" w:customStyle="1" w:styleId="normln0">
    <w:name w:val="normální"/>
    <w:basedOn w:val="Normln"/>
    <w:link w:val="normlnChar"/>
    <w:qFormat/>
    <w:rsid w:val="005B0EED"/>
    <w:pPr>
      <w:jc w:val="both"/>
    </w:pPr>
    <w:rPr>
      <w:rFonts w:ascii="Arial" w:hAnsi="Arial"/>
      <w:szCs w:val="20"/>
    </w:rPr>
  </w:style>
  <w:style w:type="paragraph" w:customStyle="1" w:styleId="Identifikace">
    <w:name w:val="Identifikace"/>
    <w:basedOn w:val="Normln"/>
    <w:uiPriority w:val="99"/>
    <w:qFormat/>
    <w:rsid w:val="005B0EED"/>
    <w:pPr>
      <w:jc w:val="both"/>
    </w:pPr>
    <w:rPr>
      <w:rFonts w:ascii="Arial" w:hAnsi="Arial"/>
      <w:sz w:val="22"/>
      <w:szCs w:val="20"/>
    </w:rPr>
  </w:style>
  <w:style w:type="table" w:styleId="Mkatabulky">
    <w:name w:val="Table Grid"/>
    <w:basedOn w:val="Normlntabulka"/>
    <w:uiPriority w:val="59"/>
    <w:rsid w:val="00C6041F"/>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frost@cms-praha.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28" ma:contentTypeDescription="Vytvoří nový dokument" ma:contentTypeScope="" ma:versionID="f6384d1cec9217e86d22c909d40a052e">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fefa4f499ce6c42328b86efd29cff9e6"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2019/01/p5</P_x0159__x00ed_kazG_x0158__x010d__x00ed_slo>
    <Gestor xmlns="18863b17-fa08-4f8a-8abe-be01e1685c82">Ekonomický náměstek
</Gestor>
    <_x00da__x010d_innost xmlns="18863b17-fa08-4f8a-8abe-be01e1685c82">2019-02-28T23:00:00+00:00</_x00da__x010d_innost>
    <Popis xmlns="18863b17-fa08-4f8a-8abe-be01e1685c82" xsi:nil="true"/>
    <Oblst xmlns="18863b17-fa08-4f8a-8abe-be01e1685c82" xsi:nil="true"/>
    <Platnost xmlns="18863b17-fa08-4f8a-8abe-be01e1685c82">true</Platnost>
    <Zpracovatel xmlns="18863b17-fa08-4f8a-8abe-be01e1685c82">Mlíková, Alexandra</Zpracovatel>
    <Pozn_x00e1_mka xmlns="18863b17-fa08-4f8a-8abe-be01e1685c82" xsi:nil="true"/>
    <_x0063_oc1 xmlns="18863b17-fa08-4f8a-8abe-be01e1685c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AEEEB-E0D2-4DCB-87B2-764FD15043F3}">
  <ds:schemaRefs>
    <ds:schemaRef ds:uri="http://schemas.microsoft.com/sharepoint/v3/contenttype/forms"/>
  </ds:schemaRefs>
</ds:datastoreItem>
</file>

<file path=customXml/itemProps2.xml><?xml version="1.0" encoding="utf-8"?>
<ds:datastoreItem xmlns:ds="http://schemas.openxmlformats.org/officeDocument/2006/customXml" ds:itemID="{8A6AB711-C95B-4D92-BB5F-B561C5B0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0B5D7-E038-4BE7-BAA7-159714471FAF}">
  <ds:schemaRefs>
    <ds:schemaRef ds:uri="http://schemas.microsoft.com/office/2006/metadata/properties"/>
    <ds:schemaRef ds:uri="http://schemas.microsoft.com/office/infopath/2007/PartnerControls"/>
    <ds:schemaRef ds:uri="18863b17-fa08-4f8a-8abe-be01e1685c82"/>
  </ds:schemaRefs>
</ds:datastoreItem>
</file>

<file path=customXml/itemProps4.xml><?xml version="1.0" encoding="utf-8"?>
<ds:datastoreItem xmlns:ds="http://schemas.openxmlformats.org/officeDocument/2006/customXml" ds:itemID="{41AADBDA-732B-411E-9A91-1A302DE8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1331</Words>
  <Characters>7853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 Charvát</dc:creator>
  <dc:description/>
  <cp:lastModifiedBy>Abazidová Jana</cp:lastModifiedBy>
  <cp:revision>7</cp:revision>
  <cp:lastPrinted>2024-10-10T16:56:00Z</cp:lastPrinted>
  <dcterms:created xsi:type="dcterms:W3CDTF">2024-10-10T16:33:00Z</dcterms:created>
  <dcterms:modified xsi:type="dcterms:W3CDTF">2024-11-12T10:46:00Z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y fmtid="{D5CDD505-2E9C-101B-9397-08002B2CF9AE}" pid="3" name="Odpovědnáosoba">
    <vt:lpwstr>185;#Mlíková Alexandra</vt:lpwstr>
  </property>
  <property fmtid="{D5CDD505-2E9C-101B-9397-08002B2CF9AE}" pid="4" name="Odpovědnáosoba2">
    <vt:lpwstr/>
  </property>
</Properties>
</file>