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082" w:y="825"/>
        <w:widowControl w:val="0"/>
        <w:keepNext w:val="0"/>
        <w:keepLines w:val="0"/>
        <w:shd w:val="clear" w:color="auto" w:fill="auto"/>
        <w:bidi w:val="0"/>
        <w:jc w:val="left"/>
        <w:spacing w:before="0" w:after="0"/>
        <w:ind w:left="192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4"/>
        <w:framePr w:wrap="none" w:vAnchor="page" w:hAnchor="page" w:x="9569" w:y="60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p>
      <w:pPr>
        <w:pStyle w:val="Style6"/>
        <w:framePr w:w="9686" w:h="5298" w:hRule="exact" w:wrap="none" w:vAnchor="page" w:hAnchor="page" w:x="1082" w:y="1379"/>
        <w:tabs>
          <w:tab w:leader="none" w:pos="1622" w:val="left"/>
          <w:tab w:leader="underscore" w:pos="2093" w:val="left"/>
        </w:tabs>
        <w:widowControl w:val="0"/>
        <w:keepNext w:val="0"/>
        <w:keepLines w:val="0"/>
        <w:shd w:val="clear" w:color="auto" w:fill="auto"/>
        <w:bidi w:val="0"/>
        <w:jc w:val="left"/>
        <w:spacing w:before="0" w:after="280"/>
        <w:ind w:left="0" w:right="420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 Svobody 3/930, 160 00, Praha 6 IČ:48133892, DIČ CZ 48133892 zastoupená:M&lt;fr. Otou Bažantem, ředitelem školy bankovní spojení: KB číslo účtu:</w:t>
        <w:tab/>
        <w:tab/>
      </w:r>
    </w:p>
    <w:p>
      <w:pPr>
        <w:pStyle w:val="Style2"/>
        <w:framePr w:w="9686" w:h="5298" w:hRule="exact" w:wrap="none" w:vAnchor="page" w:hAnchor="page" w:x="1082" w:y="1379"/>
        <w:widowControl w:val="0"/>
        <w:keepNext w:val="0"/>
        <w:keepLines w:val="0"/>
        <w:shd w:val="clear" w:color="auto" w:fill="auto"/>
        <w:bidi w:val="0"/>
        <w:jc w:val="left"/>
        <w:spacing w:before="0" w:after="0" w:line="274" w:lineRule="exact"/>
        <w:ind w:left="0" w:right="420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 a</w:t>
      </w:r>
    </w:p>
    <w:p>
      <w:pPr>
        <w:pStyle w:val="Style6"/>
        <w:framePr w:w="9686" w:h="5298" w:hRule="exact" w:wrap="none" w:vAnchor="page" w:hAnchor="page" w:x="1082" w:y="1379"/>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Zámečnictví Radek Prkno</w:t>
      </w:r>
    </w:p>
    <w:p>
      <w:pPr>
        <w:pStyle w:val="Style6"/>
        <w:framePr w:w="9686" w:h="5298" w:hRule="exact" w:wrap="none" w:vAnchor="page" w:hAnchor="page" w:x="1082" w:y="1379"/>
        <w:widowControl w:val="0"/>
        <w:keepNext w:val="0"/>
        <w:keepLines w:val="0"/>
        <w:shd w:val="clear" w:color="auto" w:fill="auto"/>
        <w:bidi w:val="0"/>
        <w:jc w:val="left"/>
        <w:spacing w:before="0" w:after="304"/>
        <w:ind w:left="0" w:right="4200" w:firstLine="0"/>
      </w:pPr>
      <w:r>
        <w:rPr>
          <w:lang w:val="cs-CZ" w:eastAsia="cs-CZ" w:bidi="cs-CZ"/>
          <w:rFonts w:ascii="Times New Roman" w:eastAsia="Times New Roman" w:hAnsi="Times New Roman" w:cs="Times New Roman"/>
          <w:w w:val="100"/>
          <w:spacing w:val="0"/>
          <w:color w:val="000000"/>
          <w:position w:val="0"/>
        </w:rPr>
        <w:t>se sídlem: U Zeměpisného ústavu 2,160 00 Praha 6 1Č:40601366 (DIČ): CZ 6904010320, plátce DPH zastoupený: p. Radkem Prknem</w:t>
      </w:r>
    </w:p>
    <w:p>
      <w:pPr>
        <w:pStyle w:val="Style2"/>
        <w:framePr w:w="9686" w:h="5298" w:hRule="exact" w:wrap="none" w:vAnchor="page" w:hAnchor="page" w:x="1082" w:y="1379"/>
        <w:widowControl w:val="0"/>
        <w:keepNext w:val="0"/>
        <w:keepLines w:val="0"/>
        <w:shd w:val="clear" w:color="auto" w:fill="auto"/>
        <w:bidi w:val="0"/>
        <w:jc w:val="left"/>
        <w:spacing w:before="0" w:after="260"/>
        <w:ind w:left="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framePr w:w="9686" w:h="5298" w:hRule="exact" w:wrap="none" w:vAnchor="page" w:hAnchor="page" w:x="1082" w:y="1379"/>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8"/>
        <w:numPr>
          <w:ilvl w:val="0"/>
          <w:numId w:val="1"/>
        </w:numPr>
        <w:framePr w:w="9686" w:h="3871" w:hRule="exact" w:wrap="none" w:vAnchor="page" w:hAnchor="page" w:x="1082" w:y="6906"/>
        <w:tabs>
          <w:tab w:leader="none" w:pos="4358" w:val="left"/>
        </w:tabs>
        <w:widowControl w:val="0"/>
        <w:keepNext w:val="0"/>
        <w:keepLines w:val="0"/>
        <w:shd w:val="clear" w:color="auto" w:fill="auto"/>
        <w:bidi w:val="0"/>
        <w:jc w:val="left"/>
        <w:spacing w:before="0" w:after="260"/>
        <w:ind w:left="404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686" w:h="3871" w:hRule="exact" w:wrap="none" w:vAnchor="page" w:hAnchor="page" w:x="1082" w:y="6906"/>
        <w:tabs>
          <w:tab w:leader="none" w:pos="309"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o </w:t>
      </w:r>
      <w:r>
        <w:rPr>
          <w:rStyle w:val="CharStyle10"/>
        </w:rPr>
        <w:t xml:space="preserve">dodávkách zámečnických produktů a veškerých zámečnických oprav,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ě.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686" w:h="3871" w:hRule="exact" w:wrap="none" w:vAnchor="page" w:hAnchor="page" w:x="1082" w:y="6906"/>
        <w:tabs>
          <w:tab w:leader="none" w:pos="309"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686" w:h="3871" w:hRule="exact" w:wrap="none" w:vAnchor="page" w:hAnchor="page" w:x="1082" w:y="6906"/>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8"/>
        <w:numPr>
          <w:ilvl w:val="0"/>
          <w:numId w:val="1"/>
        </w:numPr>
        <w:framePr w:w="9686" w:h="3888" w:hRule="exact" w:wrap="none" w:vAnchor="page" w:hAnchor="page" w:x="1082" w:y="11305"/>
        <w:tabs>
          <w:tab w:leader="none" w:pos="4406" w:val="left"/>
        </w:tabs>
        <w:widowControl w:val="0"/>
        <w:keepNext w:val="0"/>
        <w:keepLines w:val="0"/>
        <w:shd w:val="clear" w:color="auto" w:fill="auto"/>
        <w:bidi w:val="0"/>
        <w:jc w:val="left"/>
        <w:spacing w:before="0" w:after="256"/>
        <w:ind w:left="404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686" w:h="3888" w:hRule="exact" w:wrap="none" w:vAnchor="page" w:hAnchor="page" w:x="1082" w:y="11305"/>
        <w:tabs>
          <w:tab w:leader="none" w:pos="318"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9686" w:h="3888" w:hRule="exact" w:wrap="none" w:vAnchor="page" w:hAnchor="page" w:x="1082" w:y="11305"/>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 poštovné, balné, clo, instalace ,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15" w:h="14362" w:hRule="exact" w:wrap="none" w:vAnchor="page" w:hAnchor="page" w:x="1068" w:y="841"/>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servisu. Jednotlivé objednávky budou vyhotoveny na základě aktuálních potřeb kupujícího po dobu účinnosti této smlouvy způsobem dle čl. III smlouvy.</w:t>
      </w:r>
    </w:p>
    <w:p>
      <w:pPr>
        <w:pStyle w:val="Style2"/>
        <w:numPr>
          <w:ilvl w:val="0"/>
          <w:numId w:val="5"/>
        </w:numPr>
        <w:framePr w:w="9715" w:h="14362" w:hRule="exact" w:wrap="none" w:vAnchor="page" w:hAnchor="page" w:x="1068" w:y="841"/>
        <w:tabs>
          <w:tab w:leader="none" w:pos="321"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8"/>
        <w:numPr>
          <w:ilvl w:val="0"/>
          <w:numId w:val="1"/>
        </w:numPr>
        <w:framePr w:w="9715" w:h="14362" w:hRule="exact" w:wrap="none" w:vAnchor="page" w:hAnchor="page" w:x="1068" w:y="841"/>
        <w:tabs>
          <w:tab w:leader="none" w:pos="3292" w:val="left"/>
        </w:tabs>
        <w:widowControl w:val="0"/>
        <w:keepNext w:val="0"/>
        <w:keepLines w:val="0"/>
        <w:shd w:val="clear" w:color="auto" w:fill="auto"/>
        <w:bidi w:val="0"/>
        <w:jc w:val="left"/>
        <w:spacing w:before="0" w:after="260"/>
        <w:ind w:left="284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715" w:h="14362" w:hRule="exact" w:wrap="none" w:vAnchor="page" w:hAnchor="page" w:x="1068" w:y="841"/>
        <w:tabs>
          <w:tab w:leader="none" w:pos="321"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715" w:h="14362" w:hRule="exact" w:wrap="none" w:vAnchor="page" w:hAnchor="page" w:x="1068" w:y="841"/>
        <w:tabs>
          <w:tab w:leader="none" w:pos="418"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715" w:h="14362" w:hRule="exact" w:wrap="none" w:vAnchor="page" w:hAnchor="page" w:x="1068" w:y="841"/>
        <w:tabs>
          <w:tab w:leader="none" w:pos="41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01" w:h="14362" w:hRule="exact" w:wrap="none" w:vAnchor="page" w:hAnchor="page" w:x="1075" w:y="932"/>
        <w:tabs>
          <w:tab w:leader="none" w:pos="418"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kupujícímu do 14 dnů po obdržení faktury s vyúčtováním rozdílu v nákupních cenách.</w:t>
      </w:r>
    </w:p>
    <w:p>
      <w:pPr>
        <w:pStyle w:val="Style8"/>
        <w:numPr>
          <w:ilvl w:val="0"/>
          <w:numId w:val="1"/>
        </w:numPr>
        <w:framePr w:w="9701" w:h="14362" w:hRule="exact" w:wrap="none" w:vAnchor="page" w:hAnchor="page" w:x="1075" w:y="932"/>
        <w:tabs>
          <w:tab w:leader="none" w:pos="3949" w:val="left"/>
        </w:tabs>
        <w:widowControl w:val="0"/>
        <w:keepNext w:val="0"/>
        <w:keepLines w:val="0"/>
        <w:shd w:val="clear" w:color="auto" w:fill="auto"/>
        <w:bidi w:val="0"/>
        <w:jc w:val="left"/>
        <w:spacing w:before="0" w:after="256"/>
        <w:ind w:left="354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701" w:h="14362" w:hRule="exact" w:wrap="none" w:vAnchor="page" w:hAnchor="page" w:x="1075" w:y="932"/>
        <w:tabs>
          <w:tab w:leader="none" w:pos="318"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8"/>
        <w:numPr>
          <w:ilvl w:val="0"/>
          <w:numId w:val="1"/>
        </w:numPr>
        <w:framePr w:w="9701" w:h="14362" w:hRule="exact" w:wrap="none" w:vAnchor="page" w:hAnchor="page" w:x="1075" w:y="932"/>
        <w:tabs>
          <w:tab w:leader="none" w:pos="3318" w:val="left"/>
        </w:tabs>
        <w:widowControl w:val="0"/>
        <w:keepNext w:val="0"/>
        <w:keepLines w:val="0"/>
        <w:shd w:val="clear" w:color="auto" w:fill="auto"/>
        <w:bidi w:val="0"/>
        <w:jc w:val="left"/>
        <w:spacing w:before="0" w:after="256"/>
        <w:ind w:left="300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701" w:h="14362" w:hRule="exact" w:wrap="none" w:vAnchor="page" w:hAnchor="page" w:x="1075" w:y="932"/>
        <w:tabs>
          <w:tab w:leader="none" w:pos="318"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701" w:h="14362" w:hRule="exact" w:wrap="none" w:vAnchor="page" w:hAnchor="page" w:x="1075" w:y="932"/>
        <w:tabs>
          <w:tab w:leader="none" w:pos="318"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či.</w:t>
      </w:r>
    </w:p>
    <w:p>
      <w:pPr>
        <w:pStyle w:val="Style2"/>
        <w:numPr>
          <w:ilvl w:val="0"/>
          <w:numId w:val="13"/>
        </w:numPr>
        <w:framePr w:w="9701" w:h="14362" w:hRule="exact" w:wrap="none" w:vAnchor="page" w:hAnchor="page" w:x="1075" w:y="932"/>
        <w:tabs>
          <w:tab w:leader="none" w:pos="259" w:val="left"/>
          <w:tab w:leader="none" w:pos="414"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smlouvy. Fakturu může prodávající zaslat i elektronicky ve formátu PDF na elektronickou adresu:</w:t>
      </w:r>
      <w:r>
        <w:fldChar w:fldCharType="begin"/>
      </w:r>
      <w:r>
        <w:rPr/>
        <w:instrText> HYPERLINK "mailto:info@zsemydestinnove.cz" </w:instrText>
      </w:r>
      <w:r>
        <w:fldChar w:fldCharType="separate"/>
      </w:r>
      <w:r>
        <w:rPr>
          <w:lang w:val="cs-CZ" w:eastAsia="cs-CZ" w:bidi="cs-CZ"/>
          <w:rFonts w:ascii="Times New Roman" w:eastAsia="Times New Roman" w:hAnsi="Times New Roman" w:cs="Times New Roman"/>
          <w:w w:val="100"/>
          <w:spacing w:val="0"/>
          <w:color w:val="000000"/>
          <w:position w:val="0"/>
        </w:rPr>
        <w:t>info@zsemydestinnove.cz</w:t>
      </w:r>
      <w:r>
        <w:fldChar w:fldCharType="end"/>
      </w:r>
      <w:r>
        <w:rPr>
          <w:lang w:val="cs-CZ" w:eastAsia="cs-CZ" w:bidi="cs-CZ"/>
          <w:rFonts w:ascii="Times New Roman" w:eastAsia="Times New Roman" w:hAnsi="Times New Roman" w:cs="Times New Roman"/>
          <w:w w:val="100"/>
          <w:spacing w:val="0"/>
          <w:color w:val="000000"/>
          <w:position w:val="0"/>
        </w:rPr>
        <w:t>. V tomto případě bude potvrzený dodací list přiložen v naskenované podobě.</w:t>
      </w:r>
    </w:p>
    <w:p>
      <w:pPr>
        <w:pStyle w:val="Style2"/>
        <w:numPr>
          <w:ilvl w:val="0"/>
          <w:numId w:val="11"/>
        </w:numPr>
        <w:framePr w:w="9701" w:h="14362" w:hRule="exact" w:wrap="none" w:vAnchor="page" w:hAnchor="page" w:x="1075" w:y="932"/>
        <w:tabs>
          <w:tab w:leader="none" w:pos="327"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701" w:h="14362" w:hRule="exact" w:wrap="none" w:vAnchor="page" w:hAnchor="page" w:x="1075" w:y="932"/>
        <w:tabs>
          <w:tab w:leader="none" w:pos="318"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701" w:h="14362" w:hRule="exact" w:wrap="none" w:vAnchor="page" w:hAnchor="page" w:x="1075" w:y="932"/>
        <w:tabs>
          <w:tab w:leader="none" w:pos="318"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8"/>
        <w:numPr>
          <w:ilvl w:val="0"/>
          <w:numId w:val="1"/>
        </w:numPr>
        <w:framePr w:w="9701" w:h="14362" w:hRule="exact" w:wrap="none" w:vAnchor="page" w:hAnchor="page" w:x="1075" w:y="932"/>
        <w:tabs>
          <w:tab w:leader="none" w:pos="2722" w:val="left"/>
        </w:tabs>
        <w:widowControl w:val="0"/>
        <w:keepNext w:val="0"/>
        <w:keepLines w:val="0"/>
        <w:shd w:val="clear" w:color="auto" w:fill="auto"/>
        <w:bidi w:val="0"/>
        <w:jc w:val="left"/>
        <w:spacing w:before="0" w:after="253"/>
        <w:ind w:left="228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5"/>
        </w:numPr>
        <w:framePr w:w="9701" w:h="14362" w:hRule="exact" w:wrap="none" w:vAnchor="page" w:hAnchor="page" w:x="1075" w:y="932"/>
        <w:tabs>
          <w:tab w:leader="none" w:pos="318" w:val="left"/>
        </w:tabs>
        <w:widowControl w:val="0"/>
        <w:keepNext w:val="0"/>
        <w:keepLines w:val="0"/>
        <w:shd w:val="clear" w:color="auto" w:fill="auto"/>
        <w:bidi w:val="0"/>
        <w:jc w:val="left"/>
        <w:spacing w:before="0" w:after="284" w:line="278" w:lineRule="exact"/>
        <w:ind w:left="0" w:right="1100" w:firstLine="0"/>
      </w:pPr>
      <w:r>
        <w:rPr>
          <w:lang w:val="cs-CZ" w:eastAsia="cs-CZ" w:bidi="cs-CZ"/>
          <w:rFonts w:ascii="Times New Roman" w:eastAsia="Times New Roman" w:hAnsi="Times New Roman" w:cs="Times New Roman"/>
          <w:w w:val="100"/>
          <w:spacing w:val="0"/>
          <w:color w:val="000000"/>
          <w:position w:val="0"/>
        </w:rPr>
        <w:t>Smlouva se uzavírá na dobu určitou -l.rok s platností a účinností od dne jejího podpisu smluvními stranami.</w:t>
      </w:r>
    </w:p>
    <w:p>
      <w:pPr>
        <w:pStyle w:val="Style2"/>
        <w:numPr>
          <w:ilvl w:val="0"/>
          <w:numId w:val="15"/>
        </w:numPr>
        <w:framePr w:w="9701" w:h="14362" w:hRule="exact" w:wrap="none" w:vAnchor="page" w:hAnchor="page" w:x="1075" w:y="932"/>
        <w:tabs>
          <w:tab w:leader="none" w:pos="31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7"/>
        </w:numPr>
        <w:framePr w:w="9701" w:h="14362" w:hRule="exact" w:wrap="none" w:vAnchor="page" w:hAnchor="page" w:x="1075" w:y="932"/>
        <w:tabs>
          <w:tab w:leader="none" w:pos="31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7"/>
        </w:numPr>
        <w:framePr w:w="9701" w:h="14362" w:hRule="exact" w:wrap="none" w:vAnchor="page" w:hAnchor="page" w:x="1075" w:y="932"/>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5"/>
        </w:numPr>
        <w:framePr w:w="9701" w:h="14362" w:hRule="exact" w:wrap="none" w:vAnchor="page" w:hAnchor="page" w:x="1075" w:y="932"/>
        <w:tabs>
          <w:tab w:leader="none" w:pos="31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049" w:y="1369"/>
        <w:widowControl w:val="0"/>
        <w:keepNext w:val="0"/>
        <w:keepLines w:val="0"/>
        <w:shd w:val="clear" w:color="auto" w:fill="auto"/>
        <w:bidi w:val="0"/>
        <w:jc w:val="left"/>
        <w:spacing w:before="0" w:after="0"/>
        <w:ind w:left="2480" w:right="0" w:firstLine="0"/>
      </w:pPr>
      <w:bookmarkStart w:id="6" w:name="bookmark6"/>
      <w:r>
        <w:rPr>
          <w:lang w:val="cs-CZ" w:eastAsia="cs-CZ" w:bidi="cs-CZ"/>
          <w:rFonts w:ascii="Times New Roman" w:eastAsia="Times New Roman" w:hAnsi="Times New Roman" w:cs="Times New Roman"/>
          <w:w w:val="100"/>
          <w:spacing w:val="0"/>
          <w:color w:val="000000"/>
          <w:position w:val="0"/>
        </w:rPr>
        <w:t>Vil. Záruka za jakost, odpovědnost za vady</w:t>
      </w:r>
      <w:bookmarkEnd w:id="6"/>
    </w:p>
    <w:p>
      <w:pPr>
        <w:pStyle w:val="Style2"/>
        <w:numPr>
          <w:ilvl w:val="0"/>
          <w:numId w:val="19"/>
        </w:numPr>
        <w:framePr w:w="9754" w:h="10765" w:hRule="exact" w:wrap="none" w:vAnchor="page" w:hAnchor="page" w:x="1049" w:y="1897"/>
        <w:tabs>
          <w:tab w:leader="none" w:pos="327"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9"/>
        </w:numPr>
        <w:framePr w:w="9754" w:h="10765" w:hRule="exact" w:wrap="none" w:vAnchor="page" w:hAnchor="page" w:x="1049" w:y="1897"/>
        <w:tabs>
          <w:tab w:leader="none" w:pos="311"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9"/>
        </w:numPr>
        <w:framePr w:w="9754" w:h="10765" w:hRule="exact" w:wrap="none" w:vAnchor="page" w:hAnchor="page" w:x="1049" w:y="1897"/>
        <w:tabs>
          <w:tab w:leader="none" w:pos="332"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fonnou na adresu: Zámečnictví Radek Prkno. U Zeměpisného ústavu 2. Praha 6, 160 00. Kupující je oprávněn vybrat si způsob uplatnění vad a dále je oprávněn si zvolit mezi nároky z vad.</w:t>
      </w:r>
    </w:p>
    <w:p>
      <w:pPr>
        <w:pStyle w:val="Style2"/>
        <w:numPr>
          <w:ilvl w:val="0"/>
          <w:numId w:val="19"/>
        </w:numPr>
        <w:framePr w:w="9754" w:h="10765" w:hRule="exact" w:wrap="none" w:vAnchor="page" w:hAnchor="page" w:x="1049" w:y="1897"/>
        <w:tabs>
          <w:tab w:leader="none" w:pos="311"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754" w:h="10765" w:hRule="exact" w:wrap="none" w:vAnchor="page" w:hAnchor="page" w:x="1049" w:y="1897"/>
        <w:widowControl w:val="0"/>
        <w:keepNext w:val="0"/>
        <w:keepLines w:val="0"/>
        <w:shd w:val="clear" w:color="auto" w:fill="auto"/>
        <w:bidi w:val="0"/>
        <w:jc w:val="left"/>
        <w:spacing w:before="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8"/>
        <w:numPr>
          <w:ilvl w:val="0"/>
          <w:numId w:val="21"/>
        </w:numPr>
        <w:framePr w:w="9754" w:h="10765" w:hRule="exact" w:wrap="none" w:vAnchor="page" w:hAnchor="page" w:x="1049" w:y="1897"/>
        <w:tabs>
          <w:tab w:leader="none" w:pos="3534" w:val="left"/>
        </w:tabs>
        <w:widowControl w:val="0"/>
        <w:keepNext w:val="0"/>
        <w:keepLines w:val="0"/>
        <w:shd w:val="clear" w:color="auto" w:fill="auto"/>
        <w:bidi w:val="0"/>
        <w:jc w:val="left"/>
        <w:spacing w:before="0" w:after="260"/>
        <w:ind w:left="290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23"/>
        </w:numPr>
        <w:framePr w:w="9754" w:h="10765" w:hRule="exact" w:wrap="none" w:vAnchor="page" w:hAnchor="page" w:x="1049" w:y="1897"/>
        <w:tabs>
          <w:tab w:leader="none" w:pos="311"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23"/>
        </w:numPr>
        <w:framePr w:w="9754" w:h="10765" w:hRule="exact" w:wrap="none" w:vAnchor="page" w:hAnchor="page" w:x="1049" w:y="1897"/>
        <w:tabs>
          <w:tab w:leader="none" w:pos="318"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23"/>
        </w:numPr>
        <w:framePr w:w="9754" w:h="10765" w:hRule="exact" w:wrap="none" w:vAnchor="page" w:hAnchor="page" w:x="1049" w:y="1897"/>
        <w:tabs>
          <w:tab w:leader="none" w:pos="311"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8"/>
        <w:numPr>
          <w:ilvl w:val="0"/>
          <w:numId w:val="21"/>
        </w:numPr>
        <w:framePr w:w="9754" w:h="2233" w:hRule="exact" w:wrap="none" w:vAnchor="page" w:hAnchor="page" w:x="1049" w:y="12913"/>
        <w:tabs>
          <w:tab w:leader="none" w:pos="4142" w:val="left"/>
        </w:tabs>
        <w:widowControl w:val="0"/>
        <w:keepNext w:val="0"/>
        <w:keepLines w:val="0"/>
        <w:shd w:val="clear" w:color="auto" w:fill="auto"/>
        <w:bidi w:val="0"/>
        <w:jc w:val="left"/>
        <w:spacing w:before="0" w:after="256"/>
        <w:ind w:left="3700" w:right="0" w:firstLine="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2"/>
        <w:numPr>
          <w:ilvl w:val="0"/>
          <w:numId w:val="25"/>
        </w:numPr>
        <w:framePr w:w="9754" w:h="2233" w:hRule="exact" w:wrap="none" w:vAnchor="page" w:hAnchor="page" w:x="1049" w:y="12913"/>
        <w:tabs>
          <w:tab w:leader="none" w:pos="311"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754" w:h="2233" w:hRule="exact" w:wrap="none" w:vAnchor="page" w:hAnchor="page" w:x="1049" w:y="12913"/>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Jméno: Radek Prkno E-mail:</w:t>
      </w:r>
    </w:p>
    <w:p>
      <w:pPr>
        <w:pStyle w:val="Style2"/>
        <w:framePr w:w="9754" w:h="2233" w:hRule="exact" w:wrap="none" w:vAnchor="page" w:hAnchor="page" w:x="1049" w:y="12913"/>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9754" w:h="2233" w:hRule="exact" w:wrap="none" w:vAnchor="page" w:hAnchor="page" w:x="1049" w:y="12913"/>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5"/>
        </w:numPr>
        <w:framePr w:w="9581" w:h="1978" w:hRule="exact" w:wrap="none" w:vAnchor="page" w:hAnchor="page" w:x="1135" w:y="764"/>
        <w:tabs>
          <w:tab w:leader="none" w:pos="34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581" w:h="1978" w:hRule="exact" w:wrap="none" w:vAnchor="page" w:hAnchor="page" w:x="1135" w:y="764"/>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 224311370</w:t>
      </w:r>
    </w:p>
    <w:p>
      <w:pPr>
        <w:pStyle w:val="Style2"/>
        <w:framePr w:w="9581" w:h="1978" w:hRule="exact" w:wrap="none" w:vAnchor="page" w:hAnchor="page" w:x="1135" w:y="764"/>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8"/>
        <w:numPr>
          <w:ilvl w:val="0"/>
          <w:numId w:val="21"/>
        </w:numPr>
        <w:framePr w:w="9581" w:h="9082" w:hRule="exact" w:wrap="none" w:vAnchor="page" w:hAnchor="page" w:x="1135" w:y="3001"/>
        <w:tabs>
          <w:tab w:leader="none" w:pos="4432" w:val="left"/>
        </w:tabs>
        <w:widowControl w:val="0"/>
        <w:keepNext w:val="0"/>
        <w:keepLines w:val="0"/>
        <w:shd w:val="clear" w:color="auto" w:fill="auto"/>
        <w:bidi w:val="0"/>
        <w:jc w:val="left"/>
        <w:spacing w:before="0" w:after="260"/>
        <w:ind w:left="404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2"/>
        <w:numPr>
          <w:ilvl w:val="0"/>
          <w:numId w:val="27"/>
        </w:numPr>
        <w:framePr w:w="9581" w:h="9082" w:hRule="exact" w:wrap="none" w:vAnchor="page" w:hAnchor="page" w:x="1135" w:y="3001"/>
        <w:tabs>
          <w:tab w:leader="none" w:pos="344"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7"/>
        </w:numPr>
        <w:framePr w:w="9581" w:h="9082" w:hRule="exact" w:wrap="none" w:vAnchor="page" w:hAnchor="page" w:x="1135" w:y="3001"/>
        <w:tabs>
          <w:tab w:leader="none" w:pos="344"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7"/>
        </w:numPr>
        <w:framePr w:w="9581" w:h="9082" w:hRule="exact" w:wrap="none" w:vAnchor="page" w:hAnchor="page" w:x="1135" w:y="3001"/>
        <w:tabs>
          <w:tab w:leader="none" w:pos="349"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7"/>
        </w:numPr>
        <w:framePr w:w="9581" w:h="9082" w:hRule="exact" w:wrap="none" w:vAnchor="page" w:hAnchor="page" w:x="1135" w:y="3001"/>
        <w:tabs>
          <w:tab w:leader="none" w:pos="344" w:val="left"/>
        </w:tabs>
        <w:widowControl w:val="0"/>
        <w:keepNext w:val="0"/>
        <w:keepLines w:val="0"/>
        <w:shd w:val="clear" w:color="auto" w:fill="auto"/>
        <w:bidi w:val="0"/>
        <w:jc w:val="left"/>
        <w:spacing w:before="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200 000.00 Kč.</w:t>
      </w:r>
    </w:p>
    <w:p>
      <w:pPr>
        <w:pStyle w:val="Style8"/>
        <w:numPr>
          <w:ilvl w:val="0"/>
          <w:numId w:val="21"/>
        </w:numPr>
        <w:framePr w:w="9581" w:h="9082" w:hRule="exact" w:wrap="none" w:vAnchor="page" w:hAnchor="page" w:x="1135" w:y="3001"/>
        <w:tabs>
          <w:tab w:leader="none" w:pos="4208" w:val="left"/>
        </w:tabs>
        <w:widowControl w:val="0"/>
        <w:keepNext w:val="0"/>
        <w:keepLines w:val="0"/>
        <w:shd w:val="clear" w:color="auto" w:fill="auto"/>
        <w:bidi w:val="0"/>
        <w:jc w:val="left"/>
        <w:spacing w:before="0" w:after="260"/>
        <w:ind w:left="372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2"/>
        <w:numPr>
          <w:ilvl w:val="0"/>
          <w:numId w:val="29"/>
        </w:numPr>
        <w:framePr w:w="9581" w:h="9082" w:hRule="exact" w:wrap="none" w:vAnchor="page" w:hAnchor="page" w:x="1135" w:y="3001"/>
        <w:tabs>
          <w:tab w:leader="none" w:pos="344"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9"/>
        </w:numPr>
        <w:framePr w:w="9581" w:h="9082" w:hRule="exact" w:wrap="none" w:vAnchor="page" w:hAnchor="page" w:x="1135" w:y="3001"/>
        <w:tabs>
          <w:tab w:leader="none" w:pos="344"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9"/>
        </w:numPr>
        <w:framePr w:w="9581" w:h="9082" w:hRule="exact" w:wrap="none" w:vAnchor="page" w:hAnchor="page" w:x="1135" w:y="3001"/>
        <w:tabs>
          <w:tab w:leader="none" w:pos="344"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9"/>
        </w:numPr>
        <w:framePr w:w="9581" w:h="9082" w:hRule="exact" w:wrap="none" w:vAnchor="page" w:hAnchor="page" w:x="1135" w:y="3001"/>
        <w:tabs>
          <w:tab w:leader="none" w:pos="344"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9"/>
        </w:numPr>
        <w:framePr w:w="9581" w:h="9082" w:hRule="exact" w:wrap="none" w:vAnchor="page" w:hAnchor="page" w:x="1135" w:y="3001"/>
        <w:tabs>
          <w:tab w:leader="none" w:pos="344" w:val="left"/>
        </w:tabs>
        <w:widowControl w:val="0"/>
        <w:keepNext w:val="0"/>
        <w:keepLines w:val="0"/>
        <w:shd w:val="clear" w:color="auto" w:fill="auto"/>
        <w:bidi w:val="0"/>
        <w:jc w:val="left"/>
        <w:spacing w:before="0" w:after="256"/>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9"/>
        </w:numPr>
        <w:framePr w:w="9581" w:h="9082" w:hRule="exact" w:wrap="none" w:vAnchor="page" w:hAnchor="page" w:x="1135" w:y="3001"/>
        <w:tabs>
          <w:tab w:leader="none" w:pos="36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11"/>
        <w:framePr w:w="9581" w:h="580" w:hRule="exact" w:wrap="none" w:vAnchor="page" w:hAnchor="page" w:x="1135" w:y="12596"/>
        <w:widowControl w:val="0"/>
        <w:keepNext w:val="0"/>
        <w:keepLines w:val="0"/>
        <w:shd w:val="clear" w:color="auto" w:fill="auto"/>
        <w:bidi w:val="0"/>
        <w:spacing w:before="0" w:after="0"/>
        <w:ind w:left="0" w:right="6749" w:firstLine="0"/>
      </w:pPr>
      <w:bookmarkStart w:id="11" w:name="bookmark11"/>
      <w:r>
        <w:rPr>
          <w:rStyle w:val="CharStyle13"/>
        </w:rPr>
        <w:t xml:space="preserve">- </w:t>
      </w:r>
      <w:r>
        <w:rPr>
          <w:lang w:val="cs-CZ" w:eastAsia="cs-CZ" w:bidi="cs-CZ"/>
          <w:w w:val="100"/>
          <w:spacing w:val="0"/>
          <w:color w:val="000000"/>
          <w:position w:val="0"/>
        </w:rPr>
        <w:t>2</w:t>
      </w:r>
      <w:r>
        <w:rPr>
          <w:rStyle w:val="CharStyle13"/>
        </w:rPr>
        <w:t xml:space="preserve"> -</w:t>
      </w:r>
      <w:r>
        <w:rPr>
          <w:lang w:val="cs-CZ" w:eastAsia="cs-CZ" w:bidi="cs-CZ"/>
          <w:w w:val="100"/>
          <w:spacing w:val="0"/>
          <w:color w:val="000000"/>
          <w:position w:val="0"/>
        </w:rPr>
        <w:t>01</w:t>
      </w:r>
      <w:r>
        <w:rPr>
          <w:rStyle w:val="CharStyle13"/>
        </w:rPr>
        <w:t xml:space="preserve">- </w:t>
      </w:r>
      <w:r>
        <w:rPr>
          <w:lang w:val="cs-CZ" w:eastAsia="cs-CZ" w:bidi="cs-CZ"/>
          <w:w w:val="100"/>
          <w:spacing w:val="0"/>
          <w:color w:val="000000"/>
          <w:position w:val="0"/>
        </w:rPr>
        <w:t>2017</w:t>
      </w:r>
      <w:bookmarkEnd w:id="11"/>
    </w:p>
    <w:p>
      <w:pPr>
        <w:pStyle w:val="Style2"/>
        <w:framePr w:w="9581" w:h="580" w:hRule="exact" w:wrap="none" w:vAnchor="page" w:hAnchor="page" w:x="1135" w:y="12596"/>
        <w:tabs>
          <w:tab w:leader="dot" w:pos="2774" w:val="left"/>
        </w:tabs>
        <w:widowControl w:val="0"/>
        <w:keepNext w:val="0"/>
        <w:keepLines w:val="0"/>
        <w:shd w:val="clear" w:color="auto" w:fill="auto"/>
        <w:bidi w:val="0"/>
        <w:jc w:val="both"/>
        <w:spacing w:before="0" w:after="0"/>
        <w:ind w:left="19" w:right="6749" w:firstLine="0"/>
      </w:pPr>
      <w:r>
        <w:rPr>
          <w:lang w:val="cs-CZ" w:eastAsia="cs-CZ" w:bidi="cs-CZ"/>
          <w:rFonts w:ascii="Times New Roman" w:eastAsia="Times New Roman" w:hAnsi="Times New Roman" w:cs="Times New Roman"/>
          <w:w w:val="100"/>
          <w:spacing w:val="0"/>
          <w:color w:val="000000"/>
          <w:position w:val="0"/>
        </w:rPr>
        <w:t>V Praze dne:</w:t>
        <w:tab/>
      </w:r>
    </w:p>
    <w:p>
      <w:pPr>
        <w:pStyle w:val="Style2"/>
        <w:framePr w:wrap="none" w:vAnchor="page" w:hAnchor="page" w:x="5354" w:y="12879"/>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2"/>
        <w:framePr w:w="9581" w:h="1422" w:hRule="exact" w:wrap="none" w:vAnchor="page" w:hAnchor="page" w:x="1135" w:y="13945"/>
        <w:tabs>
          <w:tab w:leader="none" w:pos="4694" w:val="left"/>
          <w:tab w:leader="dot" w:pos="8526"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tab/>
        <w:t>" ajícího:</w:t>
        <w:tab/>
      </w:r>
    </w:p>
    <w:p>
      <w:pPr>
        <w:pStyle w:val="Style14"/>
        <w:framePr w:w="9581" w:h="1422" w:hRule="exact" w:wrap="none" w:vAnchor="page" w:hAnchor="page" w:x="1135" w:y="13945"/>
        <w:tabs>
          <w:tab w:leader="none" w:pos="6782" w:val="left"/>
        </w:tabs>
        <w:widowControl w:val="0"/>
        <w:keepNext w:val="0"/>
        <w:keepLines w:val="0"/>
        <w:shd w:val="clear" w:color="auto" w:fill="auto"/>
        <w:bidi w:val="0"/>
        <w:jc w:val="left"/>
        <w:spacing w:before="0" w:after="0"/>
        <w:ind w:left="4800" w:right="0" w:firstLine="1360"/>
      </w:pPr>
      <w:r>
        <w:rPr>
          <w:lang w:val="cs-CZ" w:eastAsia="cs-CZ" w:bidi="cs-CZ"/>
          <w:w w:val="100"/>
          <w:spacing w:val="0"/>
          <w:color w:val="000000"/>
          <w:position w:val="0"/>
        </w:rPr>
        <w:t xml:space="preserve">Základní škola mateřská škdía </w:t>
      </w:r>
      <w:r>
        <w:rPr>
          <w:rStyle w:val="CharStyle16"/>
        </w:rPr>
        <w:t>'</w:t>
        <w:tab/>
        <w:t>Emy jtinnové</w:t>
      </w:r>
    </w:p>
    <w:p>
      <w:pPr>
        <w:pStyle w:val="Style14"/>
        <w:framePr w:w="9581" w:h="1422" w:hRule="exact" w:wrap="none" w:vAnchor="page" w:hAnchor="page" w:x="1135" w:y="13945"/>
        <w:tabs>
          <w:tab w:leader="none" w:pos="8526" w:val="left"/>
        </w:tabs>
        <w:widowControl w:val="0"/>
        <w:keepNext w:val="0"/>
        <w:keepLines w:val="0"/>
        <w:shd w:val="clear" w:color="auto" w:fill="auto"/>
        <w:bidi w:val="0"/>
        <w:jc w:val="left"/>
        <w:spacing w:before="0" w:after="0"/>
        <w:ind w:left="6840" w:right="860"/>
      </w:pPr>
      <w:r>
        <w:rPr>
          <w:lang w:val="cs-CZ" w:eastAsia="cs-CZ" w:bidi="cs-CZ"/>
          <w:w w:val="100"/>
          <w:spacing w:val="0"/>
          <w:color w:val="000000"/>
          <w:position w:val="0"/>
        </w:rPr>
        <w:t>Praha 6, náměstí Svobody 3/930 IČO: 48133892 Tel.; 233 342 075</w:t>
        <w:tab/>
        <w: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8"/>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4)_"/>
    <w:basedOn w:val="DefaultParagraphFont"/>
    <w:link w:val="Style4"/>
    <w:rPr>
      <w:b w:val="0"/>
      <w:bCs w:val="0"/>
      <w:i w:val="0"/>
      <w:iCs w:val="0"/>
      <w:u w:val="none"/>
      <w:strike w:val="0"/>
      <w:smallCaps w:val="0"/>
      <w:sz w:val="26"/>
      <w:szCs w:val="26"/>
      <w:rFonts w:ascii="OCR A Extended" w:eastAsia="OCR A Extended" w:hAnsi="OCR A Extended" w:cs="OCR A Extended"/>
    </w:rPr>
  </w:style>
  <w:style w:type="character" w:customStyle="1" w:styleId="CharStyle7">
    <w:name w:val="Body text (3)_"/>
    <w:basedOn w:val="DefaultParagraphFont"/>
    <w:link w:val="Style6"/>
    <w:rPr>
      <w:b/>
      <w:bCs/>
      <w:i w:val="0"/>
      <w:iCs w:val="0"/>
      <w:u w:val="none"/>
      <w:strike w:val="0"/>
      <w:smallCaps w:val="0"/>
      <w:sz w:val="22"/>
      <w:szCs w:val="22"/>
    </w:rPr>
  </w:style>
  <w:style w:type="character" w:customStyle="1" w:styleId="CharStyle9">
    <w:name w:val="Heading #2_"/>
    <w:basedOn w:val="DefaultParagraphFont"/>
    <w:link w:val="Style8"/>
    <w:rPr>
      <w:b/>
      <w:bCs/>
      <w:i w:val="0"/>
      <w:iCs w:val="0"/>
      <w:u w:val="none"/>
      <w:strike w:val="0"/>
      <w:smallCaps w:val="0"/>
      <w:sz w:val="22"/>
      <w:szCs w:val="22"/>
    </w:rPr>
  </w:style>
  <w:style w:type="character" w:customStyle="1" w:styleId="CharStyle10">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12">
    <w:name w:val="Heading #1_"/>
    <w:basedOn w:val="DefaultParagraphFont"/>
    <w:link w:val="Style11"/>
    <w:rPr>
      <w:b w:val="0"/>
      <w:bCs w:val="0"/>
      <w:i w:val="0"/>
      <w:iCs w:val="0"/>
      <w:u w:val="none"/>
      <w:strike w:val="0"/>
      <w:smallCaps w:val="0"/>
      <w:sz w:val="28"/>
      <w:szCs w:val="28"/>
      <w:rFonts w:ascii="Playbill" w:eastAsia="Playbill" w:hAnsi="Playbill" w:cs="Playbill"/>
    </w:rPr>
  </w:style>
  <w:style w:type="character" w:customStyle="1" w:styleId="CharStyle13">
    <w:name w:val="Heading #1 + 4 pt"/>
    <w:basedOn w:val="CharStyle12"/>
    <w:rPr>
      <w:lang w:val="cs-CZ" w:eastAsia="cs-CZ" w:bidi="cs-CZ"/>
      <w:sz w:val="8"/>
      <w:szCs w:val="8"/>
      <w:w w:val="100"/>
      <w:spacing w:val="0"/>
      <w:color w:val="000000"/>
      <w:position w:val="0"/>
    </w:rPr>
  </w:style>
  <w:style w:type="character" w:customStyle="1" w:styleId="CharStyle15">
    <w:name w:val="Body text (5)_"/>
    <w:basedOn w:val="DefaultParagraphFont"/>
    <w:link w:val="Style14"/>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6">
    <w:name w:val="Body text (5) + 8 pt"/>
    <w:basedOn w:val="CharStyle15"/>
    <w:rPr>
      <w:lang w:val="cs-CZ" w:eastAsia="cs-CZ" w:bidi="cs-CZ"/>
      <w:sz w:val="16"/>
      <w:szCs w:val="16"/>
      <w:w w:val="100"/>
      <w:spacing w:val="0"/>
      <w:color w:val="000000"/>
      <w:position w:val="0"/>
    </w:rPr>
  </w:style>
  <w:style w:type="paragraph" w:customStyle="1" w:styleId="Style2">
    <w:name w:val="Body text (2)"/>
    <w:basedOn w:val="Normal"/>
    <w:link w:val="CharStyle3"/>
    <w:pPr>
      <w:widowControl w:val="0"/>
      <w:shd w:val="clear" w:color="auto" w:fill="FFFFFF"/>
      <w:spacing w:after="280" w:line="244" w:lineRule="exact"/>
    </w:pPr>
    <w:rPr>
      <w:b w:val="0"/>
      <w:bCs w:val="0"/>
      <w:i w:val="0"/>
      <w:iCs w:val="0"/>
      <w:u w:val="none"/>
      <w:strike w:val="0"/>
      <w:smallCaps w:val="0"/>
      <w:sz w:val="22"/>
      <w:szCs w:val="22"/>
    </w:rPr>
  </w:style>
  <w:style w:type="paragraph" w:customStyle="1" w:styleId="Style4">
    <w:name w:val="Body text (4)"/>
    <w:basedOn w:val="Normal"/>
    <w:link w:val="CharStyle5"/>
    <w:pPr>
      <w:widowControl w:val="0"/>
      <w:shd w:val="clear" w:color="auto" w:fill="FFFFFF"/>
      <w:spacing w:line="288" w:lineRule="exact"/>
    </w:pPr>
    <w:rPr>
      <w:b w:val="0"/>
      <w:bCs w:val="0"/>
      <w:i w:val="0"/>
      <w:iCs w:val="0"/>
      <w:u w:val="none"/>
      <w:strike w:val="0"/>
      <w:smallCaps w:val="0"/>
      <w:sz w:val="26"/>
      <w:szCs w:val="26"/>
      <w:rFonts w:ascii="OCR A Extended" w:eastAsia="OCR A Extended" w:hAnsi="OCR A Extended" w:cs="OCR A Extended"/>
    </w:rPr>
  </w:style>
  <w:style w:type="paragraph" w:customStyle="1" w:styleId="Style6">
    <w:name w:val="Body text (3)"/>
    <w:basedOn w:val="Normal"/>
    <w:link w:val="CharStyle7"/>
    <w:pPr>
      <w:widowControl w:val="0"/>
      <w:shd w:val="clear" w:color="auto" w:fill="FFFFFF"/>
      <w:spacing w:before="280" w:after="280" w:line="274" w:lineRule="exact"/>
    </w:pPr>
    <w:rPr>
      <w:b/>
      <w:bCs/>
      <w:i w:val="0"/>
      <w:iCs w:val="0"/>
      <w:u w:val="none"/>
      <w:strike w:val="0"/>
      <w:smallCaps w:val="0"/>
      <w:sz w:val="22"/>
      <w:szCs w:val="22"/>
    </w:rPr>
  </w:style>
  <w:style w:type="paragraph" w:customStyle="1" w:styleId="Style8">
    <w:name w:val="Heading #2"/>
    <w:basedOn w:val="Normal"/>
    <w:link w:val="CharStyle9"/>
    <w:pPr>
      <w:widowControl w:val="0"/>
      <w:shd w:val="clear" w:color="auto" w:fill="FFFFFF"/>
      <w:outlineLvl w:val="1"/>
      <w:spacing w:before="280" w:after="280" w:line="244" w:lineRule="exact"/>
    </w:pPr>
    <w:rPr>
      <w:b/>
      <w:bCs/>
      <w:i w:val="0"/>
      <w:iCs w:val="0"/>
      <w:u w:val="none"/>
      <w:strike w:val="0"/>
      <w:smallCaps w:val="0"/>
      <w:sz w:val="22"/>
      <w:szCs w:val="22"/>
    </w:rPr>
  </w:style>
  <w:style w:type="paragraph" w:customStyle="1" w:styleId="Style11">
    <w:name w:val="Heading #1"/>
    <w:basedOn w:val="Normal"/>
    <w:link w:val="CharStyle12"/>
    <w:pPr>
      <w:widowControl w:val="0"/>
      <w:shd w:val="clear" w:color="auto" w:fill="FFFFFF"/>
      <w:jc w:val="right"/>
      <w:outlineLvl w:val="0"/>
      <w:spacing w:before="600" w:line="310" w:lineRule="exact"/>
    </w:pPr>
    <w:rPr>
      <w:b w:val="0"/>
      <w:bCs w:val="0"/>
      <w:i w:val="0"/>
      <w:iCs w:val="0"/>
      <w:u w:val="none"/>
      <w:strike w:val="0"/>
      <w:smallCaps w:val="0"/>
      <w:sz w:val="28"/>
      <w:szCs w:val="28"/>
      <w:rFonts w:ascii="Playbill" w:eastAsia="Playbill" w:hAnsi="Playbill" w:cs="Playbill"/>
    </w:rPr>
  </w:style>
  <w:style w:type="paragraph" w:customStyle="1" w:styleId="Style14">
    <w:name w:val="Body text (5)"/>
    <w:basedOn w:val="Normal"/>
    <w:link w:val="CharStyle15"/>
    <w:pPr>
      <w:widowControl w:val="0"/>
      <w:shd w:val="clear" w:color="auto" w:fill="FFFFFF"/>
      <w:spacing w:line="187" w:lineRule="exact"/>
      <w:ind w:hanging="680"/>
    </w:pPr>
    <w:rPr>
      <w:b w:val="0"/>
      <w:bCs w:val="0"/>
      <w:i w:val="0"/>
      <w:iCs w:val="0"/>
      <w:u w:val="none"/>
      <w:strike w:val="0"/>
      <w:smallCaps w:val="0"/>
      <w:sz w:val="17"/>
      <w:szCs w:val="17"/>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