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668" w:right="395"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1230900036</w:t>
      </w:r>
    </w:p>
    <w:p>
      <w:pPr>
        <w:spacing w:line="425" w:lineRule="exact" w:before="2"/>
        <w:ind w:left="662" w:right="395"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659" w:right="395"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jc w:val="left"/>
        <w:rPr>
          <w:sz w:val="60"/>
        </w:rPr>
      </w:pPr>
    </w:p>
    <w:p>
      <w:pPr>
        <w:pStyle w:val="BodyText"/>
        <w:ind w:left="382"/>
        <w:jc w:val="left"/>
      </w:pPr>
      <w:r>
        <w:rPr/>
        <w:t>Smluvní</w:t>
      </w:r>
      <w:r>
        <w:rPr>
          <w:spacing w:val="-12"/>
        </w:rPr>
        <w:t> </w:t>
      </w:r>
      <w:r>
        <w:rPr>
          <w:spacing w:val="-2"/>
        </w:rPr>
        <w:t>strany</w:t>
      </w:r>
    </w:p>
    <w:p>
      <w:pPr>
        <w:pStyle w:val="BodyText"/>
        <w:spacing w:before="1"/>
        <w:ind w:left="0"/>
        <w:jc w:val="left"/>
      </w:pPr>
    </w:p>
    <w:p>
      <w:pPr>
        <w:pStyle w:val="Heading2"/>
        <w:spacing w:line="265" w:lineRule="exact"/>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262" w:val="left" w:leader="none"/>
        </w:tabs>
        <w:spacing w:line="265" w:lineRule="exact"/>
        <w:ind w:left="382"/>
        <w:jc w:val="left"/>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262" w:val="left" w:leader="none"/>
        </w:tabs>
        <w:ind w:left="382"/>
        <w:jc w:val="left"/>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4126" w:val="right" w:leader="none"/>
        </w:tabs>
        <w:spacing w:before="1"/>
        <w:ind w:left="382"/>
        <w:jc w:val="left"/>
      </w:pPr>
      <w:r>
        <w:rPr>
          <w:spacing w:val="-4"/>
        </w:rPr>
        <w:t>IČO:</w:t>
      </w:r>
      <w:r>
        <w:rPr/>
        <w:tab/>
      </w:r>
      <w:r>
        <w:rPr>
          <w:spacing w:val="-2"/>
        </w:rPr>
        <w:t>00020729</w:t>
      </w:r>
    </w:p>
    <w:p>
      <w:pPr>
        <w:pStyle w:val="BodyText"/>
        <w:tabs>
          <w:tab w:pos="3262" w:val="left" w:leader="none"/>
        </w:tabs>
        <w:ind w:left="382"/>
        <w:jc w:val="left"/>
      </w:pPr>
      <w:r>
        <w:rPr>
          <w:spacing w:val="-2"/>
        </w:rPr>
        <w:t>zastoupený:</w:t>
      </w:r>
      <w:r>
        <w:rPr/>
        <w:tab/>
        <w:t>Ing.</w:t>
      </w:r>
      <w:r>
        <w:rPr>
          <w:spacing w:val="-14"/>
        </w:rPr>
        <w:t> </w:t>
      </w:r>
      <w:r>
        <w:rPr/>
        <w:t>Petrem</w:t>
      </w:r>
      <w:r>
        <w:rPr>
          <w:spacing w:val="-9"/>
        </w:rPr>
        <w:t> </w:t>
      </w:r>
      <w:r>
        <w:rPr/>
        <w:t>V</w:t>
      </w:r>
      <w:r>
        <w:rPr>
          <w:spacing w:val="-14"/>
        </w:rPr>
        <w:t> </w:t>
      </w:r>
      <w:r>
        <w:rPr/>
        <w:t>a</w:t>
      </w:r>
      <w:r>
        <w:rPr>
          <w:spacing w:val="-15"/>
        </w:rPr>
        <w:t> </w:t>
      </w:r>
      <w:r>
        <w:rPr/>
        <w:t>l</w:t>
      </w:r>
      <w:r>
        <w:rPr>
          <w:spacing w:val="-15"/>
        </w:rPr>
        <w:t> </w:t>
      </w:r>
      <w:r>
        <w:rPr/>
        <w:t>d</w:t>
      </w:r>
      <w:r>
        <w:rPr>
          <w:spacing w:val="-14"/>
        </w:rPr>
        <w:t> </w:t>
      </w:r>
      <w:r>
        <w:rPr/>
        <w:t>m</w:t>
      </w:r>
      <w:r>
        <w:rPr>
          <w:spacing w:val="-14"/>
        </w:rPr>
        <w:t> </w:t>
      </w:r>
      <w:r>
        <w:rPr/>
        <w:t>a</w:t>
      </w:r>
      <w:r>
        <w:rPr>
          <w:spacing w:val="-15"/>
        </w:rPr>
        <w:t> </w:t>
      </w:r>
      <w:r>
        <w:rPr/>
        <w:t>n</w:t>
      </w:r>
      <w:r>
        <w:rPr>
          <w:spacing w:val="-14"/>
        </w:rPr>
        <w:t> </w:t>
      </w:r>
      <w:r>
        <w:rPr/>
        <w:t>e</w:t>
      </w:r>
      <w:r>
        <w:rPr>
          <w:spacing w:val="-15"/>
        </w:rPr>
        <w:t> </w:t>
      </w:r>
      <w:r>
        <w:rPr/>
        <w:t>m,</w:t>
      </w:r>
      <w:r>
        <w:rPr>
          <w:spacing w:val="-3"/>
        </w:rPr>
        <w:t> </w:t>
      </w:r>
      <w:r>
        <w:rPr>
          <w:spacing w:val="-2"/>
        </w:rPr>
        <w:t>ředitelem</w:t>
      </w:r>
    </w:p>
    <w:p>
      <w:pPr>
        <w:pStyle w:val="BodyText"/>
        <w:tabs>
          <w:tab w:pos="3262" w:val="left" w:leader="none"/>
        </w:tabs>
        <w:ind w:left="382"/>
        <w:jc w:val="left"/>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spacing w:line="265" w:lineRule="exact" w:before="1"/>
        <w:ind w:left="382"/>
        <w:jc w:val="left"/>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382" w:right="8005"/>
        <w:jc w:val="left"/>
      </w:pPr>
      <w:r>
        <w:rPr/>
        <w:t>(dále</w:t>
      </w:r>
      <w:r>
        <w:rPr>
          <w:spacing w:val="-14"/>
        </w:rPr>
        <w:t> </w:t>
      </w:r>
      <w:r>
        <w:rPr/>
        <w:t>jen</w:t>
      </w:r>
      <w:r>
        <w:rPr>
          <w:spacing w:val="-14"/>
        </w:rPr>
        <w:t> </w:t>
      </w:r>
      <w:r>
        <w:rPr/>
        <w:t>„Fond") </w:t>
      </w:r>
      <w:r>
        <w:rPr>
          <w:spacing w:val="-10"/>
        </w:rPr>
        <w:t>a</w:t>
      </w:r>
    </w:p>
    <w:p>
      <w:pPr>
        <w:pStyle w:val="Heading2"/>
        <w:spacing w:before="1"/>
        <w:jc w:val="left"/>
      </w:pPr>
      <w:r>
        <w:rPr/>
        <w:t>město</w:t>
      </w:r>
      <w:r>
        <w:rPr>
          <w:spacing w:val="-7"/>
        </w:rPr>
        <w:t> </w:t>
      </w:r>
      <w:r>
        <w:rPr>
          <w:spacing w:val="-2"/>
        </w:rPr>
        <w:t>Chrastava</w:t>
      </w:r>
    </w:p>
    <w:p>
      <w:pPr>
        <w:pStyle w:val="BodyText"/>
        <w:tabs>
          <w:tab w:pos="3262" w:val="left" w:leader="none"/>
        </w:tabs>
        <w:spacing w:line="265" w:lineRule="exact"/>
        <w:ind w:left="382"/>
        <w:jc w:val="left"/>
      </w:pPr>
      <w:r>
        <w:rPr/>
        <w:t>kontaktní</w:t>
      </w:r>
      <w:r>
        <w:rPr>
          <w:spacing w:val="-11"/>
        </w:rPr>
        <w:t> </w:t>
      </w:r>
      <w:r>
        <w:rPr>
          <w:spacing w:val="-2"/>
        </w:rPr>
        <w:t>adresa:</w:t>
      </w:r>
      <w:r>
        <w:rPr/>
        <w:tab/>
        <w:t>Městský</w:t>
      </w:r>
      <w:r>
        <w:rPr>
          <w:spacing w:val="-6"/>
        </w:rPr>
        <w:t> </w:t>
      </w:r>
      <w:r>
        <w:rPr/>
        <w:t>úřad</w:t>
      </w:r>
      <w:r>
        <w:rPr>
          <w:spacing w:val="-5"/>
        </w:rPr>
        <w:t> </w:t>
      </w:r>
      <w:r>
        <w:rPr/>
        <w:t>Chrastava,</w:t>
      </w:r>
      <w:r>
        <w:rPr>
          <w:spacing w:val="-4"/>
        </w:rPr>
        <w:t> </w:t>
      </w:r>
      <w:r>
        <w:rPr/>
        <w:t>náměstí</w:t>
      </w:r>
      <w:r>
        <w:rPr>
          <w:spacing w:val="-6"/>
        </w:rPr>
        <w:t> </w:t>
      </w:r>
      <w:r>
        <w:rPr/>
        <w:t>1.</w:t>
      </w:r>
      <w:r>
        <w:rPr>
          <w:spacing w:val="-5"/>
        </w:rPr>
        <w:t> </w:t>
      </w:r>
      <w:r>
        <w:rPr/>
        <w:t>máje</w:t>
      </w:r>
      <w:r>
        <w:rPr>
          <w:spacing w:val="-4"/>
        </w:rPr>
        <w:t> </w:t>
      </w:r>
      <w:r>
        <w:rPr/>
        <w:t>1,</w:t>
      </w:r>
      <w:r>
        <w:rPr>
          <w:spacing w:val="-6"/>
        </w:rPr>
        <w:t> </w:t>
      </w:r>
      <w:r>
        <w:rPr/>
        <w:t>463</w:t>
      </w:r>
      <w:r>
        <w:rPr>
          <w:spacing w:val="-3"/>
        </w:rPr>
        <w:t> </w:t>
      </w:r>
      <w:r>
        <w:rPr/>
        <w:t>31</w:t>
      </w:r>
      <w:r>
        <w:rPr>
          <w:spacing w:val="-4"/>
        </w:rPr>
        <w:t> </w:t>
      </w:r>
      <w:r>
        <w:rPr>
          <w:spacing w:val="-2"/>
        </w:rPr>
        <w:t>Chrastava</w:t>
      </w:r>
    </w:p>
    <w:p>
      <w:pPr>
        <w:pStyle w:val="BodyText"/>
        <w:tabs>
          <w:tab w:pos="3262" w:val="left" w:leader="none"/>
        </w:tabs>
        <w:spacing w:line="265" w:lineRule="exact"/>
        <w:ind w:left="382"/>
        <w:jc w:val="left"/>
      </w:pPr>
      <w:r>
        <w:rPr>
          <w:spacing w:val="-4"/>
        </w:rPr>
        <w:t>IČO:</w:t>
      </w:r>
      <w:r>
        <w:rPr/>
        <w:tab/>
      </w:r>
      <w:r>
        <w:rPr>
          <w:spacing w:val="-2"/>
        </w:rPr>
        <w:t>00262871</w:t>
      </w:r>
    </w:p>
    <w:p>
      <w:pPr>
        <w:pStyle w:val="BodyText"/>
        <w:tabs>
          <w:tab w:pos="3262" w:val="left" w:leader="none"/>
        </w:tabs>
        <w:spacing w:before="1"/>
        <w:ind w:left="382"/>
        <w:jc w:val="left"/>
      </w:pPr>
      <w:r>
        <w:rPr>
          <w:spacing w:val="-2"/>
        </w:rPr>
        <w:t>zastoupené:</w:t>
      </w:r>
      <w:r>
        <w:rPr/>
        <w:tab/>
        <w:t>Ing.</w:t>
      </w:r>
      <w:r>
        <w:rPr>
          <w:spacing w:val="-3"/>
        </w:rPr>
        <w:t> </w:t>
      </w:r>
      <w:r>
        <w:rPr/>
        <w:t>Michaelem</w:t>
      </w:r>
      <w:r>
        <w:rPr>
          <w:spacing w:val="-2"/>
        </w:rPr>
        <w:t> </w:t>
      </w:r>
      <w:r>
        <w:rPr/>
        <w:t>C</w:t>
      </w:r>
      <w:r>
        <w:rPr>
          <w:spacing w:val="-4"/>
        </w:rPr>
        <w:t> </w:t>
      </w:r>
      <w:r>
        <w:rPr/>
        <w:t>a</w:t>
      </w:r>
      <w:r>
        <w:rPr>
          <w:spacing w:val="-4"/>
        </w:rPr>
        <w:t> </w:t>
      </w:r>
      <w:r>
        <w:rPr/>
        <w:t>n</w:t>
      </w:r>
      <w:r>
        <w:rPr>
          <w:spacing w:val="-3"/>
        </w:rPr>
        <w:t> </w:t>
      </w:r>
      <w:r>
        <w:rPr/>
        <w:t>o</w:t>
      </w:r>
      <w:r>
        <w:rPr>
          <w:spacing w:val="-2"/>
        </w:rPr>
        <w:t> </w:t>
      </w:r>
      <w:r>
        <w:rPr/>
        <w:t>v</w:t>
      </w:r>
      <w:r>
        <w:rPr>
          <w:spacing w:val="-1"/>
        </w:rPr>
        <w:t> </w:t>
      </w:r>
      <w:r>
        <w:rPr/>
        <w:t>e</w:t>
      </w:r>
      <w:r>
        <w:rPr>
          <w:spacing w:val="-2"/>
        </w:rPr>
        <w:t> </w:t>
      </w:r>
      <w:r>
        <w:rPr/>
        <w:t>m,</w:t>
      </w:r>
      <w:r>
        <w:rPr>
          <w:spacing w:val="-4"/>
        </w:rPr>
        <w:t> </w:t>
      </w:r>
      <w:r>
        <w:rPr>
          <w:spacing w:val="-2"/>
        </w:rPr>
        <w:t>starostou</w:t>
      </w:r>
    </w:p>
    <w:p>
      <w:pPr>
        <w:pStyle w:val="BodyText"/>
        <w:tabs>
          <w:tab w:pos="3262" w:val="left" w:leader="none"/>
        </w:tabs>
        <w:ind w:left="382"/>
        <w:jc w:val="left"/>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ind w:left="382"/>
        <w:jc w:val="left"/>
      </w:pPr>
      <w:r>
        <w:rPr/>
        <w:t>číslo</w:t>
      </w:r>
      <w:r>
        <w:rPr>
          <w:spacing w:val="-8"/>
        </w:rPr>
        <w:t> </w:t>
      </w:r>
      <w:r>
        <w:rPr>
          <w:spacing w:val="-2"/>
        </w:rPr>
        <w:t>účtu:</w:t>
      </w:r>
      <w:r>
        <w:rPr/>
        <w:tab/>
      </w:r>
      <w:r>
        <w:rPr>
          <w:w w:val="95"/>
        </w:rPr>
        <w:t>94-</w:t>
      </w:r>
      <w:r>
        <w:rPr>
          <w:spacing w:val="-2"/>
        </w:rPr>
        <w:t>2415461/0710</w:t>
      </w:r>
    </w:p>
    <w:p>
      <w:pPr>
        <w:pStyle w:val="BodyText"/>
        <w:spacing w:before="1"/>
        <w:ind w:left="382"/>
        <w:jc w:val="left"/>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jc w:val="left"/>
      </w:pPr>
    </w:p>
    <w:p>
      <w:pPr>
        <w:pStyle w:val="BodyText"/>
        <w:ind w:left="382"/>
        <w:jc w:val="left"/>
      </w:pPr>
      <w:r>
        <w:rPr/>
        <w:t>se</w:t>
      </w:r>
      <w:r>
        <w:rPr>
          <w:spacing w:val="-7"/>
        </w:rPr>
        <w:t> </w:t>
      </w:r>
      <w:r>
        <w:rPr/>
        <w:t>dohodly</w:t>
      </w:r>
      <w:r>
        <w:rPr>
          <w:spacing w:val="-6"/>
        </w:rPr>
        <w:t> </w:t>
      </w:r>
      <w:r>
        <w:rPr>
          <w:spacing w:val="-2"/>
        </w:rPr>
        <w:t>takto:</w:t>
      </w:r>
    </w:p>
    <w:p>
      <w:pPr>
        <w:pStyle w:val="BodyText"/>
        <w:spacing w:before="12"/>
        <w:ind w:left="0"/>
        <w:jc w:val="left"/>
        <w:rPr>
          <w:sz w:val="35"/>
        </w:rPr>
      </w:pPr>
    </w:p>
    <w:p>
      <w:pPr>
        <w:pStyle w:val="Heading1"/>
        <w:ind w:left="663"/>
      </w:pPr>
      <w:r>
        <w:rPr>
          <w:spacing w:val="-5"/>
        </w:rPr>
        <w:t>I.</w:t>
      </w:r>
    </w:p>
    <w:p>
      <w:pPr>
        <w:pStyle w:val="Heading2"/>
        <w:spacing w:before="1"/>
        <w:ind w:left="659" w:right="395"/>
      </w:pPr>
      <w:r>
        <w:rPr/>
        <w:t>Předmět</w:t>
      </w:r>
      <w:r>
        <w:rPr>
          <w:spacing w:val="-12"/>
        </w:rPr>
        <w:t> </w:t>
      </w:r>
      <w:r>
        <w:rPr>
          <w:spacing w:val="-2"/>
        </w:rPr>
        <w:t>smlouvy</w:t>
      </w:r>
    </w:p>
    <w:p>
      <w:pPr>
        <w:pStyle w:val="BodyText"/>
        <w:spacing w:before="1"/>
        <w:ind w:left="0"/>
        <w:jc w:val="left"/>
        <w:rPr>
          <w:b/>
          <w:sz w:val="18"/>
        </w:rPr>
      </w:pPr>
    </w:p>
    <w:p>
      <w:pPr>
        <w:pStyle w:val="ListParagraph"/>
        <w:numPr>
          <w:ilvl w:val="0"/>
          <w:numId w:val="1"/>
        </w:numPr>
        <w:tabs>
          <w:tab w:pos="666" w:val="left" w:leader="none"/>
        </w:tabs>
        <w:spacing w:line="240" w:lineRule="auto" w:before="0" w:after="0"/>
        <w:ind w:left="66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3"/>
          <w:sz w:val="20"/>
        </w:rPr>
        <w:t> </w:t>
      </w:r>
      <w:r>
        <w:rPr>
          <w:sz w:val="20"/>
        </w:rPr>
        <w:t>poskytnutí</w:t>
      </w:r>
      <w:r>
        <w:rPr>
          <w:spacing w:val="24"/>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1"/>
      </w:pPr>
      <w:r>
        <w:rPr/>
        <w:t>„Smlouva“) se uzavírá na základě Rozhodnutí ministra životního prostředí č. 1230900036 o poskytnutí finančních</w:t>
      </w:r>
      <w:r>
        <w:rPr>
          <w:spacing w:val="-14"/>
        </w:rPr>
        <w:t> </w:t>
      </w:r>
      <w:r>
        <w:rPr/>
        <w:t>prostředků</w:t>
      </w:r>
      <w:r>
        <w:rPr>
          <w:spacing w:val="-14"/>
        </w:rPr>
        <w:t> </w:t>
      </w:r>
      <w:r>
        <w:rPr/>
        <w:t>ze</w:t>
      </w:r>
      <w:r>
        <w:rPr>
          <w:spacing w:val="-14"/>
        </w:rPr>
        <w:t> </w:t>
      </w:r>
      <w:r>
        <w:rPr/>
        <w:t>Státního</w:t>
      </w:r>
      <w:r>
        <w:rPr>
          <w:spacing w:val="-13"/>
        </w:rPr>
        <w:t> </w:t>
      </w:r>
      <w:r>
        <w:rPr/>
        <w:t>fondu</w:t>
      </w:r>
      <w:r>
        <w:rPr>
          <w:spacing w:val="-14"/>
        </w:rPr>
        <w:t> </w:t>
      </w:r>
      <w:r>
        <w:rPr/>
        <w:t>životního</w:t>
      </w:r>
      <w:r>
        <w:rPr>
          <w:spacing w:val="-14"/>
        </w:rPr>
        <w:t> </w:t>
      </w:r>
      <w:r>
        <w:rPr/>
        <w:t>prostředí</w:t>
      </w:r>
      <w:r>
        <w:rPr>
          <w:spacing w:val="-13"/>
        </w:rPr>
        <w:t> </w:t>
      </w:r>
      <w:r>
        <w:rPr/>
        <w:t>ČR</w:t>
      </w:r>
      <w:r>
        <w:rPr>
          <w:spacing w:val="-14"/>
        </w:rPr>
        <w:t> </w:t>
      </w:r>
      <w:r>
        <w:rPr/>
        <w:t>ze</w:t>
      </w:r>
      <w:r>
        <w:rPr>
          <w:spacing w:val="-14"/>
        </w:rPr>
        <w:t> </w:t>
      </w:r>
      <w:r>
        <w:rPr/>
        <w:t>dne</w:t>
      </w:r>
      <w:r>
        <w:rPr>
          <w:spacing w:val="-13"/>
        </w:rPr>
        <w:t> </w:t>
      </w:r>
      <w:r>
        <w:rPr/>
        <w:t>20.</w:t>
      </w:r>
      <w:r>
        <w:rPr>
          <w:spacing w:val="-14"/>
        </w:rPr>
        <w:t> </w:t>
      </w:r>
      <w:r>
        <w:rPr/>
        <w:t>6.</w:t>
      </w:r>
      <w:r>
        <w:rPr>
          <w:spacing w:val="-14"/>
        </w:rPr>
        <w:t> </w:t>
      </w:r>
      <w:r>
        <w:rPr/>
        <w:t>2024</w:t>
      </w:r>
      <w:r>
        <w:rPr>
          <w:spacing w:val="-13"/>
        </w:rPr>
        <w:t> </w:t>
      </w:r>
      <w:r>
        <w:rPr/>
        <w:t>(dále</w:t>
      </w:r>
      <w:r>
        <w:rPr>
          <w:spacing w:val="-14"/>
        </w:rPr>
        <w:t> </w:t>
      </w:r>
      <w:r>
        <w:rPr/>
        <w:t>jen</w:t>
      </w:r>
      <w:r>
        <w:rPr>
          <w:spacing w:val="-14"/>
        </w:rPr>
        <w:t> </w:t>
      </w:r>
      <w:r>
        <w:rPr/>
        <w:t>„Rozhodnutí“) a Směrnice Ministerstva životního prostředí č. 4/2015 o</w:t>
      </w:r>
      <w:r>
        <w:rPr>
          <w:spacing w:val="-2"/>
        </w:rPr>
        <w:t> </w:t>
      </w:r>
      <w:r>
        <w:rPr/>
        <w:t>poskytování finančních prostředků ze Státního fondu životního prostředí České republiky prostřednictvím Národního programu Životní prostředí (dále jen „Směrnice MŽP“), platné ke dni podání žádosti.</w:t>
      </w:r>
    </w:p>
    <w:p>
      <w:pPr>
        <w:pStyle w:val="ListParagraph"/>
        <w:numPr>
          <w:ilvl w:val="0"/>
          <w:numId w:val="1"/>
        </w:numPr>
        <w:tabs>
          <w:tab w:pos="666" w:val="left" w:leader="none"/>
        </w:tabs>
        <w:spacing w:line="240" w:lineRule="auto" w:before="120" w:after="0"/>
        <w:ind w:left="665" w:right="111"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23"/>
          <w:sz w:val="20"/>
        </w:rPr>
        <w:t> </w:t>
      </w:r>
      <w:r>
        <w:rPr>
          <w:sz w:val="20"/>
        </w:rPr>
        <w:t>a</w:t>
      </w:r>
      <w:r>
        <w:rPr>
          <w:spacing w:val="13"/>
          <w:sz w:val="20"/>
        </w:rPr>
        <w:t> </w:t>
      </w:r>
      <w:r>
        <w:rPr>
          <w:sz w:val="20"/>
        </w:rPr>
        <w:t>Výzvou</w:t>
      </w:r>
      <w:r>
        <w:rPr>
          <w:spacing w:val="16"/>
          <w:sz w:val="20"/>
        </w:rPr>
        <w:t> </w:t>
      </w:r>
      <w:r>
        <w:rPr>
          <w:sz w:val="20"/>
        </w:rPr>
        <w:t>č.</w:t>
      </w:r>
      <w:r>
        <w:rPr>
          <w:spacing w:val="15"/>
          <w:sz w:val="20"/>
        </w:rPr>
        <w:t> </w:t>
      </w:r>
      <w:r>
        <w:rPr>
          <w:sz w:val="20"/>
        </w:rPr>
        <w:t>9/2023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3"/>
          <w:sz w:val="20"/>
        </w:rPr>
        <w:t> </w:t>
      </w:r>
      <w:r>
        <w:rPr>
          <w:sz w:val="20"/>
        </w:rPr>
        <w:t>že</w:t>
      </w:r>
      <w:r>
        <w:rPr>
          <w:spacing w:val="-14"/>
          <w:sz w:val="20"/>
        </w:rPr>
        <w:t> </w:t>
      </w:r>
      <w:r>
        <w:rPr>
          <w:sz w:val="20"/>
        </w:rPr>
        <w:t>náležitosti</w:t>
      </w:r>
      <w:r>
        <w:rPr>
          <w:spacing w:val="-12"/>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pStyle w:val="ListParagraph"/>
        <w:numPr>
          <w:ilvl w:val="0"/>
          <w:numId w:val="1"/>
        </w:numPr>
        <w:tabs>
          <w:tab w:pos="666" w:val="left" w:leader="none"/>
        </w:tabs>
        <w:spacing w:line="240" w:lineRule="auto" w:before="122" w:after="0"/>
        <w:ind w:left="66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18"/>
        <w:ind w:left="3351"/>
        <w:jc w:val="both"/>
      </w:pPr>
      <w:r>
        <w:rPr/>
        <w:t>„Chrastava,</w:t>
      </w:r>
      <w:r>
        <w:rPr>
          <w:spacing w:val="-7"/>
        </w:rPr>
        <w:t> </w:t>
      </w:r>
      <w:r>
        <w:rPr/>
        <w:t>Horní</w:t>
      </w:r>
      <w:r>
        <w:rPr>
          <w:spacing w:val="-5"/>
        </w:rPr>
        <w:t> </w:t>
      </w:r>
      <w:r>
        <w:rPr/>
        <w:t>Vítkov</w:t>
      </w:r>
      <w:r>
        <w:rPr>
          <w:spacing w:val="-4"/>
        </w:rPr>
        <w:t> </w:t>
      </w:r>
      <w:r>
        <w:rPr/>
        <w:t>–</w:t>
      </w:r>
      <w:r>
        <w:rPr>
          <w:spacing w:val="-6"/>
        </w:rPr>
        <w:t> </w:t>
      </w:r>
      <w:r>
        <w:rPr>
          <w:spacing w:val="-2"/>
        </w:rPr>
        <w:t>vodovod“</w:t>
      </w:r>
    </w:p>
    <w:p>
      <w:pPr>
        <w:pStyle w:val="BodyText"/>
        <w:spacing w:before="120"/>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sectPr>
          <w:footerReference w:type="default" r:id="rId5"/>
          <w:type w:val="continuous"/>
          <w:pgSz w:w="12240" w:h="15840"/>
          <w:pgMar w:footer="771" w:header="0" w:top="1060" w:bottom="960" w:left="1320" w:right="1020"/>
          <w:pgNumType w:start="1"/>
        </w:sectPr>
      </w:pPr>
    </w:p>
    <w:p>
      <w:pPr>
        <w:pStyle w:val="Heading1"/>
        <w:spacing w:before="73"/>
        <w:ind w:left="663"/>
      </w:pPr>
      <w:r>
        <w:rPr>
          <w:spacing w:val="-5"/>
        </w:rPr>
        <w:t>II.</w:t>
      </w:r>
    </w:p>
    <w:p>
      <w:pPr>
        <w:pStyle w:val="Heading2"/>
        <w:ind w:left="660" w:right="395"/>
      </w:pPr>
      <w:r>
        <w:rPr/>
        <w:t>Výše</w:t>
      </w:r>
      <w:r>
        <w:rPr>
          <w:spacing w:val="-6"/>
        </w:rPr>
        <w:t> </w:t>
      </w:r>
      <w:r>
        <w:rPr>
          <w:spacing w:val="-2"/>
        </w:rPr>
        <w:t>dotace</w:t>
      </w:r>
    </w:p>
    <w:p>
      <w:pPr>
        <w:pStyle w:val="BodyText"/>
        <w:spacing w:before="1"/>
        <w:ind w:left="0"/>
        <w:jc w:val="left"/>
        <w:rPr>
          <w:b/>
          <w:sz w:val="18"/>
        </w:rPr>
      </w:pPr>
    </w:p>
    <w:p>
      <w:pPr>
        <w:pStyle w:val="ListParagraph"/>
        <w:numPr>
          <w:ilvl w:val="0"/>
          <w:numId w:val="2"/>
        </w:numPr>
        <w:tabs>
          <w:tab w:pos="666" w:val="left" w:leader="none"/>
        </w:tabs>
        <w:spacing w:line="240" w:lineRule="auto" w:before="0" w:after="0"/>
        <w:ind w:left="66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41</w:t>
      </w:r>
      <w:r>
        <w:rPr>
          <w:b/>
          <w:spacing w:val="-2"/>
          <w:sz w:val="20"/>
        </w:rPr>
        <w:t> </w:t>
      </w:r>
      <w:r>
        <w:rPr>
          <w:b/>
          <w:sz w:val="20"/>
        </w:rPr>
        <w:t>836</w:t>
      </w:r>
      <w:r>
        <w:rPr>
          <w:b/>
          <w:spacing w:val="-2"/>
          <w:sz w:val="20"/>
        </w:rPr>
        <w:t> </w:t>
      </w:r>
      <w:r>
        <w:rPr>
          <w:b/>
          <w:sz w:val="20"/>
        </w:rPr>
        <w:t>979,01 Kč </w:t>
      </w:r>
      <w:r>
        <w:rPr>
          <w:sz w:val="20"/>
        </w:rPr>
        <w:t>(slovy: čtyřicet jeden milion osm set třicet šest tisíc devět set sedmdesát devět korun českých, jeden haléř).</w:t>
      </w:r>
    </w:p>
    <w:p>
      <w:pPr>
        <w:pStyle w:val="ListParagraph"/>
        <w:numPr>
          <w:ilvl w:val="0"/>
          <w:numId w:val="2"/>
        </w:numPr>
        <w:tabs>
          <w:tab w:pos="666" w:val="left" w:leader="none"/>
        </w:tabs>
        <w:spacing w:line="237" w:lineRule="auto" w:before="124" w:after="0"/>
        <w:ind w:left="665" w:right="111" w:hanging="284"/>
        <w:jc w:val="both"/>
        <w:rPr>
          <w:sz w:val="20"/>
        </w:rPr>
      </w:pPr>
      <w:r>
        <w:rPr>
          <w:sz w:val="20"/>
        </w:rPr>
        <w:t>Základ pro stanovení podpory odpovídá způsobilým výdajům stanoveným Fondem dle žádosti a</w:t>
      </w:r>
      <w:r>
        <w:rPr>
          <w:spacing w:val="-4"/>
          <w:sz w:val="20"/>
        </w:rPr>
        <w:t> </w:t>
      </w:r>
      <w:r>
        <w:rPr>
          <w:sz w:val="20"/>
        </w:rPr>
        <w:t>jejích příloh a činí 59 767 112,88 Kč.</w:t>
      </w:r>
    </w:p>
    <w:p>
      <w:pPr>
        <w:pStyle w:val="ListParagraph"/>
        <w:numPr>
          <w:ilvl w:val="0"/>
          <w:numId w:val="2"/>
        </w:numPr>
        <w:tabs>
          <w:tab w:pos="666" w:val="left" w:leader="none"/>
        </w:tabs>
        <w:spacing w:line="240" w:lineRule="auto" w:before="121" w:after="0"/>
        <w:ind w:left="665" w:right="0" w:hanging="284"/>
        <w:jc w:val="both"/>
        <w:rPr>
          <w:sz w:val="20"/>
        </w:rPr>
      </w:pPr>
      <w:r>
        <w:rPr>
          <w:sz w:val="20"/>
        </w:rPr>
        <w:t>Podpora</w:t>
      </w:r>
      <w:r>
        <w:rPr>
          <w:spacing w:val="-8"/>
          <w:sz w:val="20"/>
        </w:rPr>
        <w:t> </w:t>
      </w:r>
      <w:r>
        <w:rPr>
          <w:sz w:val="20"/>
        </w:rPr>
        <w:t>představuje</w:t>
      </w:r>
      <w:r>
        <w:rPr>
          <w:spacing w:val="-7"/>
          <w:sz w:val="20"/>
        </w:rPr>
        <w:t> </w:t>
      </w:r>
      <w:r>
        <w:rPr>
          <w:sz w:val="20"/>
        </w:rPr>
        <w:t>70,00</w:t>
      </w:r>
      <w:r>
        <w:rPr>
          <w:spacing w:val="-3"/>
          <w:sz w:val="20"/>
        </w:rPr>
        <w:t> </w:t>
      </w:r>
      <w:r>
        <w:rPr>
          <w:sz w:val="20"/>
        </w:rPr>
        <w:t>%</w:t>
      </w:r>
      <w:r>
        <w:rPr>
          <w:spacing w:val="-7"/>
          <w:sz w:val="20"/>
        </w:rPr>
        <w:t> </w:t>
      </w:r>
      <w:r>
        <w:rPr>
          <w:sz w:val="20"/>
        </w:rPr>
        <w:t>základu</w:t>
      </w:r>
      <w:r>
        <w:rPr>
          <w:spacing w:val="-7"/>
          <w:sz w:val="20"/>
        </w:rPr>
        <w:t> </w:t>
      </w:r>
      <w:r>
        <w:rPr>
          <w:sz w:val="20"/>
        </w:rPr>
        <w:t>pro</w:t>
      </w:r>
      <w:r>
        <w:rPr>
          <w:spacing w:val="-6"/>
          <w:sz w:val="20"/>
        </w:rPr>
        <w:t> </w:t>
      </w:r>
      <w:r>
        <w:rPr>
          <w:sz w:val="20"/>
        </w:rPr>
        <w:t>stanovení</w:t>
      </w:r>
      <w:r>
        <w:rPr>
          <w:spacing w:val="-8"/>
          <w:sz w:val="20"/>
        </w:rPr>
        <w:t> </w:t>
      </w:r>
      <w:r>
        <w:rPr>
          <w:spacing w:val="-2"/>
          <w:sz w:val="20"/>
        </w:rPr>
        <w:t>podpory.</w:t>
      </w:r>
    </w:p>
    <w:p>
      <w:pPr>
        <w:pStyle w:val="ListParagraph"/>
        <w:numPr>
          <w:ilvl w:val="0"/>
          <w:numId w:val="2"/>
        </w:numPr>
        <w:tabs>
          <w:tab w:pos="666" w:val="left" w:leader="none"/>
        </w:tabs>
        <w:spacing w:line="240" w:lineRule="auto" w:before="121" w:after="0"/>
        <w:ind w:left="665" w:right="118" w:hanging="284"/>
        <w:jc w:val="both"/>
        <w:rPr>
          <w:sz w:val="20"/>
        </w:rPr>
      </w:pPr>
      <w:r>
        <w:rPr>
          <w:sz w:val="20"/>
        </w:rPr>
        <w:t>Skutečná</w:t>
      </w:r>
      <w:r>
        <w:rPr>
          <w:spacing w:val="22"/>
          <w:sz w:val="20"/>
        </w:rPr>
        <w:t> </w:t>
      </w:r>
      <w:r>
        <w:rPr>
          <w:sz w:val="20"/>
        </w:rPr>
        <w:t>výše</w:t>
      </w:r>
      <w:r>
        <w:rPr>
          <w:spacing w:val="21"/>
          <w:sz w:val="20"/>
        </w:rPr>
        <w:t> </w:t>
      </w:r>
      <w:r>
        <w:rPr>
          <w:sz w:val="20"/>
        </w:rPr>
        <w:t>podpory</w:t>
      </w:r>
      <w:r>
        <w:rPr>
          <w:spacing w:val="22"/>
          <w:sz w:val="20"/>
        </w:rPr>
        <w:t> </w:t>
      </w:r>
      <w:r>
        <w:rPr>
          <w:sz w:val="20"/>
        </w:rPr>
        <w:t>je</w:t>
      </w:r>
      <w:r>
        <w:rPr>
          <w:spacing w:val="21"/>
          <w:sz w:val="20"/>
        </w:rPr>
        <w:t> </w:t>
      </w:r>
      <w:r>
        <w:rPr>
          <w:sz w:val="20"/>
        </w:rPr>
        <w:t>limitována</w:t>
      </w:r>
      <w:r>
        <w:rPr>
          <w:spacing w:val="21"/>
          <w:sz w:val="20"/>
        </w:rPr>
        <w:t> </w:t>
      </w:r>
      <w:r>
        <w:rPr>
          <w:sz w:val="20"/>
        </w:rPr>
        <w:t>částkou</w:t>
      </w:r>
      <w:r>
        <w:rPr>
          <w:spacing w:val="22"/>
          <w:sz w:val="20"/>
        </w:rPr>
        <w:t> </w:t>
      </w:r>
      <w:r>
        <w:rPr>
          <w:sz w:val="20"/>
        </w:rPr>
        <w:t>uvedenou</w:t>
      </w:r>
      <w:r>
        <w:rPr>
          <w:spacing w:val="22"/>
          <w:sz w:val="20"/>
        </w:rPr>
        <w:t> </w:t>
      </w:r>
      <w:r>
        <w:rPr>
          <w:sz w:val="20"/>
        </w:rPr>
        <w:t>v</w:t>
      </w:r>
      <w:r>
        <w:rPr>
          <w:spacing w:val="23"/>
          <w:sz w:val="20"/>
        </w:rPr>
        <w:t> </w:t>
      </w:r>
      <w:r>
        <w:rPr>
          <w:sz w:val="20"/>
        </w:rPr>
        <w:t>bodu</w:t>
      </w:r>
      <w:r>
        <w:rPr>
          <w:spacing w:val="22"/>
          <w:sz w:val="20"/>
        </w:rPr>
        <w:t> </w:t>
      </w:r>
      <w:r>
        <w:rPr>
          <w:sz w:val="20"/>
        </w:rPr>
        <w:t>1.</w:t>
      </w:r>
      <w:r>
        <w:rPr>
          <w:spacing w:val="20"/>
          <w:sz w:val="20"/>
        </w:rPr>
        <w:t> </w:t>
      </w:r>
      <w:r>
        <w:rPr>
          <w:sz w:val="20"/>
        </w:rPr>
        <w:t>Pokud</w:t>
      </w:r>
      <w:r>
        <w:rPr>
          <w:spacing w:val="22"/>
          <w:sz w:val="20"/>
        </w:rPr>
        <w:t> </w:t>
      </w:r>
      <w:r>
        <w:rPr>
          <w:sz w:val="20"/>
        </w:rPr>
        <w:t>skutečné</w:t>
      </w:r>
      <w:r>
        <w:rPr>
          <w:spacing w:val="21"/>
          <w:sz w:val="20"/>
        </w:rPr>
        <w:t> </w:t>
      </w:r>
      <w:r>
        <w:rPr>
          <w:sz w:val="20"/>
        </w:rPr>
        <w:t>výdaje</w:t>
      </w:r>
      <w:r>
        <w:rPr>
          <w:spacing w:val="21"/>
          <w:sz w:val="20"/>
        </w:rPr>
        <w:t> </w:t>
      </w:r>
      <w:r>
        <w:rPr>
          <w:sz w:val="20"/>
        </w:rPr>
        <w:t>akce</w:t>
      </w:r>
      <w:r>
        <w:rPr>
          <w:spacing w:val="21"/>
          <w:sz w:val="20"/>
        </w:rPr>
        <w:t> </w:t>
      </w:r>
      <w:r>
        <w:rPr>
          <w:sz w:val="20"/>
        </w:rPr>
        <w:t>(a</w:t>
      </w:r>
      <w:r>
        <w:rPr>
          <w:spacing w:val="21"/>
          <w:sz w:val="20"/>
        </w:rPr>
        <w:t> </w:t>
      </w:r>
      <w:r>
        <w:rPr>
          <w:sz w:val="20"/>
        </w:rPr>
        <w:t>to i</w:t>
      </w:r>
      <w:r>
        <w:rPr>
          <w:spacing w:val="-2"/>
          <w:sz w:val="20"/>
        </w:rPr>
        <w:t> </w:t>
      </w:r>
      <w:r>
        <w:rPr>
          <w:sz w:val="20"/>
        </w:rPr>
        <w:t>průběžně, v</w:t>
      </w:r>
      <w:r>
        <w:rPr>
          <w:spacing w:val="-1"/>
          <w:sz w:val="20"/>
        </w:rPr>
        <w:t> </w:t>
      </w:r>
      <w:r>
        <w:rPr>
          <w:sz w:val="20"/>
        </w:rPr>
        <w:t>průběhu realizace akce) překročí základ pro stanovení podpory (popřípadě jeho část odpovídající postupu realizace akce), uhradí příjemce podpory částku tohoto překročení z vlastních </w:t>
      </w:r>
      <w:r>
        <w:rPr>
          <w:spacing w:val="-2"/>
          <w:sz w:val="20"/>
        </w:rPr>
        <w:t>zdrojů.</w:t>
      </w:r>
    </w:p>
    <w:p>
      <w:pPr>
        <w:pStyle w:val="ListParagraph"/>
        <w:numPr>
          <w:ilvl w:val="0"/>
          <w:numId w:val="2"/>
        </w:numPr>
        <w:tabs>
          <w:tab w:pos="666" w:val="left" w:leader="none"/>
        </w:tabs>
        <w:spacing w:line="240" w:lineRule="auto" w:before="119" w:after="0"/>
        <w:ind w:left="665" w:right="110" w:hanging="284"/>
        <w:jc w:val="both"/>
        <w:rPr>
          <w:sz w:val="20"/>
        </w:rPr>
      </w:pPr>
      <w:r>
        <w:rPr>
          <w:sz w:val="20"/>
        </w:rPr>
        <w:t>Podporu poskytnutou na přímé výdaje je možno použít pouze na úhradu skutečných, účelných, efektivních,</w:t>
      </w:r>
      <w:r>
        <w:rPr>
          <w:spacing w:val="-8"/>
          <w:sz w:val="20"/>
        </w:rPr>
        <w:t> </w:t>
      </w:r>
      <w:r>
        <w:rPr>
          <w:sz w:val="20"/>
        </w:rPr>
        <w:t>oprávněně</w:t>
      </w:r>
      <w:r>
        <w:rPr>
          <w:spacing w:val="-6"/>
          <w:sz w:val="20"/>
        </w:rPr>
        <w:t> </w:t>
      </w:r>
      <w:r>
        <w:rPr>
          <w:sz w:val="20"/>
        </w:rPr>
        <w:t>a</w:t>
      </w:r>
      <w:r>
        <w:rPr>
          <w:spacing w:val="-8"/>
          <w:sz w:val="20"/>
        </w:rPr>
        <w:t> </w:t>
      </w:r>
      <w:r>
        <w:rPr>
          <w:sz w:val="20"/>
        </w:rPr>
        <w:t>nezbytně</w:t>
      </w:r>
      <w:r>
        <w:rPr>
          <w:spacing w:val="-9"/>
          <w:sz w:val="20"/>
        </w:rPr>
        <w:t> </w:t>
      </w:r>
      <w:r>
        <w:rPr>
          <w:sz w:val="20"/>
        </w:rPr>
        <w:t>vynaložených</w:t>
      </w:r>
      <w:r>
        <w:rPr>
          <w:spacing w:val="-8"/>
          <w:sz w:val="20"/>
        </w:rPr>
        <w:t> </w:t>
      </w:r>
      <w:r>
        <w:rPr>
          <w:sz w:val="20"/>
        </w:rPr>
        <w:t>výdajů,</w:t>
      </w:r>
      <w:r>
        <w:rPr>
          <w:spacing w:val="-8"/>
          <w:sz w:val="20"/>
        </w:rPr>
        <w:t> </w:t>
      </w:r>
      <w:r>
        <w:rPr>
          <w:sz w:val="20"/>
        </w:rPr>
        <w:t>které</w:t>
      </w:r>
      <w:r>
        <w:rPr>
          <w:spacing w:val="-9"/>
          <w:sz w:val="20"/>
        </w:rPr>
        <w:t> </w:t>
      </w:r>
      <w:r>
        <w:rPr>
          <w:sz w:val="20"/>
        </w:rPr>
        <w:t>vznikly</w:t>
      </w:r>
      <w:r>
        <w:rPr>
          <w:spacing w:val="-9"/>
          <w:sz w:val="20"/>
        </w:rPr>
        <w:t> </w:t>
      </w:r>
      <w:r>
        <w:rPr>
          <w:sz w:val="20"/>
        </w:rPr>
        <w:t>a</w:t>
      </w:r>
      <w:r>
        <w:rPr>
          <w:spacing w:val="-8"/>
          <w:sz w:val="20"/>
        </w:rPr>
        <w:t> </w:t>
      </w:r>
      <w:r>
        <w:rPr>
          <w:sz w:val="20"/>
        </w:rPr>
        <w:t>byly</w:t>
      </w:r>
      <w:r>
        <w:rPr>
          <w:spacing w:val="-8"/>
          <w:sz w:val="20"/>
        </w:rPr>
        <w:t> </w:t>
      </w:r>
      <w:r>
        <w:rPr>
          <w:sz w:val="20"/>
        </w:rPr>
        <w:t>uhrazeny</w:t>
      </w:r>
      <w:r>
        <w:rPr>
          <w:spacing w:val="-7"/>
          <w:sz w:val="20"/>
        </w:rPr>
        <w:t> </w:t>
      </w:r>
      <w:r>
        <w:rPr>
          <w:sz w:val="20"/>
        </w:rPr>
        <w:t>nejdříve</w:t>
      </w:r>
      <w:r>
        <w:rPr>
          <w:spacing w:val="-8"/>
          <w:sz w:val="20"/>
        </w:rPr>
        <w:t> </w:t>
      </w:r>
      <w:r>
        <w:rPr>
          <w:sz w:val="20"/>
        </w:rPr>
        <w:t>1.</w:t>
      </w:r>
      <w:r>
        <w:rPr>
          <w:spacing w:val="-8"/>
          <w:sz w:val="20"/>
        </w:rPr>
        <w:t> </w:t>
      </w:r>
      <w:r>
        <w:rPr>
          <w:sz w:val="20"/>
        </w:rPr>
        <w:t>1.</w:t>
      </w:r>
      <w:r>
        <w:rPr>
          <w:spacing w:val="-8"/>
          <w:sz w:val="20"/>
        </w:rPr>
        <w:t> </w:t>
      </w:r>
      <w:r>
        <w:rPr>
          <w:sz w:val="20"/>
        </w:rPr>
        <w:t>2021. Využití podpory nepřímých výdajů není předmětem kontroly.</w:t>
      </w:r>
    </w:p>
    <w:p>
      <w:pPr>
        <w:pStyle w:val="ListParagraph"/>
        <w:numPr>
          <w:ilvl w:val="0"/>
          <w:numId w:val="2"/>
        </w:numPr>
        <w:tabs>
          <w:tab w:pos="666" w:val="left" w:leader="none"/>
        </w:tabs>
        <w:spacing w:line="240" w:lineRule="auto" w:before="122" w:after="0"/>
        <w:ind w:left="665" w:right="0" w:hanging="284"/>
        <w:jc w:val="both"/>
        <w:rPr>
          <w:sz w:val="20"/>
        </w:rPr>
      </w:pPr>
      <w:r>
        <w:rPr>
          <w:sz w:val="20"/>
        </w:rPr>
        <w:t>Přímé</w:t>
      </w:r>
      <w:r>
        <w:rPr>
          <w:spacing w:val="-9"/>
          <w:sz w:val="20"/>
        </w:rPr>
        <w:t> </w:t>
      </w:r>
      <w:r>
        <w:rPr>
          <w:sz w:val="20"/>
        </w:rPr>
        <w:t>výdaje</w:t>
      </w:r>
      <w:r>
        <w:rPr>
          <w:spacing w:val="-10"/>
          <w:sz w:val="20"/>
        </w:rPr>
        <w:t> </w:t>
      </w:r>
      <w:r>
        <w:rPr>
          <w:sz w:val="20"/>
        </w:rPr>
        <w:t>na</w:t>
      </w:r>
      <w:r>
        <w:rPr>
          <w:spacing w:val="-9"/>
          <w:sz w:val="20"/>
        </w:rPr>
        <w:t> </w:t>
      </w:r>
      <w:r>
        <w:rPr>
          <w:sz w:val="20"/>
        </w:rPr>
        <w:t>platby</w:t>
      </w:r>
      <w:r>
        <w:rPr>
          <w:spacing w:val="-8"/>
          <w:sz w:val="20"/>
        </w:rPr>
        <w:t> </w:t>
      </w:r>
      <w:r>
        <w:rPr>
          <w:sz w:val="20"/>
        </w:rPr>
        <w:t>dodavatelům</w:t>
      </w:r>
      <w:r>
        <w:rPr>
          <w:spacing w:val="-8"/>
          <w:sz w:val="20"/>
        </w:rPr>
        <w:t> </w:t>
      </w:r>
      <w:r>
        <w:rPr>
          <w:sz w:val="20"/>
        </w:rPr>
        <w:t>lze</w:t>
      </w:r>
      <w:r>
        <w:rPr>
          <w:spacing w:val="-8"/>
          <w:sz w:val="20"/>
        </w:rPr>
        <w:t> </w:t>
      </w:r>
      <w:r>
        <w:rPr>
          <w:sz w:val="20"/>
        </w:rPr>
        <w:t>z</w:t>
      </w:r>
      <w:r>
        <w:rPr>
          <w:spacing w:val="-5"/>
          <w:sz w:val="20"/>
        </w:rPr>
        <w:t> </w:t>
      </w:r>
      <w:r>
        <w:rPr>
          <w:sz w:val="20"/>
        </w:rPr>
        <w:t>podpory</w:t>
      </w:r>
      <w:r>
        <w:rPr>
          <w:spacing w:val="-8"/>
          <w:sz w:val="20"/>
        </w:rPr>
        <w:t> </w:t>
      </w:r>
      <w:r>
        <w:rPr>
          <w:sz w:val="20"/>
        </w:rPr>
        <w:t>poskytované</w:t>
      </w:r>
      <w:r>
        <w:rPr>
          <w:spacing w:val="-9"/>
          <w:sz w:val="20"/>
        </w:rPr>
        <w:t> </w:t>
      </w:r>
      <w:r>
        <w:rPr>
          <w:sz w:val="20"/>
        </w:rPr>
        <w:t>Fondem</w:t>
      </w:r>
      <w:r>
        <w:rPr>
          <w:spacing w:val="-8"/>
          <w:sz w:val="20"/>
        </w:rPr>
        <w:t> </w:t>
      </w:r>
      <w:r>
        <w:rPr>
          <w:sz w:val="20"/>
        </w:rPr>
        <w:t>hradit</w:t>
      </w:r>
      <w:r>
        <w:rPr>
          <w:spacing w:val="-9"/>
          <w:sz w:val="20"/>
        </w:rPr>
        <w:t> </w:t>
      </w:r>
      <w:r>
        <w:rPr>
          <w:sz w:val="20"/>
        </w:rPr>
        <w:t>pouze</w:t>
      </w:r>
      <w:r>
        <w:rPr>
          <w:spacing w:val="-9"/>
          <w:sz w:val="20"/>
        </w:rPr>
        <w:t> </w:t>
      </w:r>
      <w:r>
        <w:rPr>
          <w:sz w:val="20"/>
        </w:rPr>
        <w:t>za</w:t>
      </w:r>
      <w:r>
        <w:rPr>
          <w:spacing w:val="-7"/>
          <w:sz w:val="20"/>
        </w:rPr>
        <w:t> </w:t>
      </w:r>
      <w:r>
        <w:rPr>
          <w:sz w:val="20"/>
        </w:rPr>
        <w:t>stavební</w:t>
      </w:r>
      <w:r>
        <w:rPr>
          <w:spacing w:val="-8"/>
          <w:sz w:val="20"/>
        </w:rPr>
        <w:t> </w:t>
      </w:r>
      <w:r>
        <w:rPr>
          <w:spacing w:val="-2"/>
          <w:sz w:val="20"/>
        </w:rPr>
        <w:t>práce</w:t>
      </w:r>
    </w:p>
    <w:p>
      <w:pPr>
        <w:pStyle w:val="BodyText"/>
      </w:pPr>
      <w:r>
        <w:rPr/>
        <w:t>a</w:t>
      </w:r>
      <w:r>
        <w:rPr>
          <w:spacing w:val="-6"/>
        </w:rPr>
        <w:t> </w:t>
      </w:r>
      <w:r>
        <w:rPr/>
        <w:t>dodávky</w:t>
      </w:r>
      <w:r>
        <w:rPr>
          <w:spacing w:val="-6"/>
        </w:rPr>
        <w:t> </w:t>
      </w:r>
      <w:r>
        <w:rPr/>
        <w:t>v</w:t>
      </w:r>
      <w:r>
        <w:rPr>
          <w:spacing w:val="-4"/>
        </w:rPr>
        <w:t> </w:t>
      </w:r>
      <w:r>
        <w:rPr/>
        <w:t>přímé</w:t>
      </w:r>
      <w:r>
        <w:rPr>
          <w:spacing w:val="-6"/>
        </w:rPr>
        <w:t> </w:t>
      </w:r>
      <w:r>
        <w:rPr/>
        <w:t>vazbě</w:t>
      </w:r>
      <w:r>
        <w:rPr>
          <w:spacing w:val="-5"/>
        </w:rPr>
        <w:t> </w:t>
      </w:r>
      <w:r>
        <w:rPr/>
        <w:t>na</w:t>
      </w:r>
      <w:r>
        <w:rPr>
          <w:spacing w:val="-4"/>
        </w:rPr>
        <w:t> </w:t>
      </w:r>
      <w:r>
        <w:rPr/>
        <w:t>daný</w:t>
      </w:r>
      <w:r>
        <w:rPr>
          <w:spacing w:val="-6"/>
        </w:rPr>
        <w:t> </w:t>
      </w:r>
      <w:r>
        <w:rPr/>
        <w:t>projekt,</w:t>
      </w:r>
      <w:r>
        <w:rPr>
          <w:spacing w:val="-6"/>
        </w:rPr>
        <w:t> </w:t>
      </w:r>
      <w:r>
        <w:rPr/>
        <w:t>které</w:t>
      </w:r>
      <w:r>
        <w:rPr>
          <w:spacing w:val="-6"/>
        </w:rPr>
        <w:t> </w:t>
      </w:r>
      <w:r>
        <w:rPr/>
        <w:t>jsou</w:t>
      </w:r>
      <w:r>
        <w:rPr>
          <w:spacing w:val="-4"/>
        </w:rPr>
        <w:t> </w:t>
      </w:r>
      <w:r>
        <w:rPr/>
        <w:t>nezbytné</w:t>
      </w:r>
      <w:r>
        <w:rPr>
          <w:spacing w:val="-6"/>
        </w:rPr>
        <w:t> </w:t>
      </w:r>
      <w:r>
        <w:rPr/>
        <w:t>pro</w:t>
      </w:r>
      <w:r>
        <w:rPr>
          <w:spacing w:val="-5"/>
        </w:rPr>
        <w:t> </w:t>
      </w:r>
      <w:r>
        <w:rPr/>
        <w:t>jeho</w:t>
      </w:r>
      <w:r>
        <w:rPr>
          <w:spacing w:val="-4"/>
        </w:rPr>
        <w:t> </w:t>
      </w:r>
      <w:r>
        <w:rPr/>
        <w:t>úspěšnou</w:t>
      </w:r>
      <w:r>
        <w:rPr>
          <w:spacing w:val="-5"/>
        </w:rPr>
        <w:t> </w:t>
      </w:r>
      <w:r>
        <w:rPr>
          <w:spacing w:val="-2"/>
        </w:rPr>
        <w:t>realizaci.</w:t>
      </w:r>
    </w:p>
    <w:p>
      <w:pPr>
        <w:pStyle w:val="ListParagraph"/>
        <w:numPr>
          <w:ilvl w:val="0"/>
          <w:numId w:val="2"/>
        </w:numPr>
        <w:tabs>
          <w:tab w:pos="666" w:val="left" w:leader="none"/>
        </w:tabs>
        <w:spacing w:line="237" w:lineRule="auto" w:before="122" w:after="0"/>
        <w:ind w:left="665" w:right="113" w:hanging="284"/>
        <w:jc w:val="both"/>
        <w:rPr>
          <w:sz w:val="20"/>
        </w:rPr>
      </w:pPr>
      <w:r>
        <w:rPr>
          <w:sz w:val="20"/>
        </w:rPr>
        <w:t>Při</w:t>
      </w:r>
      <w:r>
        <w:rPr>
          <w:spacing w:val="40"/>
          <w:sz w:val="20"/>
        </w:rPr>
        <w:t> </w:t>
      </w:r>
      <w:r>
        <w:rPr>
          <w:sz w:val="20"/>
        </w:rPr>
        <w:t>určování</w:t>
      </w:r>
      <w:r>
        <w:rPr>
          <w:spacing w:val="40"/>
          <w:sz w:val="20"/>
        </w:rPr>
        <w:t> </w:t>
      </w:r>
      <w:r>
        <w:rPr>
          <w:sz w:val="20"/>
        </w:rPr>
        <w:t>způsobilých</w:t>
      </w:r>
      <w:r>
        <w:rPr>
          <w:spacing w:val="40"/>
          <w:sz w:val="20"/>
        </w:rPr>
        <w:t> </w:t>
      </w:r>
      <w:r>
        <w:rPr>
          <w:sz w:val="20"/>
        </w:rPr>
        <w:t>výdajů</w:t>
      </w:r>
      <w:r>
        <w:rPr>
          <w:spacing w:val="40"/>
          <w:sz w:val="20"/>
        </w:rPr>
        <w:t> </w:t>
      </w:r>
      <w:r>
        <w:rPr>
          <w:sz w:val="20"/>
        </w:rPr>
        <w:t>akce</w:t>
      </w:r>
      <w:r>
        <w:rPr>
          <w:spacing w:val="40"/>
          <w:sz w:val="20"/>
        </w:rPr>
        <w:t> </w:t>
      </w:r>
      <w:r>
        <w:rPr>
          <w:sz w:val="20"/>
        </w:rPr>
        <w:t>a</w:t>
      </w:r>
      <w:r>
        <w:rPr>
          <w:spacing w:val="40"/>
          <w:sz w:val="20"/>
        </w:rPr>
        <w:t> </w:t>
      </w:r>
      <w:r>
        <w:rPr>
          <w:sz w:val="20"/>
        </w:rPr>
        <w:t>z</w:t>
      </w:r>
      <w:r>
        <w:rPr>
          <w:spacing w:val="40"/>
          <w:sz w:val="20"/>
        </w:rPr>
        <w:t> </w:t>
      </w:r>
      <w:r>
        <w:rPr>
          <w:sz w:val="20"/>
        </w:rPr>
        <w:t>nich</w:t>
      </w:r>
      <w:r>
        <w:rPr>
          <w:spacing w:val="40"/>
          <w:sz w:val="20"/>
        </w:rPr>
        <w:t> </w:t>
      </w:r>
      <w:r>
        <w:rPr>
          <w:sz w:val="20"/>
        </w:rPr>
        <w:t>odvozené</w:t>
      </w:r>
      <w:r>
        <w:rPr>
          <w:spacing w:val="40"/>
          <w:sz w:val="20"/>
        </w:rPr>
        <w:t> </w:t>
      </w:r>
      <w:r>
        <w:rPr>
          <w:sz w:val="20"/>
        </w:rPr>
        <w:t>výše</w:t>
      </w:r>
      <w:r>
        <w:rPr>
          <w:spacing w:val="40"/>
          <w:sz w:val="20"/>
        </w:rPr>
        <w:t> </w:t>
      </w:r>
      <w:r>
        <w:rPr>
          <w:sz w:val="20"/>
        </w:rPr>
        <w:t>podpory</w:t>
      </w:r>
      <w:r>
        <w:rPr>
          <w:spacing w:val="40"/>
          <w:sz w:val="20"/>
        </w:rPr>
        <w:t> </w:t>
      </w:r>
      <w:r>
        <w:rPr>
          <w:sz w:val="20"/>
        </w:rPr>
        <w:t>se</w:t>
      </w:r>
      <w:r>
        <w:rPr>
          <w:spacing w:val="40"/>
          <w:sz w:val="20"/>
        </w:rPr>
        <w:t> </w:t>
      </w:r>
      <w:r>
        <w:rPr>
          <w:sz w:val="20"/>
        </w:rPr>
        <w:t>bude</w:t>
      </w:r>
      <w:r>
        <w:rPr>
          <w:spacing w:val="40"/>
          <w:sz w:val="20"/>
        </w:rPr>
        <w:t> </w:t>
      </w:r>
      <w:r>
        <w:rPr>
          <w:sz w:val="20"/>
        </w:rPr>
        <w:t>vycházet</w:t>
      </w:r>
      <w:r>
        <w:rPr>
          <w:spacing w:val="40"/>
          <w:sz w:val="20"/>
        </w:rPr>
        <w:t> </w:t>
      </w:r>
      <w:r>
        <w:rPr>
          <w:sz w:val="20"/>
        </w:rPr>
        <w:t>ze</w:t>
      </w:r>
      <w:r>
        <w:rPr>
          <w:spacing w:val="40"/>
          <w:sz w:val="20"/>
        </w:rPr>
        <w:t> </w:t>
      </w:r>
      <w:r>
        <w:rPr>
          <w:sz w:val="20"/>
        </w:rPr>
        <w:t>znění článku 9 Výzvy.</w:t>
      </w:r>
    </w:p>
    <w:p>
      <w:pPr>
        <w:pStyle w:val="BodyText"/>
        <w:spacing w:before="3"/>
        <w:ind w:left="0"/>
        <w:jc w:val="left"/>
        <w:rPr>
          <w:sz w:val="36"/>
        </w:rPr>
      </w:pPr>
    </w:p>
    <w:p>
      <w:pPr>
        <w:pStyle w:val="Heading1"/>
        <w:ind w:left="659"/>
      </w:pPr>
      <w:r>
        <w:rPr>
          <w:spacing w:val="-4"/>
        </w:rPr>
        <w:t>III.</w:t>
      </w:r>
    </w:p>
    <w:p>
      <w:pPr>
        <w:pStyle w:val="Heading2"/>
        <w:spacing w:before="1"/>
        <w:ind w:left="659" w:right="395"/>
      </w:pPr>
      <w:r>
        <w:rPr/>
        <w:t>Platební</w:t>
      </w:r>
      <w:r>
        <w:rPr>
          <w:spacing w:val="-9"/>
        </w:rPr>
        <w:t> </w:t>
      </w:r>
      <w:r>
        <w:rPr>
          <w:spacing w:val="-2"/>
        </w:rPr>
        <w:t>podmínky</w:t>
      </w:r>
    </w:p>
    <w:p>
      <w:pPr>
        <w:pStyle w:val="BodyText"/>
        <w:ind w:left="0"/>
        <w:jc w:val="left"/>
        <w:rPr>
          <w:b/>
          <w:sz w:val="18"/>
        </w:rPr>
      </w:pPr>
    </w:p>
    <w:p>
      <w:pPr>
        <w:pStyle w:val="ListParagraph"/>
        <w:numPr>
          <w:ilvl w:val="0"/>
          <w:numId w:val="3"/>
        </w:numPr>
        <w:tabs>
          <w:tab w:pos="666" w:val="left" w:leader="none"/>
        </w:tabs>
        <w:spacing w:line="240" w:lineRule="auto" w:before="1" w:after="0"/>
        <w:ind w:left="665" w:right="0" w:hanging="284"/>
        <w:jc w:val="both"/>
        <w:rPr>
          <w:sz w:val="20"/>
        </w:rPr>
      </w:pPr>
      <w:r>
        <w:rPr>
          <w:sz w:val="20"/>
        </w:rPr>
        <w:t>Podpora</w:t>
      </w:r>
      <w:r>
        <w:rPr>
          <w:spacing w:val="48"/>
          <w:sz w:val="20"/>
        </w:rPr>
        <w:t> </w:t>
      </w:r>
      <w:r>
        <w:rPr>
          <w:sz w:val="20"/>
        </w:rPr>
        <w:t>bude</w:t>
      </w:r>
      <w:r>
        <w:rPr>
          <w:spacing w:val="49"/>
          <w:sz w:val="20"/>
        </w:rPr>
        <w:t> </w:t>
      </w:r>
      <w:r>
        <w:rPr>
          <w:sz w:val="20"/>
        </w:rPr>
        <w:t>poskytnuta</w:t>
      </w:r>
      <w:r>
        <w:rPr>
          <w:spacing w:val="52"/>
          <w:sz w:val="20"/>
        </w:rPr>
        <w:t> </w:t>
      </w:r>
      <w:r>
        <w:rPr>
          <w:sz w:val="20"/>
        </w:rPr>
        <w:t>bankovním</w:t>
      </w:r>
      <w:r>
        <w:rPr>
          <w:spacing w:val="50"/>
          <w:sz w:val="20"/>
        </w:rPr>
        <w:t> </w:t>
      </w:r>
      <w:r>
        <w:rPr>
          <w:sz w:val="20"/>
        </w:rPr>
        <w:t>převodem</w:t>
      </w:r>
      <w:r>
        <w:rPr>
          <w:spacing w:val="49"/>
          <w:sz w:val="20"/>
        </w:rPr>
        <w:t> </w:t>
      </w:r>
      <w:r>
        <w:rPr>
          <w:sz w:val="20"/>
        </w:rPr>
        <w:t>peněžních</w:t>
      </w:r>
      <w:r>
        <w:rPr>
          <w:spacing w:val="50"/>
          <w:sz w:val="20"/>
        </w:rPr>
        <w:t> </w:t>
      </w:r>
      <w:r>
        <w:rPr>
          <w:sz w:val="20"/>
        </w:rPr>
        <w:t>prostředků</w:t>
      </w:r>
      <w:r>
        <w:rPr>
          <w:spacing w:val="49"/>
          <w:sz w:val="20"/>
        </w:rPr>
        <w:t> </w:t>
      </w:r>
      <w:r>
        <w:rPr>
          <w:sz w:val="20"/>
        </w:rPr>
        <w:t>z</w:t>
      </w:r>
      <w:r>
        <w:rPr>
          <w:spacing w:val="49"/>
          <w:sz w:val="20"/>
        </w:rPr>
        <w:t> </w:t>
      </w:r>
      <w:r>
        <w:rPr>
          <w:sz w:val="20"/>
        </w:rPr>
        <w:t>bankovního</w:t>
      </w:r>
      <w:r>
        <w:rPr>
          <w:spacing w:val="50"/>
          <w:sz w:val="20"/>
        </w:rPr>
        <w:t> </w:t>
      </w:r>
      <w:r>
        <w:rPr>
          <w:sz w:val="20"/>
        </w:rPr>
        <w:t>účtu</w:t>
      </w:r>
      <w:r>
        <w:rPr>
          <w:spacing w:val="48"/>
          <w:sz w:val="20"/>
        </w:rPr>
        <w:t> </w:t>
      </w:r>
      <w:r>
        <w:rPr>
          <w:spacing w:val="-2"/>
          <w:sz w:val="20"/>
        </w:rPr>
        <w:t>Fondu</w:t>
      </w:r>
    </w:p>
    <w:p>
      <w:pPr>
        <w:pStyle w:val="BodyText"/>
      </w:pPr>
      <w:r>
        <w:rPr/>
        <w:t>na</w:t>
      </w:r>
      <w:r>
        <w:rPr>
          <w:spacing w:val="-7"/>
        </w:rPr>
        <w:t> </w:t>
      </w:r>
      <w:r>
        <w:rPr/>
        <w:t>bankovní</w:t>
      </w:r>
      <w:r>
        <w:rPr>
          <w:spacing w:val="-6"/>
        </w:rPr>
        <w:t> </w:t>
      </w:r>
      <w:r>
        <w:rPr/>
        <w:t>účet</w:t>
      </w:r>
      <w:r>
        <w:rPr>
          <w:spacing w:val="-6"/>
        </w:rPr>
        <w:t> </w:t>
      </w:r>
      <w:r>
        <w:rPr/>
        <w:t>příjemce</w:t>
      </w:r>
      <w:r>
        <w:rPr>
          <w:spacing w:val="-4"/>
        </w:rPr>
        <w:t> </w:t>
      </w:r>
      <w:r>
        <w:rPr>
          <w:spacing w:val="-2"/>
        </w:rPr>
        <w:t>podpory.</w:t>
      </w:r>
    </w:p>
    <w:p>
      <w:pPr>
        <w:pStyle w:val="ListParagraph"/>
        <w:numPr>
          <w:ilvl w:val="0"/>
          <w:numId w:val="3"/>
        </w:numPr>
        <w:tabs>
          <w:tab w:pos="666" w:val="left" w:leader="none"/>
        </w:tabs>
        <w:spacing w:line="240" w:lineRule="auto" w:before="121" w:after="0"/>
        <w:ind w:left="665" w:right="109" w:hanging="284"/>
        <w:jc w:val="both"/>
        <w:rPr>
          <w:sz w:val="20"/>
        </w:rPr>
      </w:pPr>
      <w:r>
        <w:rPr>
          <w:sz w:val="20"/>
        </w:rPr>
        <w:t>Fond poskytne</w:t>
      </w:r>
      <w:r>
        <w:rPr>
          <w:spacing w:val="-1"/>
          <w:sz w:val="20"/>
        </w:rPr>
        <w:t> </w:t>
      </w:r>
      <w:r>
        <w:rPr>
          <w:sz w:val="20"/>
        </w:rPr>
        <w:t>finanční</w:t>
      </w:r>
      <w:r>
        <w:rPr>
          <w:spacing w:val="-1"/>
          <w:sz w:val="20"/>
        </w:rPr>
        <w:t> </w:t>
      </w:r>
      <w:r>
        <w:rPr>
          <w:sz w:val="20"/>
        </w:rPr>
        <w:t>prostředky postupem stanoveným touto Smlouvou tak, aby</w:t>
      </w:r>
      <w:r>
        <w:rPr>
          <w:spacing w:val="-1"/>
          <w:sz w:val="20"/>
        </w:rPr>
        <w:t> </w:t>
      </w:r>
      <w:r>
        <w:rPr>
          <w:sz w:val="20"/>
        </w:rPr>
        <w:t>byl</w:t>
      </w:r>
      <w:r>
        <w:rPr>
          <w:spacing w:val="-1"/>
          <w:sz w:val="20"/>
        </w:rPr>
        <w:t> </w:t>
      </w:r>
      <w:r>
        <w:rPr>
          <w:sz w:val="20"/>
        </w:rPr>
        <w:t>dodržen poměr podpory a vlastních zdrojů.</w:t>
      </w:r>
    </w:p>
    <w:p>
      <w:pPr>
        <w:pStyle w:val="ListParagraph"/>
        <w:numPr>
          <w:ilvl w:val="0"/>
          <w:numId w:val="3"/>
        </w:numPr>
        <w:tabs>
          <w:tab w:pos="666" w:val="left" w:leader="none"/>
        </w:tabs>
        <w:spacing w:line="240" w:lineRule="auto" w:before="118" w:after="0"/>
        <w:ind w:left="665" w:right="112" w:hanging="284"/>
        <w:jc w:val="both"/>
        <w:rPr>
          <w:sz w:val="20"/>
        </w:rPr>
      </w:pPr>
      <w:r>
        <w:rPr>
          <w:sz w:val="20"/>
        </w:rPr>
        <w:t>Rozložení investičních a neinvestičních prostředků je uvedeno v rozpočtu v</w:t>
      </w:r>
      <w:r>
        <w:rPr>
          <w:spacing w:val="-2"/>
          <w:sz w:val="20"/>
        </w:rPr>
        <w:t> </w:t>
      </w:r>
      <w:r>
        <w:rPr>
          <w:sz w:val="20"/>
        </w:rPr>
        <w:t>Agendovém informačním systému Státního fondu životního prostředí České republiky (dále jen „AIS SFŽP ČR“). Změnu rozložení investic a neinvestic je možné provést změnovým řízením pouze na neprofinancovaných prostředcích </w:t>
      </w:r>
      <w:r>
        <w:rPr>
          <w:spacing w:val="-2"/>
          <w:sz w:val="20"/>
        </w:rPr>
        <w:t>akce.</w:t>
      </w:r>
    </w:p>
    <w:p>
      <w:pPr>
        <w:pStyle w:val="ListParagraph"/>
        <w:numPr>
          <w:ilvl w:val="0"/>
          <w:numId w:val="3"/>
        </w:numPr>
        <w:tabs>
          <w:tab w:pos="666" w:val="left" w:leader="none"/>
        </w:tabs>
        <w:spacing w:line="240" w:lineRule="auto" w:before="122" w:after="0"/>
        <w:ind w:left="665" w:right="112"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7"/>
          <w:sz w:val="20"/>
        </w:rPr>
        <w:t> </w:t>
      </w:r>
      <w:r>
        <w:rPr>
          <w:sz w:val="20"/>
        </w:rPr>
        <w:t>finanční</w:t>
      </w:r>
      <w:r>
        <w:rPr>
          <w:spacing w:val="-9"/>
          <w:sz w:val="20"/>
        </w:rPr>
        <w:t> </w:t>
      </w:r>
      <w:r>
        <w:rPr>
          <w:sz w:val="20"/>
        </w:rPr>
        <w:t>prostředky</w:t>
      </w:r>
      <w:r>
        <w:rPr>
          <w:spacing w:val="-9"/>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předloží</w:t>
      </w:r>
      <w:r>
        <w:rPr>
          <w:spacing w:val="-9"/>
          <w:sz w:val="20"/>
        </w:rPr>
        <w:t> </w:t>
      </w:r>
      <w:r>
        <w:rPr>
          <w:sz w:val="20"/>
        </w:rPr>
        <w:t>prostřednictvím AIS</w:t>
      </w:r>
      <w:r>
        <w:rPr>
          <w:spacing w:val="-8"/>
          <w:sz w:val="20"/>
        </w:rPr>
        <w:t> </w:t>
      </w:r>
      <w:r>
        <w:rPr>
          <w:sz w:val="20"/>
        </w:rPr>
        <w:t>SFŽP</w:t>
      </w:r>
      <w:r>
        <w:rPr>
          <w:spacing w:val="-6"/>
          <w:sz w:val="20"/>
        </w:rPr>
        <w:t> </w:t>
      </w:r>
      <w:r>
        <w:rPr>
          <w:sz w:val="20"/>
        </w:rPr>
        <w:t>ČR</w:t>
      </w:r>
      <w:r>
        <w:rPr>
          <w:spacing w:val="-7"/>
          <w:sz w:val="20"/>
        </w:rPr>
        <w:t> </w:t>
      </w:r>
      <w:r>
        <w:rPr>
          <w:sz w:val="20"/>
        </w:rPr>
        <w:t>s</w:t>
      </w:r>
      <w:r>
        <w:rPr>
          <w:spacing w:val="-1"/>
          <w:sz w:val="20"/>
        </w:rPr>
        <w:t> </w:t>
      </w:r>
      <w:r>
        <w:rPr>
          <w:sz w:val="20"/>
        </w:rPr>
        <w:t>každou</w:t>
      </w:r>
      <w:r>
        <w:rPr>
          <w:spacing w:val="-8"/>
          <w:sz w:val="20"/>
        </w:rPr>
        <w:t> </w:t>
      </w:r>
      <w:r>
        <w:rPr>
          <w:sz w:val="20"/>
        </w:rPr>
        <w:t>žádostí</w:t>
      </w:r>
      <w:r>
        <w:rPr>
          <w:spacing w:val="-8"/>
          <w:sz w:val="20"/>
        </w:rPr>
        <w:t> </w:t>
      </w:r>
      <w:r>
        <w:rPr>
          <w:sz w:val="20"/>
        </w:rPr>
        <w:t>o</w:t>
      </w:r>
      <w:r>
        <w:rPr>
          <w:spacing w:val="-1"/>
          <w:sz w:val="20"/>
        </w:rPr>
        <w:t> </w:t>
      </w:r>
      <w:r>
        <w:rPr>
          <w:sz w:val="20"/>
        </w:rPr>
        <w:t>platbu</w:t>
      </w:r>
      <w:r>
        <w:rPr>
          <w:spacing w:val="-7"/>
          <w:sz w:val="20"/>
        </w:rPr>
        <w:t> </w:t>
      </w:r>
      <w:r>
        <w:rPr>
          <w:sz w:val="20"/>
        </w:rPr>
        <w:t>(bod</w:t>
      </w:r>
      <w:r>
        <w:rPr>
          <w:spacing w:val="-8"/>
          <w:sz w:val="20"/>
        </w:rPr>
        <w:t> </w:t>
      </w:r>
      <w:r>
        <w:rPr>
          <w:sz w:val="20"/>
        </w:rPr>
        <w:t>10)</w:t>
      </w:r>
      <w:r>
        <w:rPr>
          <w:spacing w:val="-8"/>
          <w:sz w:val="20"/>
        </w:rPr>
        <w:t> </w:t>
      </w:r>
      <w:r>
        <w:rPr>
          <w:sz w:val="20"/>
        </w:rPr>
        <w:t>příslušné</w:t>
      </w:r>
      <w:r>
        <w:rPr>
          <w:spacing w:val="-9"/>
          <w:sz w:val="20"/>
        </w:rPr>
        <w:t> </w:t>
      </w:r>
      <w:r>
        <w:rPr>
          <w:sz w:val="20"/>
        </w:rPr>
        <w:t>doklady</w:t>
      </w:r>
      <w:r>
        <w:rPr>
          <w:spacing w:val="-9"/>
          <w:sz w:val="20"/>
        </w:rPr>
        <w:t> </w:t>
      </w:r>
      <w:r>
        <w:rPr>
          <w:sz w:val="20"/>
        </w:rPr>
        <w:t>prokazující</w:t>
      </w:r>
      <w:r>
        <w:rPr>
          <w:spacing w:val="-8"/>
          <w:sz w:val="20"/>
        </w:rPr>
        <w:t> </w:t>
      </w:r>
      <w:r>
        <w:rPr>
          <w:sz w:val="20"/>
        </w:rPr>
        <w:t>oprávněnost</w:t>
      </w:r>
      <w:r>
        <w:rPr>
          <w:spacing w:val="-9"/>
          <w:sz w:val="20"/>
        </w:rPr>
        <w:t> </w:t>
      </w:r>
      <w:r>
        <w:rPr>
          <w:sz w:val="20"/>
        </w:rPr>
        <w:t>vynaložených finančních prostředků.</w:t>
      </w:r>
    </w:p>
    <w:p>
      <w:pPr>
        <w:pStyle w:val="ListParagraph"/>
        <w:numPr>
          <w:ilvl w:val="0"/>
          <w:numId w:val="3"/>
        </w:numPr>
        <w:tabs>
          <w:tab w:pos="666" w:val="left" w:leader="none"/>
        </w:tabs>
        <w:spacing w:line="240" w:lineRule="auto" w:before="118" w:after="0"/>
        <w:ind w:left="66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666" w:val="left" w:leader="none"/>
        </w:tabs>
        <w:spacing w:line="240" w:lineRule="auto" w:before="123" w:after="0"/>
        <w:ind w:left="66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666" w:val="left" w:leader="none"/>
        </w:tabs>
        <w:spacing w:line="240" w:lineRule="auto" w:before="118" w:after="0"/>
        <w:ind w:left="665" w:right="110" w:hanging="284"/>
        <w:jc w:val="both"/>
        <w:rPr>
          <w:sz w:val="20"/>
        </w:rPr>
      </w:pPr>
      <w:r>
        <w:rPr>
          <w:sz w:val="20"/>
        </w:rPr>
        <w:t>V</w:t>
      </w:r>
      <w:r>
        <w:rPr>
          <w:spacing w:val="-12"/>
          <w:sz w:val="20"/>
        </w:rPr>
        <w:t> </w:t>
      </w:r>
      <w:r>
        <w:rPr>
          <w:sz w:val="20"/>
        </w:rPr>
        <w:t>průběhu</w:t>
      </w:r>
      <w:r>
        <w:rPr>
          <w:spacing w:val="-13"/>
          <w:sz w:val="20"/>
        </w:rPr>
        <w:t> </w:t>
      </w:r>
      <w:r>
        <w:rPr>
          <w:sz w:val="20"/>
        </w:rPr>
        <w:t>roku</w:t>
      </w:r>
      <w:r>
        <w:rPr>
          <w:spacing w:val="-13"/>
          <w:sz w:val="20"/>
        </w:rPr>
        <w:t> </w:t>
      </w:r>
      <w:r>
        <w:rPr>
          <w:sz w:val="20"/>
        </w:rPr>
        <w:t>bude</w:t>
      </w:r>
      <w:r>
        <w:rPr>
          <w:spacing w:val="-13"/>
          <w:sz w:val="20"/>
        </w:rPr>
        <w:t> </w:t>
      </w:r>
      <w:r>
        <w:rPr>
          <w:sz w:val="20"/>
        </w:rPr>
        <w:t>Fond</w:t>
      </w:r>
      <w:r>
        <w:rPr>
          <w:spacing w:val="-10"/>
          <w:sz w:val="20"/>
        </w:rPr>
        <w:t> </w:t>
      </w:r>
      <w:r>
        <w:rPr>
          <w:sz w:val="20"/>
        </w:rPr>
        <w:t>poskytovat</w:t>
      </w:r>
      <w:r>
        <w:rPr>
          <w:spacing w:val="-11"/>
          <w:sz w:val="20"/>
        </w:rPr>
        <w:t> </w:t>
      </w:r>
      <w:r>
        <w:rPr>
          <w:sz w:val="20"/>
        </w:rPr>
        <w:t>podporu</w:t>
      </w:r>
      <w:r>
        <w:rPr>
          <w:spacing w:val="-12"/>
          <w:sz w:val="20"/>
        </w:rPr>
        <w:t> </w:t>
      </w:r>
      <w:r>
        <w:rPr>
          <w:sz w:val="20"/>
        </w:rPr>
        <w:t>v</w:t>
      </w:r>
      <w:r>
        <w:rPr>
          <w:spacing w:val="-12"/>
          <w:sz w:val="20"/>
        </w:rPr>
        <w:t> </w:t>
      </w:r>
      <w:r>
        <w:rPr>
          <w:sz w:val="20"/>
        </w:rPr>
        <w:t>závislosti</w:t>
      </w:r>
      <w:r>
        <w:rPr>
          <w:spacing w:val="-13"/>
          <w:sz w:val="20"/>
        </w:rPr>
        <w:t> </w:t>
      </w:r>
      <w:r>
        <w:rPr>
          <w:sz w:val="20"/>
        </w:rPr>
        <w:t>na</w:t>
      </w:r>
      <w:r>
        <w:rPr>
          <w:spacing w:val="-13"/>
          <w:sz w:val="20"/>
        </w:rPr>
        <w:t> </w:t>
      </w:r>
      <w:r>
        <w:rPr>
          <w:sz w:val="20"/>
        </w:rPr>
        <w:t>postupu</w:t>
      </w:r>
      <w:r>
        <w:rPr>
          <w:spacing w:val="-12"/>
          <w:sz w:val="20"/>
        </w:rPr>
        <w:t> </w:t>
      </w:r>
      <w:r>
        <w:rPr>
          <w:sz w:val="20"/>
        </w:rPr>
        <w:t>realizace</w:t>
      </w:r>
      <w:r>
        <w:rPr>
          <w:spacing w:val="-14"/>
          <w:sz w:val="20"/>
        </w:rPr>
        <w:t> </w:t>
      </w:r>
      <w:r>
        <w:rPr>
          <w:sz w:val="20"/>
        </w:rPr>
        <w:t>akce</w:t>
      </w:r>
      <w:r>
        <w:rPr>
          <w:spacing w:val="-10"/>
          <w:sz w:val="20"/>
        </w:rPr>
        <w:t> </w:t>
      </w:r>
      <w:r>
        <w:rPr>
          <w:sz w:val="20"/>
        </w:rPr>
        <w:t>a</w:t>
      </w:r>
      <w:r>
        <w:rPr>
          <w:spacing w:val="-13"/>
          <w:sz w:val="20"/>
        </w:rPr>
        <w:t> </w:t>
      </w:r>
      <w:r>
        <w:rPr>
          <w:sz w:val="20"/>
        </w:rPr>
        <w:t>plnění</w:t>
      </w:r>
      <w:r>
        <w:rPr>
          <w:spacing w:val="-13"/>
          <w:sz w:val="20"/>
        </w:rPr>
        <w:t> </w:t>
      </w:r>
      <w:r>
        <w:rPr>
          <w:sz w:val="20"/>
        </w:rPr>
        <w:t>podmínek této Smlouvy. Konkrétní částky podpory budou poskytovány do úhrnné výše určené Smlouvou dle plánovaného</w:t>
      </w:r>
      <w:r>
        <w:rPr>
          <w:spacing w:val="-5"/>
          <w:sz w:val="20"/>
        </w:rPr>
        <w:t> </w:t>
      </w:r>
      <w:r>
        <w:rPr>
          <w:sz w:val="20"/>
        </w:rPr>
        <w:t>čerpání</w:t>
      </w:r>
      <w:r>
        <w:rPr>
          <w:spacing w:val="-6"/>
          <w:sz w:val="20"/>
        </w:rPr>
        <w:t> </w:t>
      </w:r>
      <w:r>
        <w:rPr>
          <w:sz w:val="20"/>
        </w:rPr>
        <w:t>podpory</w:t>
      </w:r>
      <w:r>
        <w:rPr>
          <w:spacing w:val="-6"/>
          <w:sz w:val="20"/>
        </w:rPr>
        <w:t> </w:t>
      </w:r>
      <w:r>
        <w:rPr>
          <w:sz w:val="20"/>
        </w:rPr>
        <w:t>uvedeného</w:t>
      </w:r>
      <w:r>
        <w:rPr>
          <w:spacing w:val="-5"/>
          <w:sz w:val="20"/>
        </w:rPr>
        <w:t> </w:t>
      </w:r>
      <w:r>
        <w:rPr>
          <w:sz w:val="20"/>
        </w:rPr>
        <w:t>ve</w:t>
      </w:r>
      <w:r>
        <w:rPr>
          <w:spacing w:val="-6"/>
          <w:sz w:val="20"/>
        </w:rPr>
        <w:t> </w:t>
      </w:r>
      <w:r>
        <w:rPr>
          <w:sz w:val="20"/>
        </w:rPr>
        <w:t>zdrojích</w:t>
      </w:r>
      <w:r>
        <w:rPr>
          <w:spacing w:val="-5"/>
          <w:sz w:val="20"/>
        </w:rPr>
        <w:t> </w:t>
      </w:r>
      <w:r>
        <w:rPr>
          <w:sz w:val="20"/>
        </w:rPr>
        <w:t>financování</w:t>
      </w:r>
      <w:r>
        <w:rPr>
          <w:spacing w:val="-6"/>
          <w:sz w:val="20"/>
        </w:rPr>
        <w:t> </w:t>
      </w:r>
      <w:r>
        <w:rPr>
          <w:sz w:val="20"/>
        </w:rPr>
        <w:t>v AIS</w:t>
      </w:r>
      <w:r>
        <w:rPr>
          <w:spacing w:val="-6"/>
          <w:sz w:val="20"/>
        </w:rPr>
        <w:t> </w:t>
      </w:r>
      <w:r>
        <w:rPr>
          <w:sz w:val="20"/>
        </w:rPr>
        <w:t>SFŽP</w:t>
      </w:r>
      <w:r>
        <w:rPr>
          <w:spacing w:val="-5"/>
          <w:sz w:val="20"/>
        </w:rPr>
        <w:t> </w:t>
      </w:r>
      <w:r>
        <w:rPr>
          <w:sz w:val="20"/>
        </w:rPr>
        <w:t>ČR,</w:t>
      </w:r>
      <w:r>
        <w:rPr>
          <w:spacing w:val="-4"/>
          <w:sz w:val="20"/>
        </w:rPr>
        <w:t> </w:t>
      </w:r>
      <w:r>
        <w:rPr>
          <w:sz w:val="20"/>
        </w:rPr>
        <w:t>a</w:t>
      </w:r>
      <w:r>
        <w:rPr>
          <w:spacing w:val="-3"/>
          <w:sz w:val="20"/>
        </w:rPr>
        <w:t> </w:t>
      </w:r>
      <w:r>
        <w:rPr>
          <w:sz w:val="20"/>
        </w:rPr>
        <w:t>to</w:t>
      </w:r>
      <w:r>
        <w:rPr>
          <w:spacing w:val="-3"/>
          <w:sz w:val="20"/>
        </w:rPr>
        <w:t> </w:t>
      </w:r>
      <w:r>
        <w:rPr>
          <w:sz w:val="20"/>
        </w:rPr>
        <w:t>na</w:t>
      </w:r>
      <w:r>
        <w:rPr>
          <w:spacing w:val="-6"/>
          <w:sz w:val="20"/>
        </w:rPr>
        <w:t> </w:t>
      </w:r>
      <w:r>
        <w:rPr>
          <w:sz w:val="20"/>
        </w:rPr>
        <w:t>základě</w:t>
      </w:r>
      <w:r>
        <w:rPr>
          <w:spacing w:val="-6"/>
          <w:sz w:val="20"/>
        </w:rPr>
        <w:t> </w:t>
      </w:r>
      <w:r>
        <w:rPr>
          <w:sz w:val="20"/>
        </w:rPr>
        <w:t>žádostí</w:t>
      </w:r>
    </w:p>
    <w:p>
      <w:pPr>
        <w:spacing w:after="0" w:line="240" w:lineRule="auto"/>
        <w:jc w:val="both"/>
        <w:rPr>
          <w:sz w:val="20"/>
        </w:rPr>
        <w:sectPr>
          <w:pgSz w:w="12240" w:h="15840"/>
          <w:pgMar w:header="0" w:footer="771" w:top="1060" w:bottom="960" w:left="1320" w:right="1020"/>
        </w:sectPr>
      </w:pPr>
    </w:p>
    <w:p>
      <w:pPr>
        <w:pStyle w:val="BodyText"/>
        <w:spacing w:before="73"/>
        <w:ind w:left="682" w:right="2408"/>
        <w:jc w:val="center"/>
      </w:pPr>
      <w:r>
        <w:rPr/>
        <w:t>o</w:t>
      </w:r>
      <w:r>
        <w:rPr>
          <w:spacing w:val="-7"/>
        </w:rPr>
        <w:t> </w:t>
      </w:r>
      <w:r>
        <w:rPr/>
        <w:t>platbu</w:t>
      </w:r>
      <w:r>
        <w:rPr>
          <w:spacing w:val="-7"/>
        </w:rPr>
        <w:t> </w:t>
      </w:r>
      <w:r>
        <w:rPr/>
        <w:t>doručených</w:t>
      </w:r>
      <w:r>
        <w:rPr>
          <w:spacing w:val="-7"/>
        </w:rPr>
        <w:t> </w:t>
      </w:r>
      <w:r>
        <w:rPr/>
        <w:t>Fondu</w:t>
      </w:r>
      <w:r>
        <w:rPr>
          <w:spacing w:val="-6"/>
        </w:rPr>
        <w:t> </w:t>
      </w:r>
      <w:r>
        <w:rPr/>
        <w:t>příjemcem</w:t>
      </w:r>
      <w:r>
        <w:rPr>
          <w:spacing w:val="-4"/>
        </w:rPr>
        <w:t> </w:t>
      </w:r>
      <w:r>
        <w:rPr/>
        <w:t>podpory</w:t>
      </w:r>
      <w:r>
        <w:rPr>
          <w:spacing w:val="-8"/>
        </w:rPr>
        <w:t> </w:t>
      </w:r>
      <w:r>
        <w:rPr/>
        <w:t>prostřednictvím</w:t>
      </w:r>
      <w:r>
        <w:rPr>
          <w:spacing w:val="-6"/>
        </w:rPr>
        <w:t> </w:t>
      </w:r>
      <w:r>
        <w:rPr/>
        <w:t>AIS</w:t>
      </w:r>
      <w:r>
        <w:rPr>
          <w:spacing w:val="-8"/>
        </w:rPr>
        <w:t> </w:t>
      </w:r>
      <w:r>
        <w:rPr/>
        <w:t>SFŽP</w:t>
      </w:r>
      <w:r>
        <w:rPr>
          <w:spacing w:val="-5"/>
        </w:rPr>
        <w:t> ČR.</w:t>
      </w:r>
    </w:p>
    <w:p>
      <w:pPr>
        <w:pStyle w:val="ListParagraph"/>
        <w:numPr>
          <w:ilvl w:val="0"/>
          <w:numId w:val="3"/>
        </w:numPr>
        <w:tabs>
          <w:tab w:pos="666" w:val="left" w:leader="none"/>
        </w:tabs>
        <w:spacing w:line="240" w:lineRule="auto" w:before="120" w:after="0"/>
        <w:ind w:left="665" w:right="0" w:hanging="400"/>
        <w:jc w:val="left"/>
        <w:rPr>
          <w:sz w:val="20"/>
        </w:rPr>
      </w:pPr>
      <w:r>
        <w:rPr>
          <w:w w:val="95"/>
          <w:sz w:val="20"/>
        </w:rPr>
        <w:t>Fond</w:t>
      </w:r>
      <w:r>
        <w:rPr>
          <w:spacing w:val="13"/>
          <w:sz w:val="20"/>
        </w:rPr>
        <w:t> </w:t>
      </w:r>
      <w:r>
        <w:rPr>
          <w:w w:val="95"/>
          <w:sz w:val="20"/>
        </w:rPr>
        <w:t>má</w:t>
      </w:r>
      <w:r>
        <w:rPr>
          <w:spacing w:val="11"/>
          <w:sz w:val="20"/>
        </w:rPr>
        <w:t> </w:t>
      </w:r>
      <w:r>
        <w:rPr>
          <w:w w:val="95"/>
          <w:sz w:val="20"/>
        </w:rPr>
        <w:t>právo</w:t>
      </w:r>
      <w:r>
        <w:rPr>
          <w:spacing w:val="10"/>
          <w:sz w:val="20"/>
        </w:rPr>
        <w:t> </w:t>
      </w:r>
      <w:r>
        <w:rPr>
          <w:w w:val="95"/>
          <w:sz w:val="20"/>
        </w:rPr>
        <w:t>změnit</w:t>
      </w:r>
      <w:r>
        <w:rPr>
          <w:spacing w:val="12"/>
          <w:sz w:val="20"/>
        </w:rPr>
        <w:t> </w:t>
      </w:r>
      <w:r>
        <w:rPr>
          <w:w w:val="95"/>
          <w:sz w:val="20"/>
        </w:rPr>
        <w:t>financování</w:t>
      </w:r>
      <w:r>
        <w:rPr>
          <w:spacing w:val="12"/>
          <w:sz w:val="20"/>
        </w:rPr>
        <w:t> </w:t>
      </w:r>
      <w:r>
        <w:rPr>
          <w:w w:val="95"/>
          <w:sz w:val="20"/>
        </w:rPr>
        <w:t>akce,</w:t>
      </w:r>
      <w:r>
        <w:rPr>
          <w:spacing w:val="14"/>
          <w:sz w:val="20"/>
        </w:rPr>
        <w:t> </w:t>
      </w:r>
      <w:r>
        <w:rPr>
          <w:w w:val="95"/>
          <w:sz w:val="20"/>
        </w:rPr>
        <w:t>zejména</w:t>
      </w:r>
      <w:r>
        <w:rPr>
          <w:spacing w:val="12"/>
          <w:sz w:val="20"/>
        </w:rPr>
        <w:t> </w:t>
      </w:r>
      <w:r>
        <w:rPr>
          <w:w w:val="95"/>
          <w:sz w:val="20"/>
        </w:rPr>
        <w:t>změnit</w:t>
      </w:r>
      <w:r>
        <w:rPr>
          <w:spacing w:val="12"/>
          <w:sz w:val="20"/>
        </w:rPr>
        <w:t> </w:t>
      </w:r>
      <w:r>
        <w:rPr>
          <w:w w:val="95"/>
          <w:sz w:val="20"/>
        </w:rPr>
        <w:t>výši</w:t>
      </w:r>
      <w:r>
        <w:rPr>
          <w:spacing w:val="11"/>
          <w:sz w:val="20"/>
        </w:rPr>
        <w:t> </w:t>
      </w:r>
      <w:r>
        <w:rPr>
          <w:w w:val="95"/>
          <w:sz w:val="20"/>
        </w:rPr>
        <w:t>podpory</w:t>
      </w:r>
      <w:r>
        <w:rPr>
          <w:spacing w:val="12"/>
          <w:sz w:val="20"/>
        </w:rPr>
        <w:t> </w:t>
      </w:r>
      <w:r>
        <w:rPr>
          <w:w w:val="95"/>
          <w:sz w:val="20"/>
        </w:rPr>
        <w:t>určené</w:t>
      </w:r>
      <w:r>
        <w:rPr>
          <w:spacing w:val="10"/>
          <w:sz w:val="20"/>
        </w:rPr>
        <w:t> </w:t>
      </w:r>
      <w:r>
        <w:rPr>
          <w:w w:val="95"/>
          <w:sz w:val="20"/>
        </w:rPr>
        <w:t>na</w:t>
      </w:r>
      <w:r>
        <w:rPr>
          <w:spacing w:val="12"/>
          <w:sz w:val="20"/>
        </w:rPr>
        <w:t> </w:t>
      </w:r>
      <w:r>
        <w:rPr>
          <w:w w:val="95"/>
          <w:sz w:val="20"/>
        </w:rPr>
        <w:t>jednotlivé</w:t>
      </w:r>
      <w:r>
        <w:rPr>
          <w:spacing w:val="11"/>
          <w:sz w:val="20"/>
        </w:rPr>
        <w:t> </w:t>
      </w:r>
      <w:r>
        <w:rPr>
          <w:w w:val="95"/>
          <w:sz w:val="20"/>
        </w:rPr>
        <w:t>roky</w:t>
      </w:r>
      <w:r>
        <w:rPr>
          <w:spacing w:val="12"/>
          <w:sz w:val="20"/>
        </w:rPr>
        <w:t> </w:t>
      </w:r>
      <w:r>
        <w:rPr>
          <w:spacing w:val="-2"/>
          <w:w w:val="95"/>
          <w:sz w:val="20"/>
        </w:rPr>
        <w:t>realizace</w:t>
      </w:r>
    </w:p>
    <w:p>
      <w:pPr>
        <w:pStyle w:val="BodyText"/>
        <w:spacing w:before="1"/>
        <w:ind w:left="682" w:right="387"/>
        <w:jc w:val="center"/>
      </w:pPr>
      <w:r>
        <w:rPr/>
        <w:t>akce.</w:t>
      </w:r>
      <w:r>
        <w:rPr>
          <w:spacing w:val="-8"/>
        </w:rPr>
        <w:t> </w:t>
      </w:r>
      <w:r>
        <w:rPr/>
        <w:t>V</w:t>
      </w:r>
      <w:r>
        <w:rPr>
          <w:spacing w:val="-5"/>
        </w:rPr>
        <w:t> </w:t>
      </w:r>
      <w:r>
        <w:rPr/>
        <w:t>takovém</w:t>
      </w:r>
      <w:r>
        <w:rPr>
          <w:spacing w:val="-6"/>
        </w:rPr>
        <w:t> </w:t>
      </w:r>
      <w:r>
        <w:rPr/>
        <w:t>případě</w:t>
      </w:r>
      <w:r>
        <w:rPr>
          <w:spacing w:val="-7"/>
        </w:rPr>
        <w:t> </w:t>
      </w:r>
      <w:r>
        <w:rPr/>
        <w:t>Fond</w:t>
      </w:r>
      <w:r>
        <w:rPr>
          <w:spacing w:val="-7"/>
        </w:rPr>
        <w:t> </w:t>
      </w:r>
      <w:r>
        <w:rPr/>
        <w:t>příjemci</w:t>
      </w:r>
      <w:r>
        <w:rPr>
          <w:spacing w:val="-7"/>
        </w:rPr>
        <w:t> </w:t>
      </w:r>
      <w:r>
        <w:rPr/>
        <w:t>podpory</w:t>
      </w:r>
      <w:r>
        <w:rPr>
          <w:spacing w:val="-8"/>
        </w:rPr>
        <w:t> </w:t>
      </w:r>
      <w:r>
        <w:rPr/>
        <w:t>umožní</w:t>
      </w:r>
      <w:r>
        <w:rPr>
          <w:spacing w:val="-7"/>
        </w:rPr>
        <w:t> </w:t>
      </w:r>
      <w:r>
        <w:rPr/>
        <w:t>i</w:t>
      </w:r>
      <w:r>
        <w:rPr>
          <w:spacing w:val="-7"/>
        </w:rPr>
        <w:t> </w:t>
      </w:r>
      <w:r>
        <w:rPr/>
        <w:t>odpovídající</w:t>
      </w:r>
      <w:r>
        <w:rPr>
          <w:spacing w:val="-7"/>
        </w:rPr>
        <w:t> </w:t>
      </w:r>
      <w:r>
        <w:rPr/>
        <w:t>změnu</w:t>
      </w:r>
      <w:r>
        <w:rPr>
          <w:spacing w:val="-7"/>
        </w:rPr>
        <w:t> </w:t>
      </w:r>
      <w:r>
        <w:rPr/>
        <w:t>termínů</w:t>
      </w:r>
      <w:r>
        <w:rPr>
          <w:spacing w:val="-7"/>
        </w:rPr>
        <w:t> </w:t>
      </w:r>
      <w:r>
        <w:rPr/>
        <w:t>realizace</w:t>
      </w:r>
      <w:r>
        <w:rPr>
          <w:spacing w:val="-8"/>
        </w:rPr>
        <w:t> </w:t>
      </w:r>
      <w:r>
        <w:rPr>
          <w:spacing w:val="-2"/>
        </w:rPr>
        <w:t>akce.</w:t>
      </w:r>
    </w:p>
    <w:p>
      <w:pPr>
        <w:pStyle w:val="ListParagraph"/>
        <w:numPr>
          <w:ilvl w:val="0"/>
          <w:numId w:val="3"/>
        </w:numPr>
        <w:tabs>
          <w:tab w:pos="666" w:val="left" w:leader="none"/>
        </w:tabs>
        <w:spacing w:line="240" w:lineRule="auto" w:before="120" w:after="0"/>
        <w:ind w:left="665" w:right="121" w:hanging="284"/>
        <w:jc w:val="both"/>
        <w:rPr>
          <w:sz w:val="20"/>
        </w:rPr>
      </w:pPr>
      <w:r>
        <w:rPr>
          <w:sz w:val="20"/>
        </w:rPr>
        <w:t>O prostředky nevyčerpané v daném roce či vrácené se zvýší finanční objem následujícího roku, pokud Fond tento převod akceptuje.</w:t>
      </w:r>
    </w:p>
    <w:p>
      <w:pPr>
        <w:pStyle w:val="ListParagraph"/>
        <w:numPr>
          <w:ilvl w:val="0"/>
          <w:numId w:val="3"/>
        </w:numPr>
        <w:tabs>
          <w:tab w:pos="666" w:val="left" w:leader="none"/>
        </w:tabs>
        <w:spacing w:line="240" w:lineRule="auto" w:before="121" w:after="0"/>
        <w:ind w:left="665" w:right="0" w:hanging="426"/>
        <w:jc w:val="both"/>
        <w:rPr>
          <w:sz w:val="20"/>
        </w:rPr>
      </w:pPr>
      <w:r>
        <w:rPr>
          <w:sz w:val="20"/>
        </w:rPr>
        <w:t>Žádost</w:t>
      </w:r>
      <w:r>
        <w:rPr>
          <w:spacing w:val="-5"/>
          <w:sz w:val="20"/>
        </w:rPr>
        <w:t> </w:t>
      </w:r>
      <w:r>
        <w:rPr>
          <w:sz w:val="20"/>
        </w:rPr>
        <w:t>o</w:t>
      </w:r>
      <w:r>
        <w:rPr>
          <w:spacing w:val="-4"/>
          <w:sz w:val="20"/>
        </w:rPr>
        <w:t> </w:t>
      </w:r>
      <w:r>
        <w:rPr>
          <w:sz w:val="20"/>
        </w:rPr>
        <w:t>platbu</w:t>
      </w:r>
      <w:r>
        <w:rPr>
          <w:spacing w:val="-3"/>
          <w:sz w:val="20"/>
        </w:rPr>
        <w:t> </w:t>
      </w:r>
      <w:r>
        <w:rPr>
          <w:sz w:val="20"/>
        </w:rPr>
        <w:t>bude</w:t>
      </w:r>
      <w:r>
        <w:rPr>
          <w:spacing w:val="-5"/>
          <w:sz w:val="20"/>
        </w:rPr>
        <w:t> </w:t>
      </w:r>
      <w:r>
        <w:rPr>
          <w:sz w:val="20"/>
        </w:rPr>
        <w:t>obsahovat</w:t>
      </w:r>
      <w:r>
        <w:rPr>
          <w:spacing w:val="-3"/>
          <w:sz w:val="20"/>
        </w:rPr>
        <w:t> </w:t>
      </w:r>
      <w:r>
        <w:rPr>
          <w:sz w:val="20"/>
        </w:rPr>
        <w:t>doklady</w:t>
      </w:r>
      <w:r>
        <w:rPr>
          <w:spacing w:val="-5"/>
          <w:sz w:val="20"/>
        </w:rPr>
        <w:t> </w:t>
      </w:r>
      <w:r>
        <w:rPr>
          <w:sz w:val="20"/>
        </w:rPr>
        <w:t>definované</w:t>
      </w:r>
      <w:r>
        <w:rPr>
          <w:spacing w:val="-5"/>
          <w:sz w:val="20"/>
        </w:rPr>
        <w:t> </w:t>
      </w:r>
      <w:r>
        <w:rPr>
          <w:sz w:val="20"/>
        </w:rPr>
        <w:t>v</w:t>
      </w:r>
      <w:r>
        <w:rPr>
          <w:spacing w:val="-2"/>
          <w:sz w:val="20"/>
        </w:rPr>
        <w:t> </w:t>
      </w:r>
      <w:r>
        <w:rPr>
          <w:sz w:val="20"/>
        </w:rPr>
        <w:t>čl.</w:t>
      </w:r>
      <w:r>
        <w:rPr>
          <w:spacing w:val="-5"/>
          <w:sz w:val="20"/>
        </w:rPr>
        <w:t> </w:t>
      </w:r>
      <w:r>
        <w:rPr>
          <w:sz w:val="20"/>
        </w:rPr>
        <w:t>12</w:t>
      </w:r>
      <w:r>
        <w:rPr>
          <w:spacing w:val="-3"/>
          <w:sz w:val="20"/>
        </w:rPr>
        <w:t> </w:t>
      </w:r>
      <w:r>
        <w:rPr>
          <w:sz w:val="20"/>
        </w:rPr>
        <w:t>písm.</w:t>
      </w:r>
      <w:r>
        <w:rPr>
          <w:spacing w:val="-5"/>
          <w:sz w:val="20"/>
        </w:rPr>
        <w:t> </w:t>
      </w:r>
      <w:r>
        <w:rPr>
          <w:sz w:val="20"/>
        </w:rPr>
        <w:t>c)</w:t>
      </w:r>
      <w:r>
        <w:rPr>
          <w:spacing w:val="-4"/>
          <w:sz w:val="20"/>
        </w:rPr>
        <w:t> </w:t>
      </w:r>
      <w:r>
        <w:rPr>
          <w:spacing w:val="-2"/>
          <w:sz w:val="20"/>
        </w:rPr>
        <w:t>Výzvy.</w:t>
      </w:r>
    </w:p>
    <w:p>
      <w:pPr>
        <w:pStyle w:val="ListParagraph"/>
        <w:numPr>
          <w:ilvl w:val="0"/>
          <w:numId w:val="3"/>
        </w:numPr>
        <w:tabs>
          <w:tab w:pos="666" w:val="left" w:leader="none"/>
        </w:tabs>
        <w:spacing w:line="240" w:lineRule="auto" w:before="118" w:after="0"/>
        <w:ind w:left="665" w:right="113" w:hanging="425"/>
        <w:jc w:val="both"/>
        <w:rPr>
          <w:sz w:val="20"/>
        </w:rPr>
      </w:pPr>
      <w:r>
        <w:rPr>
          <w:sz w:val="20"/>
        </w:rPr>
        <w:t>Žádostí o platbu a předložením kopií faktur příjemce podpory mj. potvrzuje, že předložené faktury odpovídají skutečným, účelně vynaloženým a způsobilým výdajům akce.</w:t>
      </w:r>
    </w:p>
    <w:p>
      <w:pPr>
        <w:pStyle w:val="ListParagraph"/>
        <w:numPr>
          <w:ilvl w:val="0"/>
          <w:numId w:val="3"/>
        </w:numPr>
        <w:tabs>
          <w:tab w:pos="666" w:val="left" w:leader="none"/>
        </w:tabs>
        <w:spacing w:line="240" w:lineRule="auto" w:before="121" w:after="0"/>
        <w:ind w:left="665" w:right="111" w:hanging="425"/>
        <w:jc w:val="both"/>
        <w:rPr>
          <w:sz w:val="20"/>
        </w:rPr>
      </w:pPr>
      <w:r>
        <w:rPr>
          <w:sz w:val="20"/>
        </w:rPr>
        <w:t>Fondu</w:t>
      </w:r>
      <w:r>
        <w:rPr>
          <w:spacing w:val="80"/>
          <w:sz w:val="20"/>
        </w:rPr>
        <w:t> </w:t>
      </w:r>
      <w:r>
        <w:rPr>
          <w:sz w:val="20"/>
        </w:rPr>
        <w:t>mohou</w:t>
      </w:r>
      <w:r>
        <w:rPr>
          <w:spacing w:val="80"/>
          <w:sz w:val="20"/>
        </w:rPr>
        <w:t> </w:t>
      </w:r>
      <w:r>
        <w:rPr>
          <w:sz w:val="20"/>
        </w:rPr>
        <w:t>být</w:t>
      </w:r>
      <w:r>
        <w:rPr>
          <w:spacing w:val="80"/>
          <w:sz w:val="20"/>
        </w:rPr>
        <w:t> </w:t>
      </w:r>
      <w:r>
        <w:rPr>
          <w:sz w:val="20"/>
        </w:rPr>
        <w:t>předloženy</w:t>
      </w:r>
      <w:r>
        <w:rPr>
          <w:spacing w:val="80"/>
          <w:sz w:val="20"/>
        </w:rPr>
        <w:t> </w:t>
      </w:r>
      <w:r>
        <w:rPr>
          <w:sz w:val="20"/>
        </w:rPr>
        <w:t>faktury</w:t>
      </w:r>
      <w:r>
        <w:rPr>
          <w:spacing w:val="80"/>
          <w:sz w:val="20"/>
        </w:rPr>
        <w:t> </w:t>
      </w:r>
      <w:r>
        <w:rPr>
          <w:sz w:val="20"/>
        </w:rPr>
        <w:t>již</w:t>
      </w:r>
      <w:r>
        <w:rPr>
          <w:spacing w:val="80"/>
          <w:sz w:val="20"/>
        </w:rPr>
        <w:t> </w:t>
      </w:r>
      <w:r>
        <w:rPr>
          <w:sz w:val="20"/>
        </w:rPr>
        <w:t>uhrazené,</w:t>
      </w:r>
      <w:r>
        <w:rPr>
          <w:spacing w:val="80"/>
          <w:sz w:val="20"/>
        </w:rPr>
        <w:t> </w:t>
      </w:r>
      <w:r>
        <w:rPr>
          <w:sz w:val="20"/>
        </w:rPr>
        <w:t>částečně</w:t>
      </w:r>
      <w:r>
        <w:rPr>
          <w:spacing w:val="80"/>
          <w:sz w:val="20"/>
        </w:rPr>
        <w:t> </w:t>
      </w:r>
      <w:r>
        <w:rPr>
          <w:sz w:val="20"/>
        </w:rPr>
        <w:t>uhrazené</w:t>
      </w:r>
      <w:r>
        <w:rPr>
          <w:spacing w:val="80"/>
          <w:sz w:val="20"/>
        </w:rPr>
        <w:t> </w:t>
      </w:r>
      <w:r>
        <w:rPr>
          <w:sz w:val="20"/>
        </w:rPr>
        <w:t>či</w:t>
      </w:r>
      <w:r>
        <w:rPr>
          <w:spacing w:val="80"/>
          <w:sz w:val="20"/>
        </w:rPr>
        <w:t> </w:t>
      </w:r>
      <w:r>
        <w:rPr>
          <w:sz w:val="20"/>
        </w:rPr>
        <w:t>neuhrazené</w:t>
      </w:r>
      <w:r>
        <w:rPr>
          <w:spacing w:val="80"/>
          <w:sz w:val="20"/>
        </w:rPr>
        <w:t> </w:t>
      </w:r>
      <w:r>
        <w:rPr>
          <w:sz w:val="20"/>
        </w:rPr>
        <w:t>faktury;</w:t>
      </w:r>
      <w:r>
        <w:rPr>
          <w:spacing w:val="40"/>
          <w:sz w:val="20"/>
        </w:rPr>
        <w:t> </w:t>
      </w:r>
      <w:r>
        <w:rPr>
          <w:sz w:val="20"/>
        </w:rPr>
        <w:t>u neuhrazených faktur příjemce podpory prokáže jejich úhradu doložením relevantních podkladů nejpozději do 10 dnů od proplacení finančních prostředků Fondem. Fond akceptuje předložení uhrazených faktur i z roku předcházejícího uvolnění podpory, pokud fakturace odpovídá termínům realizace akce.</w:t>
      </w:r>
    </w:p>
    <w:p>
      <w:pPr>
        <w:pStyle w:val="ListParagraph"/>
        <w:numPr>
          <w:ilvl w:val="0"/>
          <w:numId w:val="3"/>
        </w:numPr>
        <w:tabs>
          <w:tab w:pos="666" w:val="left" w:leader="none"/>
        </w:tabs>
        <w:spacing w:line="240" w:lineRule="auto" w:before="120" w:after="0"/>
        <w:ind w:left="665" w:right="118" w:hanging="425"/>
        <w:jc w:val="both"/>
        <w:rPr>
          <w:sz w:val="20"/>
        </w:rPr>
      </w:pPr>
      <w:r>
        <w:rPr>
          <w:sz w:val="20"/>
        </w:rPr>
        <w:t>Fond je oprávněn vydat pokyny, které mohou uvedený výčet náležitostí změnit, popřípadě rozšířit. Příjemce podpory je povinen takové pokyny vydané Fondem splnit.</w:t>
      </w:r>
    </w:p>
    <w:p>
      <w:pPr>
        <w:pStyle w:val="ListParagraph"/>
        <w:numPr>
          <w:ilvl w:val="0"/>
          <w:numId w:val="3"/>
        </w:numPr>
        <w:tabs>
          <w:tab w:pos="666" w:val="left" w:leader="none"/>
        </w:tabs>
        <w:spacing w:line="240" w:lineRule="auto" w:before="121" w:after="0"/>
        <w:ind w:left="665" w:right="118" w:hanging="425"/>
        <w:jc w:val="both"/>
        <w:rPr>
          <w:sz w:val="20"/>
        </w:rPr>
      </w:pPr>
      <w:r>
        <w:rPr>
          <w:sz w:val="20"/>
        </w:rPr>
        <w:t>V</w:t>
      </w:r>
      <w:r>
        <w:rPr>
          <w:spacing w:val="-1"/>
          <w:sz w:val="20"/>
        </w:rPr>
        <w:t> </w:t>
      </w:r>
      <w:r>
        <w:rPr>
          <w:sz w:val="20"/>
        </w:rPr>
        <w:t>případě, že příjemce podpory obdrží od zhotovitele storno nebo dobropis faktury, je povinen tyto doklady včetně zdůvodnění a kopie bankovního výpisu neprodleně po obdržení a provedení kontroly zaslat Fondu a splnit povinnost stanovenou v čl. IV bodu 2 písm. b).</w:t>
      </w:r>
    </w:p>
    <w:p>
      <w:pPr>
        <w:pStyle w:val="ListParagraph"/>
        <w:numPr>
          <w:ilvl w:val="0"/>
          <w:numId w:val="3"/>
        </w:numPr>
        <w:tabs>
          <w:tab w:pos="666" w:val="left" w:leader="none"/>
        </w:tabs>
        <w:spacing w:line="240" w:lineRule="auto" w:before="118" w:after="0"/>
        <w:ind w:left="665" w:right="114" w:hanging="425"/>
        <w:jc w:val="both"/>
        <w:rPr>
          <w:sz w:val="20"/>
        </w:rPr>
      </w:pPr>
      <w:r>
        <w:rPr>
          <w:sz w:val="20"/>
        </w:rPr>
        <w:t>Fond není povinen poskytnout podporu, dokud neobdrží doklady prokazující, že tato Smlouva byla uzavřena v souladu se zákonem o obcích.</w:t>
      </w:r>
    </w:p>
    <w:p>
      <w:pPr>
        <w:pStyle w:val="BodyText"/>
        <w:spacing w:before="9"/>
        <w:ind w:left="0"/>
        <w:jc w:val="left"/>
        <w:rPr>
          <w:sz w:val="28"/>
        </w:rPr>
      </w:pPr>
    </w:p>
    <w:p>
      <w:pPr>
        <w:pStyle w:val="Heading1"/>
        <w:spacing w:before="100"/>
      </w:pPr>
      <w:r>
        <w:rPr>
          <w:spacing w:val="-5"/>
        </w:rPr>
        <w:t>IV.</w:t>
      </w:r>
    </w:p>
    <w:p>
      <w:pPr>
        <w:pStyle w:val="Heading2"/>
        <w:ind w:left="659" w:right="395"/>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ind w:left="0"/>
        <w:jc w:val="left"/>
        <w:rPr>
          <w:b/>
          <w:sz w:val="18"/>
        </w:rPr>
      </w:pPr>
    </w:p>
    <w:p>
      <w:pPr>
        <w:pStyle w:val="ListParagraph"/>
        <w:numPr>
          <w:ilvl w:val="0"/>
          <w:numId w:val="4"/>
        </w:numPr>
        <w:tabs>
          <w:tab w:pos="666" w:val="left" w:leader="none"/>
        </w:tabs>
        <w:spacing w:line="240" w:lineRule="auto" w:before="0" w:after="0"/>
        <w:ind w:left="665" w:right="0" w:hanging="284"/>
        <w:jc w:val="left"/>
        <w:rPr>
          <w:sz w:val="20"/>
        </w:rPr>
      </w:pPr>
      <w:r>
        <w:rPr>
          <w:sz w:val="20"/>
        </w:rPr>
        <w:t>Příjemce</w:t>
      </w:r>
      <w:r>
        <w:rPr>
          <w:spacing w:val="-12"/>
          <w:sz w:val="20"/>
        </w:rPr>
        <w:t> </w:t>
      </w:r>
      <w:r>
        <w:rPr>
          <w:spacing w:val="-2"/>
          <w:sz w:val="20"/>
        </w:rPr>
        <w:t>podpory:</w:t>
      </w:r>
    </w:p>
    <w:p>
      <w:pPr>
        <w:pStyle w:val="ListParagraph"/>
        <w:numPr>
          <w:ilvl w:val="1"/>
          <w:numId w:val="4"/>
        </w:numPr>
        <w:tabs>
          <w:tab w:pos="949" w:val="left" w:leader="none"/>
        </w:tabs>
        <w:spacing w:line="240" w:lineRule="auto" w:before="121" w:after="0"/>
        <w:ind w:left="948" w:right="111" w:hanging="284"/>
        <w:jc w:val="both"/>
        <w:rPr>
          <w:sz w:val="20"/>
        </w:rPr>
      </w:pPr>
      <w:r>
        <w:rPr>
          <w:sz w:val="20"/>
        </w:rPr>
        <w:t>splní</w:t>
      </w:r>
      <w:r>
        <w:rPr>
          <w:spacing w:val="-11"/>
          <w:sz w:val="20"/>
        </w:rPr>
        <w:t> </w:t>
      </w:r>
      <w:r>
        <w:rPr>
          <w:sz w:val="20"/>
        </w:rPr>
        <w:t>účel</w:t>
      </w:r>
      <w:r>
        <w:rPr>
          <w:spacing w:val="-11"/>
          <w:sz w:val="20"/>
        </w:rPr>
        <w:t> </w:t>
      </w:r>
      <w:r>
        <w:rPr>
          <w:sz w:val="20"/>
        </w:rPr>
        <w:t>akce</w:t>
      </w:r>
      <w:r>
        <w:rPr>
          <w:spacing w:val="-11"/>
          <w:sz w:val="20"/>
        </w:rPr>
        <w:t> </w:t>
      </w:r>
      <w:r>
        <w:rPr>
          <w:sz w:val="20"/>
        </w:rPr>
        <w:t>„Chrastava,</w:t>
      </w:r>
      <w:r>
        <w:rPr>
          <w:spacing w:val="-9"/>
          <w:sz w:val="20"/>
        </w:rPr>
        <w:t> </w:t>
      </w:r>
      <w:r>
        <w:rPr>
          <w:sz w:val="20"/>
        </w:rPr>
        <w:t>Horní</w:t>
      </w:r>
      <w:r>
        <w:rPr>
          <w:spacing w:val="-10"/>
          <w:sz w:val="20"/>
        </w:rPr>
        <w:t> </w:t>
      </w:r>
      <w:r>
        <w:rPr>
          <w:sz w:val="20"/>
        </w:rPr>
        <w:t>Vítkov</w:t>
      </w:r>
      <w:r>
        <w:rPr>
          <w:spacing w:val="-10"/>
          <w:sz w:val="20"/>
        </w:rPr>
        <w:t> </w:t>
      </w:r>
      <w:r>
        <w:rPr>
          <w:sz w:val="20"/>
        </w:rPr>
        <w:t>–</w:t>
      </w:r>
      <w:r>
        <w:rPr>
          <w:spacing w:val="-10"/>
          <w:sz w:val="20"/>
        </w:rPr>
        <w:t> </w:t>
      </w:r>
      <w:r>
        <w:rPr>
          <w:sz w:val="20"/>
        </w:rPr>
        <w:t>vodovod“</w:t>
      </w:r>
      <w:r>
        <w:rPr>
          <w:spacing w:val="-11"/>
          <w:sz w:val="20"/>
        </w:rPr>
        <w:t> </w:t>
      </w:r>
      <w:r>
        <w:rPr>
          <w:sz w:val="20"/>
        </w:rPr>
        <w:t>tím,</w:t>
      </w:r>
      <w:r>
        <w:rPr>
          <w:spacing w:val="-11"/>
          <w:sz w:val="20"/>
        </w:rPr>
        <w:t> </w:t>
      </w:r>
      <w:r>
        <w:rPr>
          <w:sz w:val="20"/>
        </w:rPr>
        <w:t>že</w:t>
      </w:r>
      <w:r>
        <w:rPr>
          <w:spacing w:val="-11"/>
          <w:sz w:val="20"/>
        </w:rPr>
        <w:t> </w:t>
      </w:r>
      <w:r>
        <w:rPr>
          <w:sz w:val="20"/>
        </w:rPr>
        <w:t>akce</w:t>
      </w:r>
      <w:r>
        <w:rPr>
          <w:spacing w:val="-11"/>
          <w:sz w:val="20"/>
        </w:rPr>
        <w:t> </w:t>
      </w:r>
      <w:r>
        <w:rPr>
          <w:sz w:val="20"/>
        </w:rPr>
        <w:t>bude</w:t>
      </w:r>
      <w:r>
        <w:rPr>
          <w:spacing w:val="-11"/>
          <w:sz w:val="20"/>
        </w:rPr>
        <w:t> </w:t>
      </w:r>
      <w:r>
        <w:rPr>
          <w:sz w:val="20"/>
        </w:rPr>
        <w:t>provedena</w:t>
      </w:r>
      <w:r>
        <w:rPr>
          <w:spacing w:val="-9"/>
          <w:sz w:val="20"/>
        </w:rPr>
        <w:t> </w:t>
      </w:r>
      <w:r>
        <w:rPr>
          <w:sz w:val="20"/>
        </w:rPr>
        <w:t>v</w:t>
      </w:r>
      <w:r>
        <w:rPr>
          <w:spacing w:val="-1"/>
          <w:sz w:val="20"/>
        </w:rPr>
        <w:t> </w:t>
      </w:r>
      <w:r>
        <w:rPr>
          <w:sz w:val="20"/>
        </w:rPr>
        <w:t>souladu</w:t>
      </w:r>
      <w:r>
        <w:rPr>
          <w:spacing w:val="-11"/>
          <w:sz w:val="20"/>
        </w:rPr>
        <w:t> </w:t>
      </w:r>
      <w:r>
        <w:rPr>
          <w:sz w:val="20"/>
        </w:rPr>
        <w:t>se</w:t>
      </w:r>
      <w:r>
        <w:rPr>
          <w:spacing w:val="-11"/>
          <w:sz w:val="20"/>
        </w:rPr>
        <w:t> </w:t>
      </w:r>
      <w:r>
        <w:rPr>
          <w:sz w:val="20"/>
        </w:rPr>
        <w:t>žádostí o podporu a jejími přílohami a touto Smlouvou,</w:t>
      </w:r>
    </w:p>
    <w:p>
      <w:pPr>
        <w:pStyle w:val="ListParagraph"/>
        <w:numPr>
          <w:ilvl w:val="1"/>
          <w:numId w:val="4"/>
        </w:numPr>
        <w:tabs>
          <w:tab w:pos="949" w:val="left" w:leader="none"/>
        </w:tabs>
        <w:spacing w:line="240" w:lineRule="auto" w:before="118" w:after="0"/>
        <w:ind w:left="948" w:right="0" w:hanging="284"/>
        <w:jc w:val="both"/>
        <w:rPr>
          <w:sz w:val="20"/>
        </w:rPr>
      </w:pPr>
      <w:r>
        <w:rPr>
          <w:sz w:val="20"/>
        </w:rPr>
        <w:t>realizací</w:t>
      </w:r>
      <w:r>
        <w:rPr>
          <w:spacing w:val="-6"/>
          <w:sz w:val="20"/>
        </w:rPr>
        <w:t> </w:t>
      </w:r>
      <w:r>
        <w:rPr>
          <w:sz w:val="20"/>
        </w:rPr>
        <w:t>projektu</w:t>
      </w:r>
      <w:r>
        <w:rPr>
          <w:spacing w:val="-6"/>
          <w:sz w:val="20"/>
        </w:rPr>
        <w:t> </w:t>
      </w:r>
      <w:r>
        <w:rPr>
          <w:sz w:val="20"/>
        </w:rPr>
        <w:t>dojde</w:t>
      </w:r>
      <w:r>
        <w:rPr>
          <w:spacing w:val="-6"/>
          <w:sz w:val="20"/>
        </w:rPr>
        <w:t> </w:t>
      </w:r>
      <w:r>
        <w:rPr>
          <w:sz w:val="20"/>
        </w:rPr>
        <w:t>k</w:t>
      </w:r>
      <w:r>
        <w:rPr>
          <w:spacing w:val="-3"/>
          <w:sz w:val="20"/>
        </w:rPr>
        <w:t> </w:t>
      </w:r>
      <w:r>
        <w:rPr>
          <w:sz w:val="20"/>
        </w:rPr>
        <w:t>výstavbě</w:t>
      </w:r>
      <w:r>
        <w:rPr>
          <w:spacing w:val="-6"/>
          <w:sz w:val="20"/>
        </w:rPr>
        <w:t> </w:t>
      </w:r>
      <w:r>
        <w:rPr>
          <w:sz w:val="20"/>
        </w:rPr>
        <w:t>vodovodu</w:t>
      </w:r>
      <w:r>
        <w:rPr>
          <w:spacing w:val="-5"/>
          <w:sz w:val="20"/>
        </w:rPr>
        <w:t> </w:t>
      </w:r>
      <w:r>
        <w:rPr>
          <w:sz w:val="20"/>
        </w:rPr>
        <w:t>o</w:t>
      </w:r>
      <w:r>
        <w:rPr>
          <w:spacing w:val="-5"/>
          <w:sz w:val="20"/>
        </w:rPr>
        <w:t> </w:t>
      </w:r>
      <w:r>
        <w:rPr>
          <w:sz w:val="20"/>
        </w:rPr>
        <w:t>délce</w:t>
      </w:r>
      <w:r>
        <w:rPr>
          <w:spacing w:val="-1"/>
          <w:sz w:val="20"/>
        </w:rPr>
        <w:t> </w:t>
      </w:r>
      <w:r>
        <w:rPr>
          <w:sz w:val="20"/>
        </w:rPr>
        <w:t>6,40</w:t>
      </w:r>
      <w:r>
        <w:rPr>
          <w:spacing w:val="-4"/>
          <w:sz w:val="20"/>
        </w:rPr>
        <w:t> </w:t>
      </w:r>
      <w:r>
        <w:rPr>
          <w:spacing w:val="-5"/>
          <w:sz w:val="20"/>
        </w:rPr>
        <w:t>km,</w:t>
      </w:r>
    </w:p>
    <w:p>
      <w:pPr>
        <w:pStyle w:val="ListParagraph"/>
        <w:numPr>
          <w:ilvl w:val="1"/>
          <w:numId w:val="4"/>
        </w:numPr>
        <w:tabs>
          <w:tab w:pos="949" w:val="left" w:leader="none"/>
        </w:tabs>
        <w:spacing w:line="240" w:lineRule="auto" w:before="121" w:after="0"/>
        <w:ind w:left="948" w:right="111" w:hanging="284"/>
        <w:jc w:val="both"/>
        <w:rPr>
          <w:sz w:val="20"/>
        </w:rPr>
      </w:pPr>
      <w:r>
        <w:rPr>
          <w:sz w:val="20"/>
        </w:rPr>
        <w:t>k termínu pro závěrečné vyhodnocení akce (dále jen „ZVA“) bude nově připojeno 151 obyvatel na </w:t>
      </w:r>
      <w:r>
        <w:rPr>
          <w:spacing w:val="-2"/>
          <w:sz w:val="20"/>
        </w:rPr>
        <w:t>vodovod,</w:t>
      </w:r>
    </w:p>
    <w:p>
      <w:pPr>
        <w:pStyle w:val="ListParagraph"/>
        <w:numPr>
          <w:ilvl w:val="1"/>
          <w:numId w:val="4"/>
        </w:numPr>
        <w:tabs>
          <w:tab w:pos="949" w:val="left" w:leader="none"/>
        </w:tabs>
        <w:spacing w:line="240" w:lineRule="auto" w:before="120" w:after="0"/>
        <w:ind w:left="948" w:right="113" w:hanging="284"/>
        <w:jc w:val="both"/>
        <w:rPr>
          <w:sz w:val="20"/>
        </w:rPr>
      </w:pPr>
      <w:r>
        <w:rPr>
          <w:sz w:val="20"/>
        </w:rPr>
        <w:t>po</w:t>
      </w:r>
      <w:r>
        <w:rPr>
          <w:spacing w:val="-14"/>
          <w:sz w:val="20"/>
        </w:rPr>
        <w:t> </w:t>
      </w:r>
      <w:r>
        <w:rPr>
          <w:sz w:val="20"/>
        </w:rPr>
        <w:t>dokončení</w:t>
      </w:r>
      <w:r>
        <w:rPr>
          <w:spacing w:val="-14"/>
          <w:sz w:val="20"/>
        </w:rPr>
        <w:t> </w:t>
      </w:r>
      <w:r>
        <w:rPr>
          <w:sz w:val="20"/>
        </w:rPr>
        <w:t>projektu</w:t>
      </w:r>
      <w:r>
        <w:rPr>
          <w:spacing w:val="-14"/>
          <w:sz w:val="20"/>
        </w:rPr>
        <w:t> </w:t>
      </w:r>
      <w:r>
        <w:rPr>
          <w:sz w:val="20"/>
        </w:rPr>
        <w:t>bude</w:t>
      </w:r>
      <w:r>
        <w:rPr>
          <w:spacing w:val="-13"/>
          <w:sz w:val="20"/>
        </w:rPr>
        <w:t> </w:t>
      </w:r>
      <w:r>
        <w:rPr>
          <w:sz w:val="20"/>
        </w:rPr>
        <w:t>dodávaná</w:t>
      </w:r>
      <w:r>
        <w:rPr>
          <w:spacing w:val="-14"/>
          <w:sz w:val="20"/>
        </w:rPr>
        <w:t> </w:t>
      </w:r>
      <w:r>
        <w:rPr>
          <w:sz w:val="20"/>
        </w:rPr>
        <w:t>pitná</w:t>
      </w:r>
      <w:r>
        <w:rPr>
          <w:spacing w:val="-14"/>
          <w:sz w:val="20"/>
        </w:rPr>
        <w:t> </w:t>
      </w:r>
      <w:r>
        <w:rPr>
          <w:sz w:val="20"/>
        </w:rPr>
        <w:t>voda</w:t>
      </w:r>
      <w:r>
        <w:rPr>
          <w:spacing w:val="-13"/>
          <w:sz w:val="20"/>
        </w:rPr>
        <w:t> </w:t>
      </w:r>
      <w:r>
        <w:rPr>
          <w:sz w:val="20"/>
        </w:rPr>
        <w:t>splňovat</w:t>
      </w:r>
      <w:r>
        <w:rPr>
          <w:spacing w:val="-14"/>
          <w:sz w:val="20"/>
        </w:rPr>
        <w:t> </w:t>
      </w:r>
      <w:r>
        <w:rPr>
          <w:sz w:val="20"/>
        </w:rPr>
        <w:t>hygienické</w:t>
      </w:r>
      <w:r>
        <w:rPr>
          <w:spacing w:val="-14"/>
          <w:sz w:val="20"/>
        </w:rPr>
        <w:t> </w:t>
      </w:r>
      <w:r>
        <w:rPr>
          <w:sz w:val="20"/>
        </w:rPr>
        <w:t>požadavky</w:t>
      </w:r>
      <w:r>
        <w:rPr>
          <w:spacing w:val="-13"/>
          <w:sz w:val="20"/>
        </w:rPr>
        <w:t> </w:t>
      </w:r>
      <w:r>
        <w:rPr>
          <w:sz w:val="20"/>
        </w:rPr>
        <w:t>v</w:t>
      </w:r>
      <w:r>
        <w:rPr>
          <w:spacing w:val="-14"/>
          <w:sz w:val="20"/>
        </w:rPr>
        <w:t> </w:t>
      </w:r>
      <w:r>
        <w:rPr>
          <w:sz w:val="20"/>
        </w:rPr>
        <w:t>souladu</w:t>
      </w:r>
      <w:r>
        <w:rPr>
          <w:spacing w:val="-14"/>
          <w:sz w:val="20"/>
        </w:rPr>
        <w:t> </w:t>
      </w:r>
      <w:r>
        <w:rPr>
          <w:sz w:val="20"/>
        </w:rPr>
        <w:t>s</w:t>
      </w:r>
      <w:r>
        <w:rPr>
          <w:spacing w:val="-14"/>
          <w:sz w:val="20"/>
        </w:rPr>
        <w:t> </w:t>
      </w:r>
      <w:r>
        <w:rPr>
          <w:sz w:val="20"/>
        </w:rPr>
        <w:t>platnou legislativou</w:t>
      </w:r>
      <w:r>
        <w:rPr>
          <w:spacing w:val="77"/>
          <w:w w:val="150"/>
          <w:sz w:val="20"/>
        </w:rPr>
        <w:t> </w:t>
      </w:r>
      <w:r>
        <w:rPr>
          <w:sz w:val="20"/>
        </w:rPr>
        <w:t>ČR.</w:t>
      </w:r>
      <w:r>
        <w:rPr>
          <w:spacing w:val="75"/>
          <w:w w:val="150"/>
          <w:sz w:val="20"/>
        </w:rPr>
        <w:t> </w:t>
      </w:r>
      <w:r>
        <w:rPr>
          <w:sz w:val="20"/>
        </w:rPr>
        <w:t>Likvidace</w:t>
      </w:r>
      <w:r>
        <w:rPr>
          <w:spacing w:val="76"/>
          <w:w w:val="150"/>
          <w:sz w:val="20"/>
        </w:rPr>
        <w:t> </w:t>
      </w:r>
      <w:r>
        <w:rPr>
          <w:sz w:val="20"/>
        </w:rPr>
        <w:t>odpadních</w:t>
      </w:r>
      <w:r>
        <w:rPr>
          <w:spacing w:val="75"/>
          <w:w w:val="150"/>
          <w:sz w:val="20"/>
        </w:rPr>
        <w:t> </w:t>
      </w:r>
      <w:r>
        <w:rPr>
          <w:sz w:val="20"/>
        </w:rPr>
        <w:t>vod</w:t>
      </w:r>
      <w:r>
        <w:rPr>
          <w:spacing w:val="75"/>
          <w:w w:val="150"/>
          <w:sz w:val="20"/>
        </w:rPr>
        <w:t> </w:t>
      </w:r>
      <w:r>
        <w:rPr>
          <w:sz w:val="20"/>
        </w:rPr>
        <w:t>v</w:t>
      </w:r>
      <w:r>
        <w:rPr>
          <w:spacing w:val="75"/>
          <w:w w:val="150"/>
          <w:sz w:val="20"/>
        </w:rPr>
        <w:t> </w:t>
      </w:r>
      <w:r>
        <w:rPr>
          <w:sz w:val="20"/>
        </w:rPr>
        <w:t>řešené</w:t>
      </w:r>
      <w:r>
        <w:rPr>
          <w:spacing w:val="74"/>
          <w:w w:val="150"/>
          <w:sz w:val="20"/>
        </w:rPr>
        <w:t> </w:t>
      </w:r>
      <w:r>
        <w:rPr>
          <w:sz w:val="20"/>
        </w:rPr>
        <w:t>lokalitě</w:t>
      </w:r>
      <w:r>
        <w:rPr>
          <w:spacing w:val="74"/>
          <w:w w:val="150"/>
          <w:sz w:val="20"/>
        </w:rPr>
        <w:t> </w:t>
      </w:r>
      <w:r>
        <w:rPr>
          <w:sz w:val="20"/>
        </w:rPr>
        <w:t>bude</w:t>
      </w:r>
      <w:r>
        <w:rPr>
          <w:spacing w:val="74"/>
          <w:w w:val="150"/>
          <w:sz w:val="20"/>
        </w:rPr>
        <w:t> </w:t>
      </w:r>
      <w:r>
        <w:rPr>
          <w:sz w:val="20"/>
        </w:rPr>
        <w:t>v</w:t>
      </w:r>
      <w:r>
        <w:rPr>
          <w:spacing w:val="78"/>
          <w:w w:val="150"/>
          <w:sz w:val="20"/>
        </w:rPr>
        <w:t> </w:t>
      </w:r>
      <w:r>
        <w:rPr>
          <w:sz w:val="20"/>
        </w:rPr>
        <w:t>souladu</w:t>
      </w:r>
      <w:r>
        <w:rPr>
          <w:spacing w:val="75"/>
          <w:w w:val="150"/>
          <w:sz w:val="20"/>
        </w:rPr>
        <w:t> </w:t>
      </w:r>
      <w:r>
        <w:rPr>
          <w:sz w:val="20"/>
        </w:rPr>
        <w:t>se</w:t>
      </w:r>
      <w:r>
        <w:rPr>
          <w:spacing w:val="74"/>
          <w:w w:val="150"/>
          <w:sz w:val="20"/>
        </w:rPr>
        <w:t> </w:t>
      </w:r>
      <w:r>
        <w:rPr>
          <w:sz w:val="20"/>
        </w:rPr>
        <w:t>zákonem č. 254/2001 Sb., vodní zákon, v platném znění a jeho prováděcími předpisy. Po dobu udržitelnosti projektu</w:t>
      </w:r>
      <w:r>
        <w:rPr>
          <w:spacing w:val="-8"/>
          <w:sz w:val="20"/>
        </w:rPr>
        <w:t> </w:t>
      </w:r>
      <w:r>
        <w:rPr>
          <w:sz w:val="20"/>
        </w:rPr>
        <w:t>budou</w:t>
      </w:r>
      <w:r>
        <w:rPr>
          <w:spacing w:val="-7"/>
          <w:sz w:val="20"/>
        </w:rPr>
        <w:t> </w:t>
      </w:r>
      <w:r>
        <w:rPr>
          <w:sz w:val="20"/>
        </w:rPr>
        <w:t>na</w:t>
      </w:r>
      <w:r>
        <w:rPr>
          <w:spacing w:val="-8"/>
          <w:sz w:val="20"/>
        </w:rPr>
        <w:t> </w:t>
      </w:r>
      <w:r>
        <w:rPr>
          <w:sz w:val="20"/>
        </w:rPr>
        <w:t>vyžádání</w:t>
      </w:r>
      <w:r>
        <w:rPr>
          <w:spacing w:val="-5"/>
          <w:sz w:val="20"/>
        </w:rPr>
        <w:t> </w:t>
      </w:r>
      <w:r>
        <w:rPr>
          <w:sz w:val="20"/>
        </w:rPr>
        <w:t>poskytovatele</w:t>
      </w:r>
      <w:r>
        <w:rPr>
          <w:spacing w:val="-9"/>
          <w:sz w:val="20"/>
        </w:rPr>
        <w:t> </w:t>
      </w:r>
      <w:r>
        <w:rPr>
          <w:sz w:val="20"/>
        </w:rPr>
        <w:t>dotace</w:t>
      </w:r>
      <w:r>
        <w:rPr>
          <w:spacing w:val="-8"/>
          <w:sz w:val="20"/>
        </w:rPr>
        <w:t> </w:t>
      </w:r>
      <w:r>
        <w:rPr>
          <w:sz w:val="20"/>
        </w:rPr>
        <w:t>doloženy</w:t>
      </w:r>
      <w:r>
        <w:rPr>
          <w:spacing w:val="-8"/>
          <w:sz w:val="20"/>
        </w:rPr>
        <w:t> </w:t>
      </w:r>
      <w:r>
        <w:rPr>
          <w:sz w:val="20"/>
        </w:rPr>
        <w:t>doklady</w:t>
      </w:r>
      <w:r>
        <w:rPr>
          <w:spacing w:val="-8"/>
          <w:sz w:val="20"/>
        </w:rPr>
        <w:t> </w:t>
      </w:r>
      <w:r>
        <w:rPr>
          <w:sz w:val="20"/>
        </w:rPr>
        <w:t>o</w:t>
      </w:r>
      <w:r>
        <w:rPr>
          <w:spacing w:val="-7"/>
          <w:sz w:val="20"/>
        </w:rPr>
        <w:t> </w:t>
      </w:r>
      <w:r>
        <w:rPr>
          <w:sz w:val="20"/>
        </w:rPr>
        <w:t>řádné</w:t>
      </w:r>
      <w:r>
        <w:rPr>
          <w:spacing w:val="-8"/>
          <w:sz w:val="20"/>
        </w:rPr>
        <w:t> </w:t>
      </w:r>
      <w:r>
        <w:rPr>
          <w:sz w:val="20"/>
        </w:rPr>
        <w:t>likvidaci</w:t>
      </w:r>
      <w:r>
        <w:rPr>
          <w:spacing w:val="-8"/>
          <w:sz w:val="20"/>
        </w:rPr>
        <w:t> </w:t>
      </w:r>
      <w:r>
        <w:rPr>
          <w:sz w:val="20"/>
        </w:rPr>
        <w:t>odpadních</w:t>
      </w:r>
      <w:r>
        <w:rPr>
          <w:spacing w:val="-7"/>
          <w:sz w:val="20"/>
        </w:rPr>
        <w:t> </w:t>
      </w:r>
      <w:r>
        <w:rPr>
          <w:sz w:val="20"/>
        </w:rPr>
        <w:t>vod v dané lokalitě.</w:t>
      </w:r>
    </w:p>
    <w:p>
      <w:pPr>
        <w:pStyle w:val="ListParagraph"/>
        <w:numPr>
          <w:ilvl w:val="1"/>
          <w:numId w:val="4"/>
        </w:numPr>
        <w:tabs>
          <w:tab w:pos="949" w:val="left" w:leader="none"/>
        </w:tabs>
        <w:spacing w:line="240" w:lineRule="auto" w:before="120" w:after="0"/>
        <w:ind w:left="948" w:right="0" w:hanging="361"/>
        <w:jc w:val="left"/>
        <w:rPr>
          <w:sz w:val="20"/>
        </w:rPr>
      </w:pPr>
      <w:r>
        <w:rPr>
          <w:sz w:val="20"/>
        </w:rPr>
        <w:t>bude</w:t>
      </w:r>
      <w:r>
        <w:rPr>
          <w:spacing w:val="-8"/>
          <w:sz w:val="20"/>
        </w:rPr>
        <w:t> </w:t>
      </w:r>
      <w:r>
        <w:rPr>
          <w:sz w:val="20"/>
        </w:rPr>
        <w:t>dodržovat</w:t>
      </w:r>
      <w:r>
        <w:rPr>
          <w:spacing w:val="-7"/>
          <w:sz w:val="20"/>
        </w:rPr>
        <w:t> </w:t>
      </w:r>
      <w:r>
        <w:rPr>
          <w:sz w:val="20"/>
        </w:rPr>
        <w:t>specifické</w:t>
      </w:r>
      <w:r>
        <w:rPr>
          <w:spacing w:val="-5"/>
          <w:sz w:val="20"/>
        </w:rPr>
        <w:t> </w:t>
      </w:r>
      <w:r>
        <w:rPr>
          <w:sz w:val="20"/>
        </w:rPr>
        <w:t>podmínky</w:t>
      </w:r>
      <w:r>
        <w:rPr>
          <w:spacing w:val="-7"/>
          <w:sz w:val="20"/>
        </w:rPr>
        <w:t> </w:t>
      </w:r>
      <w:r>
        <w:rPr>
          <w:sz w:val="20"/>
        </w:rPr>
        <w:t>pro</w:t>
      </w:r>
      <w:r>
        <w:rPr>
          <w:spacing w:val="-6"/>
          <w:sz w:val="20"/>
        </w:rPr>
        <w:t> </w:t>
      </w:r>
      <w:r>
        <w:rPr>
          <w:sz w:val="20"/>
        </w:rPr>
        <w:t>provozování</w:t>
      </w:r>
      <w:r>
        <w:rPr>
          <w:spacing w:val="-7"/>
          <w:sz w:val="20"/>
        </w:rPr>
        <w:t> </w:t>
      </w:r>
      <w:r>
        <w:rPr>
          <w:sz w:val="20"/>
        </w:rPr>
        <w:t>dle</w:t>
      </w:r>
      <w:r>
        <w:rPr>
          <w:spacing w:val="-8"/>
          <w:sz w:val="20"/>
        </w:rPr>
        <w:t> </w:t>
      </w:r>
      <w:r>
        <w:rPr>
          <w:sz w:val="20"/>
        </w:rPr>
        <w:t>přílohy</w:t>
      </w:r>
      <w:r>
        <w:rPr>
          <w:spacing w:val="-4"/>
          <w:sz w:val="20"/>
        </w:rPr>
        <w:t> </w:t>
      </w:r>
      <w:r>
        <w:rPr>
          <w:sz w:val="20"/>
        </w:rPr>
        <w:t>č.</w:t>
      </w:r>
      <w:r>
        <w:rPr>
          <w:spacing w:val="-7"/>
          <w:sz w:val="20"/>
        </w:rPr>
        <w:t> </w:t>
      </w:r>
      <w:r>
        <w:rPr>
          <w:sz w:val="20"/>
        </w:rPr>
        <w:t>1</w:t>
      </w:r>
      <w:r>
        <w:rPr>
          <w:spacing w:val="-6"/>
          <w:sz w:val="20"/>
        </w:rPr>
        <w:t> </w:t>
      </w:r>
      <w:r>
        <w:rPr>
          <w:sz w:val="20"/>
        </w:rPr>
        <w:t>této</w:t>
      </w:r>
      <w:r>
        <w:rPr>
          <w:spacing w:val="-6"/>
          <w:sz w:val="20"/>
        </w:rPr>
        <w:t> </w:t>
      </w:r>
      <w:r>
        <w:rPr>
          <w:spacing w:val="-2"/>
          <w:sz w:val="20"/>
        </w:rPr>
        <w:t>Smlouvy,</w:t>
      </w:r>
    </w:p>
    <w:p>
      <w:pPr>
        <w:pStyle w:val="ListParagraph"/>
        <w:numPr>
          <w:ilvl w:val="1"/>
          <w:numId w:val="4"/>
        </w:numPr>
        <w:tabs>
          <w:tab w:pos="948" w:val="left" w:leader="none"/>
          <w:tab w:pos="949" w:val="left" w:leader="none"/>
        </w:tabs>
        <w:spacing w:line="240" w:lineRule="auto" w:before="121" w:after="0"/>
        <w:ind w:left="948" w:right="0" w:hanging="361"/>
        <w:jc w:val="left"/>
        <w:rPr>
          <w:sz w:val="20"/>
        </w:rPr>
      </w:pPr>
      <w:r>
        <w:rPr>
          <w:sz w:val="20"/>
        </w:rPr>
        <w:t>zajistí</w:t>
      </w:r>
      <w:r>
        <w:rPr>
          <w:spacing w:val="-6"/>
          <w:sz w:val="20"/>
        </w:rPr>
        <w:t> </w:t>
      </w:r>
      <w:r>
        <w:rPr>
          <w:sz w:val="20"/>
        </w:rPr>
        <w:t>řádný</w:t>
      </w:r>
      <w:r>
        <w:rPr>
          <w:spacing w:val="-6"/>
          <w:sz w:val="20"/>
        </w:rPr>
        <w:t> </w:t>
      </w:r>
      <w:r>
        <w:rPr>
          <w:sz w:val="20"/>
        </w:rPr>
        <w:t>dozor</w:t>
      </w:r>
      <w:r>
        <w:rPr>
          <w:spacing w:val="-4"/>
          <w:sz w:val="20"/>
        </w:rPr>
        <w:t> </w:t>
      </w:r>
      <w:r>
        <w:rPr>
          <w:sz w:val="20"/>
        </w:rPr>
        <w:t>v</w:t>
      </w:r>
      <w:r>
        <w:rPr>
          <w:spacing w:val="-3"/>
          <w:sz w:val="20"/>
        </w:rPr>
        <w:t> </w:t>
      </w:r>
      <w:r>
        <w:rPr>
          <w:sz w:val="20"/>
        </w:rPr>
        <w:t>průběhu</w:t>
      </w:r>
      <w:r>
        <w:rPr>
          <w:spacing w:val="-5"/>
          <w:sz w:val="20"/>
        </w:rPr>
        <w:t> </w:t>
      </w:r>
      <w:r>
        <w:rPr>
          <w:spacing w:val="-2"/>
          <w:sz w:val="20"/>
        </w:rPr>
        <w:t>výstavby,</w:t>
      </w:r>
    </w:p>
    <w:p>
      <w:pPr>
        <w:pStyle w:val="ListParagraph"/>
        <w:numPr>
          <w:ilvl w:val="1"/>
          <w:numId w:val="4"/>
        </w:numPr>
        <w:tabs>
          <w:tab w:pos="949" w:val="left" w:leader="none"/>
        </w:tabs>
        <w:spacing w:line="240" w:lineRule="auto" w:before="120" w:after="0"/>
        <w:ind w:left="948" w:right="0" w:hanging="361"/>
        <w:jc w:val="left"/>
        <w:rPr>
          <w:sz w:val="20"/>
        </w:rPr>
      </w:pPr>
      <w:r>
        <w:rPr>
          <w:sz w:val="20"/>
        </w:rPr>
        <w:t>bude</w:t>
      </w:r>
      <w:r>
        <w:rPr>
          <w:spacing w:val="-7"/>
          <w:sz w:val="20"/>
        </w:rPr>
        <w:t> </w:t>
      </w:r>
      <w:r>
        <w:rPr>
          <w:sz w:val="20"/>
        </w:rPr>
        <w:t>zacházet</w:t>
      </w:r>
      <w:r>
        <w:rPr>
          <w:spacing w:val="-7"/>
          <w:sz w:val="20"/>
        </w:rPr>
        <w:t> </w:t>
      </w:r>
      <w:r>
        <w:rPr>
          <w:sz w:val="20"/>
        </w:rPr>
        <w:t>s</w:t>
      </w:r>
      <w:r>
        <w:rPr>
          <w:spacing w:val="-5"/>
          <w:sz w:val="20"/>
        </w:rPr>
        <w:t> </w:t>
      </w:r>
      <w:r>
        <w:rPr>
          <w:sz w:val="20"/>
        </w:rPr>
        <w:t>majetkem</w:t>
      </w:r>
      <w:r>
        <w:rPr>
          <w:spacing w:val="-5"/>
          <w:sz w:val="20"/>
        </w:rPr>
        <w:t> </w:t>
      </w:r>
      <w:r>
        <w:rPr>
          <w:sz w:val="20"/>
        </w:rPr>
        <w:t>spolufinancovaným</w:t>
      </w:r>
      <w:r>
        <w:rPr>
          <w:spacing w:val="-6"/>
          <w:sz w:val="20"/>
        </w:rPr>
        <w:t> </w:t>
      </w:r>
      <w:r>
        <w:rPr>
          <w:sz w:val="20"/>
        </w:rPr>
        <w:t>z</w:t>
      </w:r>
      <w:r>
        <w:rPr>
          <w:spacing w:val="-1"/>
          <w:sz w:val="20"/>
        </w:rPr>
        <w:t> </w:t>
      </w:r>
      <w:r>
        <w:rPr>
          <w:sz w:val="20"/>
        </w:rPr>
        <w:t>dotace</w:t>
      </w:r>
      <w:r>
        <w:rPr>
          <w:spacing w:val="-7"/>
          <w:sz w:val="20"/>
        </w:rPr>
        <w:t> </w:t>
      </w:r>
      <w:r>
        <w:rPr>
          <w:sz w:val="20"/>
        </w:rPr>
        <w:t>s</w:t>
      </w:r>
      <w:r>
        <w:rPr>
          <w:spacing w:val="-6"/>
          <w:sz w:val="20"/>
        </w:rPr>
        <w:t> </w:t>
      </w:r>
      <w:r>
        <w:rPr>
          <w:sz w:val="20"/>
        </w:rPr>
        <w:t>péčí</w:t>
      </w:r>
      <w:r>
        <w:rPr>
          <w:spacing w:val="-6"/>
          <w:sz w:val="20"/>
        </w:rPr>
        <w:t> </w:t>
      </w:r>
      <w:r>
        <w:rPr>
          <w:sz w:val="20"/>
        </w:rPr>
        <w:t>řádného</w:t>
      </w:r>
      <w:r>
        <w:rPr>
          <w:spacing w:val="-5"/>
          <w:sz w:val="20"/>
        </w:rPr>
        <w:t> </w:t>
      </w:r>
      <w:r>
        <w:rPr>
          <w:spacing w:val="-2"/>
          <w:sz w:val="20"/>
        </w:rPr>
        <w:t>hospodáře,</w:t>
      </w:r>
    </w:p>
    <w:p>
      <w:pPr>
        <w:pStyle w:val="ListParagraph"/>
        <w:numPr>
          <w:ilvl w:val="1"/>
          <w:numId w:val="4"/>
        </w:numPr>
        <w:tabs>
          <w:tab w:pos="949" w:val="left" w:leader="none"/>
        </w:tabs>
        <w:spacing w:line="240" w:lineRule="auto" w:before="121" w:after="0"/>
        <w:ind w:left="948" w:right="111" w:hanging="360"/>
        <w:jc w:val="both"/>
        <w:rPr>
          <w:sz w:val="20"/>
        </w:rPr>
      </w:pPr>
      <w:r>
        <w:rPr>
          <w:sz w:val="20"/>
        </w:rPr>
        <w:t>nejpozději měsíc po ukončení akce (pokud Fond nepovolí jiný termín) se příjemce podpory stane (pokud</w:t>
      </w:r>
      <w:r>
        <w:rPr>
          <w:spacing w:val="-11"/>
          <w:sz w:val="20"/>
        </w:rPr>
        <w:t> </w:t>
      </w:r>
      <w:r>
        <w:rPr>
          <w:sz w:val="20"/>
        </w:rPr>
        <w:t>jím</w:t>
      </w:r>
      <w:r>
        <w:rPr>
          <w:spacing w:val="-11"/>
          <w:sz w:val="20"/>
        </w:rPr>
        <w:t> </w:t>
      </w:r>
      <w:r>
        <w:rPr>
          <w:sz w:val="20"/>
        </w:rPr>
        <w:t>již</w:t>
      </w:r>
      <w:r>
        <w:rPr>
          <w:spacing w:val="-11"/>
          <w:sz w:val="20"/>
        </w:rPr>
        <w:t> </w:t>
      </w:r>
      <w:r>
        <w:rPr>
          <w:sz w:val="20"/>
        </w:rPr>
        <w:t>není)</w:t>
      </w:r>
      <w:r>
        <w:rPr>
          <w:spacing w:val="-12"/>
          <w:sz w:val="20"/>
        </w:rPr>
        <w:t> </w:t>
      </w:r>
      <w:r>
        <w:rPr>
          <w:sz w:val="20"/>
        </w:rPr>
        <w:t>vlastníkem</w:t>
      </w:r>
      <w:r>
        <w:rPr>
          <w:spacing w:val="-10"/>
          <w:sz w:val="20"/>
        </w:rPr>
        <w:t> </w:t>
      </w:r>
      <w:r>
        <w:rPr>
          <w:sz w:val="20"/>
        </w:rPr>
        <w:t>předmětu</w:t>
      </w:r>
      <w:r>
        <w:rPr>
          <w:spacing w:val="-11"/>
          <w:sz w:val="20"/>
        </w:rPr>
        <w:t> </w:t>
      </w:r>
      <w:r>
        <w:rPr>
          <w:sz w:val="20"/>
        </w:rPr>
        <w:t>podpory.</w:t>
      </w:r>
      <w:r>
        <w:rPr>
          <w:spacing w:val="-11"/>
          <w:sz w:val="20"/>
        </w:rPr>
        <w:t> </w:t>
      </w:r>
      <w:r>
        <w:rPr>
          <w:sz w:val="20"/>
        </w:rPr>
        <w:t>Pro</w:t>
      </w:r>
      <w:r>
        <w:rPr>
          <w:spacing w:val="-10"/>
          <w:sz w:val="20"/>
        </w:rPr>
        <w:t> </w:t>
      </w:r>
      <w:r>
        <w:rPr>
          <w:sz w:val="20"/>
        </w:rPr>
        <w:t>tento</w:t>
      </w:r>
      <w:r>
        <w:rPr>
          <w:spacing w:val="-11"/>
          <w:sz w:val="20"/>
        </w:rPr>
        <w:t> </w:t>
      </w:r>
      <w:r>
        <w:rPr>
          <w:sz w:val="20"/>
        </w:rPr>
        <w:t>účel</w:t>
      </w:r>
      <w:r>
        <w:rPr>
          <w:spacing w:val="-12"/>
          <w:sz w:val="20"/>
        </w:rPr>
        <w:t> </w:t>
      </w:r>
      <w:r>
        <w:rPr>
          <w:sz w:val="20"/>
        </w:rPr>
        <w:t>se</w:t>
      </w:r>
      <w:r>
        <w:rPr>
          <w:spacing w:val="-12"/>
          <w:sz w:val="20"/>
        </w:rPr>
        <w:t> </w:t>
      </w:r>
      <w:r>
        <w:rPr>
          <w:sz w:val="20"/>
        </w:rPr>
        <w:t>předmětem</w:t>
      </w:r>
      <w:r>
        <w:rPr>
          <w:spacing w:val="-10"/>
          <w:sz w:val="20"/>
        </w:rPr>
        <w:t> </w:t>
      </w:r>
      <w:r>
        <w:rPr>
          <w:sz w:val="20"/>
        </w:rPr>
        <w:t>podpory</w:t>
      </w:r>
      <w:r>
        <w:rPr>
          <w:spacing w:val="-11"/>
          <w:sz w:val="20"/>
        </w:rPr>
        <w:t> </w:t>
      </w:r>
      <w:r>
        <w:rPr>
          <w:sz w:val="20"/>
        </w:rPr>
        <w:t>rozumí</w:t>
      </w:r>
      <w:r>
        <w:rPr>
          <w:spacing w:val="-12"/>
          <w:sz w:val="20"/>
        </w:rPr>
        <w:t> </w:t>
      </w:r>
      <w:r>
        <w:rPr>
          <w:sz w:val="20"/>
        </w:rPr>
        <w:t>věci pořizované (či rekonstruované, upravené, nebo jinak výrazně zhodnocené) s podporou podle této Smlouvy, jakož i budovy (stavby) a pozemky, ve kterých (na kterých) mají být umístěny (s výjimkou pozemků,</w:t>
      </w:r>
      <w:r>
        <w:rPr>
          <w:spacing w:val="40"/>
          <w:sz w:val="20"/>
        </w:rPr>
        <w:t> </w:t>
      </w:r>
      <w:r>
        <w:rPr>
          <w:sz w:val="20"/>
        </w:rPr>
        <w:t>kterými</w:t>
      </w:r>
      <w:r>
        <w:rPr>
          <w:spacing w:val="40"/>
          <w:sz w:val="20"/>
        </w:rPr>
        <w:t> </w:t>
      </w:r>
      <w:r>
        <w:rPr>
          <w:sz w:val="20"/>
        </w:rPr>
        <w:t>je</w:t>
      </w:r>
      <w:r>
        <w:rPr>
          <w:spacing w:val="40"/>
          <w:sz w:val="20"/>
        </w:rPr>
        <w:t> </w:t>
      </w:r>
      <w:r>
        <w:rPr>
          <w:sz w:val="20"/>
        </w:rPr>
        <w:t>pouze</w:t>
      </w:r>
      <w:r>
        <w:rPr>
          <w:spacing w:val="40"/>
          <w:sz w:val="20"/>
        </w:rPr>
        <w:t> </w:t>
      </w:r>
      <w:r>
        <w:rPr>
          <w:sz w:val="20"/>
        </w:rPr>
        <w:t>vedena</w:t>
      </w:r>
      <w:r>
        <w:rPr>
          <w:spacing w:val="40"/>
          <w:sz w:val="20"/>
        </w:rPr>
        <w:t> </w:t>
      </w:r>
      <w:r>
        <w:rPr>
          <w:sz w:val="20"/>
        </w:rPr>
        <w:t>liniová</w:t>
      </w:r>
      <w:r>
        <w:rPr>
          <w:spacing w:val="40"/>
          <w:sz w:val="20"/>
        </w:rPr>
        <w:t> </w:t>
      </w:r>
      <w:r>
        <w:rPr>
          <w:sz w:val="20"/>
        </w:rPr>
        <w:t>stavba).</w:t>
      </w:r>
      <w:r>
        <w:rPr>
          <w:spacing w:val="40"/>
          <w:sz w:val="20"/>
        </w:rPr>
        <w:t> </w:t>
      </w:r>
      <w:r>
        <w:rPr>
          <w:sz w:val="20"/>
        </w:rPr>
        <w:t>Příjemce</w:t>
      </w:r>
      <w:r>
        <w:rPr>
          <w:spacing w:val="40"/>
          <w:sz w:val="20"/>
        </w:rPr>
        <w:t> </w:t>
      </w:r>
      <w:r>
        <w:rPr>
          <w:sz w:val="20"/>
        </w:rPr>
        <w:t>podpory</w:t>
      </w:r>
      <w:r>
        <w:rPr>
          <w:spacing w:val="40"/>
          <w:sz w:val="20"/>
        </w:rPr>
        <w:t> </w:t>
      </w:r>
      <w:r>
        <w:rPr>
          <w:sz w:val="20"/>
        </w:rPr>
        <w:t>je</w:t>
      </w:r>
      <w:r>
        <w:rPr>
          <w:spacing w:val="40"/>
          <w:sz w:val="20"/>
        </w:rPr>
        <w:t> </w:t>
      </w:r>
      <w:r>
        <w:rPr>
          <w:sz w:val="20"/>
        </w:rPr>
        <w:t>povinen</w:t>
      </w:r>
      <w:r>
        <w:rPr>
          <w:spacing w:val="40"/>
          <w:sz w:val="20"/>
        </w:rPr>
        <w:t> </w:t>
      </w:r>
      <w:r>
        <w:rPr>
          <w:sz w:val="20"/>
        </w:rPr>
        <w:t>zabezpečit,</w:t>
      </w:r>
      <w:r>
        <w:rPr>
          <w:spacing w:val="40"/>
          <w:sz w:val="20"/>
        </w:rPr>
        <w:t> </w:t>
      </w:r>
      <w:r>
        <w:rPr>
          <w:sz w:val="20"/>
        </w:rPr>
        <w:t>že</w:t>
      </w:r>
    </w:p>
    <w:p>
      <w:pPr>
        <w:spacing w:after="0" w:line="240" w:lineRule="auto"/>
        <w:jc w:val="both"/>
        <w:rPr>
          <w:sz w:val="20"/>
        </w:rPr>
        <w:sectPr>
          <w:pgSz w:w="12240" w:h="15840"/>
          <w:pgMar w:header="0" w:footer="771" w:top="1060" w:bottom="960" w:left="1320" w:right="1020"/>
        </w:sectPr>
      </w:pPr>
    </w:p>
    <w:p>
      <w:pPr>
        <w:pStyle w:val="BodyText"/>
        <w:spacing w:before="73"/>
        <w:ind w:left="948" w:right="114"/>
      </w:pPr>
      <w:r>
        <w:rPr/>
        <w:t>předmět</w:t>
      </w:r>
      <w:r>
        <w:rPr>
          <w:spacing w:val="-2"/>
        </w:rPr>
        <w:t> </w:t>
      </w:r>
      <w:r>
        <w:rPr/>
        <w:t>podpory</w:t>
      </w:r>
      <w:r>
        <w:rPr>
          <w:spacing w:val="-2"/>
        </w:rPr>
        <w:t> </w:t>
      </w:r>
      <w:r>
        <w:rPr/>
        <w:t>nebude</w:t>
      </w:r>
      <w:r>
        <w:rPr>
          <w:spacing w:val="-3"/>
        </w:rPr>
        <w:t> </w:t>
      </w:r>
      <w:r>
        <w:rPr/>
        <w:t>převeden</w:t>
      </w:r>
      <w:r>
        <w:rPr>
          <w:spacing w:val="-2"/>
        </w:rPr>
        <w:t> </w:t>
      </w:r>
      <w:r>
        <w:rPr/>
        <w:t>bez</w:t>
      </w:r>
      <w:r>
        <w:rPr>
          <w:spacing w:val="-1"/>
        </w:rPr>
        <w:t> </w:t>
      </w:r>
      <w:r>
        <w:rPr/>
        <w:t>souhlasu</w:t>
      </w:r>
      <w:r>
        <w:rPr>
          <w:spacing w:val="-2"/>
        </w:rPr>
        <w:t> </w:t>
      </w:r>
      <w:r>
        <w:rPr/>
        <w:t>Fondu</w:t>
      </w:r>
      <w:r>
        <w:rPr>
          <w:spacing w:val="-1"/>
        </w:rPr>
        <w:t> </w:t>
      </w:r>
      <w:r>
        <w:rPr/>
        <w:t>na</w:t>
      </w:r>
      <w:r>
        <w:rPr>
          <w:spacing w:val="-2"/>
        </w:rPr>
        <w:t> </w:t>
      </w:r>
      <w:r>
        <w:rPr/>
        <w:t>jinou</w:t>
      </w:r>
      <w:r>
        <w:rPr>
          <w:spacing w:val="-1"/>
        </w:rPr>
        <w:t> </w:t>
      </w:r>
      <w:r>
        <w:rPr/>
        <w:t>osobu</w:t>
      </w:r>
      <w:r>
        <w:rPr>
          <w:spacing w:val="-2"/>
        </w:rPr>
        <w:t> </w:t>
      </w:r>
      <w:r>
        <w:rPr/>
        <w:t>nejméně</w:t>
      </w:r>
      <w:r>
        <w:rPr>
          <w:spacing w:val="-1"/>
        </w:rPr>
        <w:t> </w:t>
      </w:r>
      <w:r>
        <w:rPr/>
        <w:t>po</w:t>
      </w:r>
      <w:r>
        <w:rPr>
          <w:spacing w:val="-1"/>
        </w:rPr>
        <w:t> </w:t>
      </w:r>
      <w:r>
        <w:rPr/>
        <w:t>dobu</w:t>
      </w:r>
      <w:r>
        <w:rPr>
          <w:spacing w:val="-4"/>
        </w:rPr>
        <w:t> </w:t>
      </w:r>
      <w:r>
        <w:rPr/>
        <w:t>10</w:t>
      </w:r>
      <w:r>
        <w:rPr>
          <w:spacing w:val="-2"/>
        </w:rPr>
        <w:t> </w:t>
      </w:r>
      <w:r>
        <w:rPr/>
        <w:t>let</w:t>
      </w:r>
      <w:r>
        <w:rPr>
          <w:spacing w:val="-2"/>
        </w:rPr>
        <w:t> </w:t>
      </w:r>
      <w:r>
        <w:rPr/>
        <w:t>od ukončení</w:t>
      </w:r>
      <w:r>
        <w:rPr>
          <w:spacing w:val="-9"/>
        </w:rPr>
        <w:t> </w:t>
      </w:r>
      <w:r>
        <w:rPr/>
        <w:t>realizace</w:t>
      </w:r>
      <w:r>
        <w:rPr>
          <w:spacing w:val="-10"/>
        </w:rPr>
        <w:t> </w:t>
      </w:r>
      <w:r>
        <w:rPr/>
        <w:t>akce.</w:t>
      </w:r>
      <w:r>
        <w:rPr>
          <w:spacing w:val="-9"/>
        </w:rPr>
        <w:t> </w:t>
      </w:r>
      <w:r>
        <w:rPr/>
        <w:t>V</w:t>
      </w:r>
      <w:r>
        <w:rPr>
          <w:spacing w:val="-2"/>
        </w:rPr>
        <w:t> </w:t>
      </w:r>
      <w:r>
        <w:rPr/>
        <w:t>případě,</w:t>
      </w:r>
      <w:r>
        <w:rPr>
          <w:spacing w:val="-9"/>
        </w:rPr>
        <w:t> </w:t>
      </w:r>
      <w:r>
        <w:rPr/>
        <w:t>že</w:t>
      </w:r>
      <w:r>
        <w:rPr>
          <w:spacing w:val="-10"/>
        </w:rPr>
        <w:t> </w:t>
      </w:r>
      <w:r>
        <w:rPr/>
        <w:t>Fond</w:t>
      </w:r>
      <w:r>
        <w:rPr>
          <w:spacing w:val="-8"/>
        </w:rPr>
        <w:t> </w:t>
      </w:r>
      <w:r>
        <w:rPr/>
        <w:t>převod</w:t>
      </w:r>
      <w:r>
        <w:rPr>
          <w:spacing w:val="-9"/>
        </w:rPr>
        <w:t> </w:t>
      </w:r>
      <w:r>
        <w:rPr/>
        <w:t>předmětu</w:t>
      </w:r>
      <w:r>
        <w:rPr>
          <w:spacing w:val="-9"/>
        </w:rPr>
        <w:t> </w:t>
      </w:r>
      <w:r>
        <w:rPr/>
        <w:t>podpory</w:t>
      </w:r>
      <w:r>
        <w:rPr>
          <w:spacing w:val="-9"/>
        </w:rPr>
        <w:t> </w:t>
      </w:r>
      <w:r>
        <w:rPr/>
        <w:t>odsouhlasí,</w:t>
      </w:r>
      <w:r>
        <w:rPr>
          <w:spacing w:val="-7"/>
        </w:rPr>
        <w:t> </w:t>
      </w:r>
      <w:r>
        <w:rPr/>
        <w:t>příjemce</w:t>
      </w:r>
      <w:r>
        <w:rPr>
          <w:spacing w:val="-10"/>
        </w:rPr>
        <w:t> </w:t>
      </w:r>
      <w:r>
        <w:rPr/>
        <w:t>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949" w:val="left" w:leader="none"/>
        </w:tabs>
        <w:spacing w:line="240" w:lineRule="auto" w:before="122" w:after="0"/>
        <w:ind w:left="948" w:right="113" w:hanging="360"/>
        <w:jc w:val="both"/>
        <w:rPr>
          <w:sz w:val="20"/>
        </w:rPr>
      </w:pPr>
      <w:r>
        <w:rPr>
          <w:sz w:val="20"/>
        </w:rPr>
        <w:t>předmět</w:t>
      </w:r>
      <w:r>
        <w:rPr>
          <w:spacing w:val="-4"/>
          <w:sz w:val="20"/>
        </w:rPr>
        <w:t> </w:t>
      </w:r>
      <w:r>
        <w:rPr>
          <w:sz w:val="20"/>
        </w:rPr>
        <w:t>podpory</w:t>
      </w:r>
      <w:r>
        <w:rPr>
          <w:spacing w:val="-1"/>
          <w:sz w:val="20"/>
        </w:rPr>
        <w:t> </w:t>
      </w:r>
      <w:r>
        <w:rPr>
          <w:sz w:val="20"/>
        </w:rPr>
        <w:t>nebude</w:t>
      </w:r>
      <w:r>
        <w:rPr>
          <w:spacing w:val="-4"/>
          <w:sz w:val="20"/>
        </w:rPr>
        <w:t> </w:t>
      </w:r>
      <w:r>
        <w:rPr>
          <w:sz w:val="20"/>
        </w:rPr>
        <w:t>v</w:t>
      </w:r>
      <w:r>
        <w:rPr>
          <w:spacing w:val="-1"/>
          <w:sz w:val="20"/>
        </w:rPr>
        <w:t> </w:t>
      </w:r>
      <w:r>
        <w:rPr>
          <w:sz w:val="20"/>
        </w:rPr>
        <w:t>průběhu</w:t>
      </w:r>
      <w:r>
        <w:rPr>
          <w:spacing w:val="-4"/>
          <w:sz w:val="20"/>
        </w:rPr>
        <w:t> </w:t>
      </w:r>
      <w:r>
        <w:rPr>
          <w:sz w:val="20"/>
        </w:rPr>
        <w:t>realizace,</w:t>
      </w:r>
      <w:r>
        <w:rPr>
          <w:spacing w:val="-4"/>
          <w:sz w:val="20"/>
        </w:rPr>
        <w:t> </w:t>
      </w:r>
      <w:r>
        <w:rPr>
          <w:sz w:val="20"/>
        </w:rPr>
        <w:t>i</w:t>
      </w:r>
      <w:r>
        <w:rPr>
          <w:spacing w:val="-1"/>
          <w:sz w:val="20"/>
        </w:rPr>
        <w:t> </w:t>
      </w:r>
      <w:r>
        <w:rPr>
          <w:sz w:val="20"/>
        </w:rPr>
        <w:t>po</w:t>
      </w:r>
      <w:r>
        <w:rPr>
          <w:spacing w:val="-2"/>
          <w:sz w:val="20"/>
        </w:rPr>
        <w:t> </w:t>
      </w:r>
      <w:r>
        <w:rPr>
          <w:sz w:val="20"/>
        </w:rPr>
        <w:t>dobu</w:t>
      </w:r>
      <w:r>
        <w:rPr>
          <w:spacing w:val="-3"/>
          <w:sz w:val="20"/>
        </w:rPr>
        <w:t> </w:t>
      </w:r>
      <w:r>
        <w:rPr>
          <w:sz w:val="20"/>
        </w:rPr>
        <w:t>udržitelnosti,</w:t>
      </w:r>
      <w:r>
        <w:rPr>
          <w:spacing w:val="-1"/>
          <w:sz w:val="20"/>
        </w:rPr>
        <w:t> </w:t>
      </w:r>
      <w:r>
        <w:rPr>
          <w:sz w:val="20"/>
        </w:rPr>
        <w:t>nijak</w:t>
      </w:r>
      <w:r>
        <w:rPr>
          <w:spacing w:val="-4"/>
          <w:sz w:val="20"/>
        </w:rPr>
        <w:t> </w:t>
      </w:r>
      <w:r>
        <w:rPr>
          <w:sz w:val="20"/>
        </w:rPr>
        <w:t>právně</w:t>
      </w:r>
      <w:r>
        <w:rPr>
          <w:spacing w:val="-4"/>
          <w:sz w:val="20"/>
        </w:rPr>
        <w:t> </w:t>
      </w:r>
      <w:r>
        <w:rPr>
          <w:sz w:val="20"/>
        </w:rPr>
        <w:t>zatížen.</w:t>
      </w:r>
      <w:r>
        <w:rPr>
          <w:spacing w:val="-1"/>
          <w:sz w:val="20"/>
        </w:rPr>
        <w:t> </w:t>
      </w:r>
      <w:r>
        <w:rPr>
          <w:sz w:val="20"/>
        </w:rPr>
        <w:t>Zástavní právo</w:t>
      </w:r>
      <w:r>
        <w:rPr>
          <w:spacing w:val="-7"/>
          <w:sz w:val="20"/>
        </w:rPr>
        <w:t> </w:t>
      </w:r>
      <w:r>
        <w:rPr>
          <w:sz w:val="20"/>
        </w:rPr>
        <w:t>na</w:t>
      </w:r>
      <w:r>
        <w:rPr>
          <w:spacing w:val="-8"/>
          <w:sz w:val="20"/>
        </w:rPr>
        <w:t> </w:t>
      </w:r>
      <w:r>
        <w:rPr>
          <w:sz w:val="20"/>
        </w:rPr>
        <w:t>předmětu</w:t>
      </w:r>
      <w:r>
        <w:rPr>
          <w:spacing w:val="-8"/>
          <w:sz w:val="20"/>
        </w:rPr>
        <w:t> </w:t>
      </w:r>
      <w:r>
        <w:rPr>
          <w:sz w:val="20"/>
        </w:rPr>
        <w:t>podpory</w:t>
      </w:r>
      <w:r>
        <w:rPr>
          <w:spacing w:val="-8"/>
          <w:sz w:val="20"/>
        </w:rPr>
        <w:t> </w:t>
      </w:r>
      <w:r>
        <w:rPr>
          <w:sz w:val="20"/>
        </w:rPr>
        <w:t>za</w:t>
      </w:r>
      <w:r>
        <w:rPr>
          <w:spacing w:val="-8"/>
          <w:sz w:val="20"/>
        </w:rPr>
        <w:t> </w:t>
      </w:r>
      <w:r>
        <w:rPr>
          <w:sz w:val="20"/>
        </w:rPr>
        <w:t>všech</w:t>
      </w:r>
      <w:r>
        <w:rPr>
          <w:spacing w:val="-8"/>
          <w:sz w:val="20"/>
        </w:rPr>
        <w:t> </w:t>
      </w:r>
      <w:r>
        <w:rPr>
          <w:sz w:val="20"/>
        </w:rPr>
        <w:t>okolností</w:t>
      </w:r>
      <w:r>
        <w:rPr>
          <w:spacing w:val="-8"/>
          <w:sz w:val="20"/>
        </w:rPr>
        <w:t> </w:t>
      </w:r>
      <w:r>
        <w:rPr>
          <w:sz w:val="20"/>
        </w:rPr>
        <w:t>podléhá</w:t>
      </w:r>
      <w:r>
        <w:rPr>
          <w:spacing w:val="-8"/>
          <w:sz w:val="20"/>
        </w:rPr>
        <w:t> </w:t>
      </w:r>
      <w:r>
        <w:rPr>
          <w:sz w:val="20"/>
        </w:rPr>
        <w:t>souhlasu</w:t>
      </w:r>
      <w:r>
        <w:rPr>
          <w:spacing w:val="-8"/>
          <w:sz w:val="20"/>
        </w:rPr>
        <w:t> </w:t>
      </w:r>
      <w:r>
        <w:rPr>
          <w:sz w:val="20"/>
        </w:rPr>
        <w:t>ze</w:t>
      </w:r>
      <w:r>
        <w:rPr>
          <w:spacing w:val="-9"/>
          <w:sz w:val="20"/>
        </w:rPr>
        <w:t> </w:t>
      </w:r>
      <w:r>
        <w:rPr>
          <w:sz w:val="20"/>
        </w:rPr>
        <w:t>strany</w:t>
      </w:r>
      <w:r>
        <w:rPr>
          <w:spacing w:val="-8"/>
          <w:sz w:val="20"/>
        </w:rPr>
        <w:t> </w:t>
      </w:r>
      <w:r>
        <w:rPr>
          <w:sz w:val="20"/>
        </w:rPr>
        <w:t>Fondu,</w:t>
      </w:r>
      <w:r>
        <w:rPr>
          <w:spacing w:val="-7"/>
          <w:sz w:val="20"/>
        </w:rPr>
        <w:t> </w:t>
      </w:r>
      <w:r>
        <w:rPr>
          <w:sz w:val="20"/>
        </w:rPr>
        <w:t>a</w:t>
      </w:r>
      <w:r>
        <w:rPr>
          <w:spacing w:val="-8"/>
          <w:sz w:val="20"/>
        </w:rPr>
        <w:t> </w:t>
      </w:r>
      <w:r>
        <w:rPr>
          <w:sz w:val="20"/>
        </w:rPr>
        <w:t>to</w:t>
      </w:r>
      <w:r>
        <w:rPr>
          <w:spacing w:val="-7"/>
          <w:sz w:val="20"/>
        </w:rPr>
        <w:t> </w:t>
      </w:r>
      <w:r>
        <w:rPr>
          <w:sz w:val="20"/>
        </w:rPr>
        <w:t>i</w:t>
      </w:r>
      <w:r>
        <w:rPr>
          <w:spacing w:val="-8"/>
          <w:sz w:val="20"/>
        </w:rPr>
        <w:t> </w:t>
      </w:r>
      <w:r>
        <w:rPr>
          <w:sz w:val="20"/>
        </w:rPr>
        <w:t>po</w:t>
      </w:r>
      <w:r>
        <w:rPr>
          <w:spacing w:val="-7"/>
          <w:sz w:val="20"/>
        </w:rPr>
        <w:t> </w:t>
      </w:r>
      <w:r>
        <w:rPr>
          <w:sz w:val="20"/>
        </w:rPr>
        <w:t>ukončení jeho realizace, v době tzv. udržitelnosti. Fond posoudí podmínky, za kterých je zástavní právo zřizováno, přičemž zástavní právo je možné zřídit pouze ve prospěch banky s licencí ČNB. Příjemce podpory je vždy povinen doložit závazný úvěrový příslib či uzavřenou úvěrovou smlouvu s bankou, případně</w:t>
      </w:r>
      <w:r>
        <w:rPr>
          <w:spacing w:val="40"/>
          <w:sz w:val="20"/>
        </w:rPr>
        <w:t> </w:t>
      </w:r>
      <w:r>
        <w:rPr>
          <w:sz w:val="20"/>
        </w:rPr>
        <w:t>bankovní</w:t>
      </w:r>
      <w:r>
        <w:rPr>
          <w:spacing w:val="40"/>
          <w:sz w:val="20"/>
        </w:rPr>
        <w:t> </w:t>
      </w:r>
      <w:r>
        <w:rPr>
          <w:sz w:val="20"/>
        </w:rPr>
        <w:t>reference</w:t>
      </w:r>
      <w:r>
        <w:rPr>
          <w:spacing w:val="40"/>
          <w:sz w:val="20"/>
        </w:rPr>
        <w:t> </w:t>
      </w:r>
      <w:r>
        <w:rPr>
          <w:sz w:val="20"/>
        </w:rPr>
        <w:t>u</w:t>
      </w:r>
      <w:r>
        <w:rPr>
          <w:spacing w:val="40"/>
          <w:sz w:val="20"/>
        </w:rPr>
        <w:t> </w:t>
      </w:r>
      <w:r>
        <w:rPr>
          <w:sz w:val="20"/>
        </w:rPr>
        <w:t>déle</w:t>
      </w:r>
      <w:r>
        <w:rPr>
          <w:spacing w:val="40"/>
          <w:sz w:val="20"/>
        </w:rPr>
        <w:t> </w:t>
      </w:r>
      <w:r>
        <w:rPr>
          <w:sz w:val="20"/>
        </w:rPr>
        <w:t>trvajících</w:t>
      </w:r>
      <w:r>
        <w:rPr>
          <w:spacing w:val="40"/>
          <w:sz w:val="20"/>
        </w:rPr>
        <w:t> </w:t>
      </w:r>
      <w:r>
        <w:rPr>
          <w:sz w:val="20"/>
        </w:rPr>
        <w:t>úvěrů,</w:t>
      </w:r>
      <w:r>
        <w:rPr>
          <w:spacing w:val="40"/>
          <w:sz w:val="20"/>
        </w:rPr>
        <w:t> </w:t>
      </w:r>
      <w:r>
        <w:rPr>
          <w:sz w:val="20"/>
        </w:rPr>
        <w:t>které</w:t>
      </w:r>
      <w:r>
        <w:rPr>
          <w:spacing w:val="40"/>
          <w:sz w:val="20"/>
        </w:rPr>
        <w:t> </w:t>
      </w:r>
      <w:r>
        <w:rPr>
          <w:sz w:val="20"/>
        </w:rPr>
        <w:t>jsou</w:t>
      </w:r>
      <w:r>
        <w:rPr>
          <w:spacing w:val="40"/>
          <w:sz w:val="20"/>
        </w:rPr>
        <w:t> </w:t>
      </w:r>
      <w:r>
        <w:rPr>
          <w:sz w:val="20"/>
        </w:rPr>
        <w:t>zajišťovány</w:t>
      </w:r>
      <w:r>
        <w:rPr>
          <w:spacing w:val="40"/>
          <w:sz w:val="20"/>
        </w:rPr>
        <w:t> </w:t>
      </w:r>
      <w:r>
        <w:rPr>
          <w:sz w:val="20"/>
        </w:rPr>
        <w:t>zástavním</w:t>
      </w:r>
      <w:r>
        <w:rPr>
          <w:spacing w:val="40"/>
          <w:sz w:val="20"/>
        </w:rPr>
        <w:t> </w:t>
      </w:r>
      <w:r>
        <w:rPr>
          <w:sz w:val="20"/>
        </w:rPr>
        <w:t>právem.</w:t>
      </w:r>
      <w:r>
        <w:rPr>
          <w:spacing w:val="80"/>
          <w:sz w:val="20"/>
        </w:rPr>
        <w:t> </w:t>
      </w:r>
      <w:r>
        <w:rPr>
          <w:sz w:val="20"/>
        </w:rPr>
        <w:t>V</w:t>
      </w:r>
      <w:r>
        <w:rPr>
          <w:spacing w:val="-5"/>
          <w:sz w:val="20"/>
        </w:rPr>
        <w:t> </w:t>
      </w:r>
      <w:r>
        <w:rPr>
          <w:sz w:val="20"/>
        </w:rPr>
        <w:t>případě,</w:t>
      </w:r>
      <w:r>
        <w:rPr>
          <w:spacing w:val="-5"/>
          <w:sz w:val="20"/>
        </w:rPr>
        <w:t> </w:t>
      </w:r>
      <w:r>
        <w:rPr>
          <w:sz w:val="20"/>
        </w:rPr>
        <w:t>že</w:t>
      </w:r>
      <w:r>
        <w:rPr>
          <w:spacing w:val="-6"/>
          <w:sz w:val="20"/>
        </w:rPr>
        <w:t> </w:t>
      </w:r>
      <w:r>
        <w:rPr>
          <w:sz w:val="20"/>
        </w:rPr>
        <w:t>je</w:t>
      </w:r>
      <w:r>
        <w:rPr>
          <w:spacing w:val="-6"/>
          <w:sz w:val="20"/>
        </w:rPr>
        <w:t> </w:t>
      </w:r>
      <w:r>
        <w:rPr>
          <w:sz w:val="20"/>
        </w:rPr>
        <w:t>nebo</w:t>
      </w:r>
      <w:r>
        <w:rPr>
          <w:spacing w:val="-4"/>
          <w:sz w:val="20"/>
        </w:rPr>
        <w:t> </w:t>
      </w:r>
      <w:r>
        <w:rPr>
          <w:sz w:val="20"/>
        </w:rPr>
        <w:t>bude</w:t>
      </w:r>
      <w:r>
        <w:rPr>
          <w:spacing w:val="-4"/>
          <w:sz w:val="20"/>
        </w:rPr>
        <w:t> </w:t>
      </w:r>
      <w:r>
        <w:rPr>
          <w:sz w:val="20"/>
        </w:rPr>
        <w:t>předmět</w:t>
      </w:r>
      <w:r>
        <w:rPr>
          <w:spacing w:val="-6"/>
          <w:sz w:val="20"/>
        </w:rPr>
        <w:t> </w:t>
      </w:r>
      <w:r>
        <w:rPr>
          <w:sz w:val="20"/>
        </w:rPr>
        <w:t>podpory</w:t>
      </w:r>
      <w:r>
        <w:rPr>
          <w:spacing w:val="-3"/>
          <w:sz w:val="20"/>
        </w:rPr>
        <w:t> </w:t>
      </w:r>
      <w:r>
        <w:rPr>
          <w:sz w:val="20"/>
        </w:rPr>
        <w:t>spojen</w:t>
      </w:r>
      <w:r>
        <w:rPr>
          <w:spacing w:val="-5"/>
          <w:sz w:val="20"/>
        </w:rPr>
        <w:t> </w:t>
      </w:r>
      <w:r>
        <w:rPr>
          <w:sz w:val="20"/>
        </w:rPr>
        <w:t>s nemovitou</w:t>
      </w:r>
      <w:r>
        <w:rPr>
          <w:spacing w:val="-5"/>
          <w:sz w:val="20"/>
        </w:rPr>
        <w:t> </w:t>
      </w:r>
      <w:r>
        <w:rPr>
          <w:sz w:val="20"/>
        </w:rPr>
        <w:t>věcí,</w:t>
      </w:r>
      <w:r>
        <w:rPr>
          <w:spacing w:val="-4"/>
          <w:sz w:val="20"/>
        </w:rPr>
        <w:t> </w:t>
      </w:r>
      <w:r>
        <w:rPr>
          <w:sz w:val="20"/>
        </w:rPr>
        <w:t>na</w:t>
      </w:r>
      <w:r>
        <w:rPr>
          <w:spacing w:val="-4"/>
          <w:sz w:val="20"/>
        </w:rPr>
        <w:t> </w:t>
      </w:r>
      <w:r>
        <w:rPr>
          <w:sz w:val="20"/>
        </w:rPr>
        <w:t>které</w:t>
      </w:r>
      <w:r>
        <w:rPr>
          <w:spacing w:val="-6"/>
          <w:sz w:val="20"/>
        </w:rPr>
        <w:t> </w:t>
      </w:r>
      <w:r>
        <w:rPr>
          <w:sz w:val="20"/>
        </w:rPr>
        <w:t>vázne</w:t>
      </w:r>
      <w:r>
        <w:rPr>
          <w:spacing w:val="-6"/>
          <w:sz w:val="20"/>
        </w:rPr>
        <w:t> </w:t>
      </w:r>
      <w:r>
        <w:rPr>
          <w:sz w:val="20"/>
        </w:rPr>
        <w:t>zástavní</w:t>
      </w:r>
      <w:r>
        <w:rPr>
          <w:spacing w:val="-6"/>
          <w:sz w:val="20"/>
        </w:rPr>
        <w:t> </w:t>
      </w:r>
      <w:r>
        <w:rPr>
          <w:sz w:val="20"/>
        </w:rPr>
        <w:t>právo (případně k ní má být zřízeno), je povinen doložit výše zmíněné přílohy i pro zástavní právo této nemovité věci. V případech, kdy má být předmět podpory svázán s</w:t>
      </w:r>
      <w:r>
        <w:rPr>
          <w:spacing w:val="-2"/>
          <w:sz w:val="20"/>
        </w:rPr>
        <w:t> </w:t>
      </w:r>
      <w:r>
        <w:rPr>
          <w:sz w:val="20"/>
        </w:rPr>
        <w:t>nemovitou věcí jiného vlastníka (třetí</w:t>
      </w:r>
      <w:r>
        <w:rPr>
          <w:spacing w:val="-14"/>
          <w:sz w:val="20"/>
        </w:rPr>
        <w:t> </w:t>
      </w:r>
      <w:r>
        <w:rPr>
          <w:sz w:val="20"/>
        </w:rPr>
        <w:t>osoby),</w:t>
      </w:r>
      <w:r>
        <w:rPr>
          <w:spacing w:val="-14"/>
          <w:sz w:val="20"/>
        </w:rPr>
        <w:t> </w:t>
      </w:r>
      <w:r>
        <w:rPr>
          <w:sz w:val="20"/>
        </w:rPr>
        <w:t>je</w:t>
      </w:r>
      <w:r>
        <w:rPr>
          <w:spacing w:val="-14"/>
          <w:sz w:val="20"/>
        </w:rPr>
        <w:t> </w:t>
      </w:r>
      <w:r>
        <w:rPr>
          <w:sz w:val="20"/>
        </w:rPr>
        <w:t>příjemce</w:t>
      </w:r>
      <w:r>
        <w:rPr>
          <w:spacing w:val="-13"/>
          <w:sz w:val="20"/>
        </w:rPr>
        <w:t> </w:t>
      </w:r>
      <w:r>
        <w:rPr>
          <w:sz w:val="20"/>
        </w:rPr>
        <w:t>podpory</w:t>
      </w:r>
      <w:r>
        <w:rPr>
          <w:spacing w:val="-14"/>
          <w:sz w:val="20"/>
        </w:rPr>
        <w:t> </w:t>
      </w:r>
      <w:r>
        <w:rPr>
          <w:sz w:val="20"/>
        </w:rPr>
        <w:t>povinen</w:t>
      </w:r>
      <w:r>
        <w:rPr>
          <w:spacing w:val="-14"/>
          <w:sz w:val="20"/>
        </w:rPr>
        <w:t> </w:t>
      </w:r>
      <w:r>
        <w:rPr>
          <w:sz w:val="20"/>
        </w:rPr>
        <w:t>předložit</w:t>
      </w:r>
      <w:r>
        <w:rPr>
          <w:spacing w:val="-13"/>
          <w:sz w:val="20"/>
        </w:rPr>
        <w:t> </w:t>
      </w:r>
      <w:r>
        <w:rPr>
          <w:sz w:val="20"/>
        </w:rPr>
        <w:t>zápis</w:t>
      </w:r>
      <w:r>
        <w:rPr>
          <w:spacing w:val="-14"/>
          <w:sz w:val="20"/>
        </w:rPr>
        <w:t> </w:t>
      </w:r>
      <w:r>
        <w:rPr>
          <w:sz w:val="20"/>
        </w:rPr>
        <w:t>nebo</w:t>
      </w:r>
      <w:r>
        <w:rPr>
          <w:spacing w:val="-14"/>
          <w:sz w:val="20"/>
        </w:rPr>
        <w:t> </w:t>
      </w:r>
      <w:r>
        <w:rPr>
          <w:sz w:val="20"/>
        </w:rPr>
        <w:t>návrh</w:t>
      </w:r>
      <w:r>
        <w:rPr>
          <w:spacing w:val="-13"/>
          <w:sz w:val="20"/>
        </w:rPr>
        <w:t> </w:t>
      </w:r>
      <w:r>
        <w:rPr>
          <w:sz w:val="20"/>
        </w:rPr>
        <w:t>na</w:t>
      </w:r>
      <w:r>
        <w:rPr>
          <w:spacing w:val="-14"/>
          <w:sz w:val="20"/>
        </w:rPr>
        <w:t> </w:t>
      </w:r>
      <w:r>
        <w:rPr>
          <w:sz w:val="20"/>
        </w:rPr>
        <w:t>zápis</w:t>
      </w:r>
      <w:r>
        <w:rPr>
          <w:spacing w:val="-14"/>
          <w:sz w:val="20"/>
        </w:rPr>
        <w:t> </w:t>
      </w:r>
      <w:r>
        <w:rPr>
          <w:sz w:val="20"/>
        </w:rPr>
        <w:t>do</w:t>
      </w:r>
      <w:r>
        <w:rPr>
          <w:spacing w:val="-14"/>
          <w:sz w:val="20"/>
        </w:rPr>
        <w:t> </w:t>
      </w:r>
      <w:r>
        <w:rPr>
          <w:sz w:val="20"/>
        </w:rPr>
        <w:t>katastru</w:t>
      </w:r>
      <w:r>
        <w:rPr>
          <w:spacing w:val="-13"/>
          <w:sz w:val="20"/>
        </w:rPr>
        <w:t> </w:t>
      </w:r>
      <w:r>
        <w:rPr>
          <w:sz w:val="20"/>
        </w:rPr>
        <w:t>nemovitostí na</w:t>
      </w:r>
      <w:r>
        <w:rPr>
          <w:spacing w:val="-12"/>
          <w:sz w:val="20"/>
        </w:rPr>
        <w:t> </w:t>
      </w:r>
      <w:r>
        <w:rPr>
          <w:sz w:val="20"/>
        </w:rPr>
        <w:t>listu</w:t>
      </w:r>
      <w:r>
        <w:rPr>
          <w:spacing w:val="-11"/>
          <w:sz w:val="20"/>
        </w:rPr>
        <w:t> </w:t>
      </w:r>
      <w:r>
        <w:rPr>
          <w:sz w:val="20"/>
        </w:rPr>
        <w:t>vlastnictví</w:t>
      </w:r>
      <w:r>
        <w:rPr>
          <w:spacing w:val="-11"/>
          <w:sz w:val="20"/>
        </w:rPr>
        <w:t> </w:t>
      </w:r>
      <w:r>
        <w:rPr>
          <w:sz w:val="20"/>
        </w:rPr>
        <w:t>této</w:t>
      </w:r>
      <w:r>
        <w:rPr>
          <w:spacing w:val="-11"/>
          <w:sz w:val="20"/>
        </w:rPr>
        <w:t> </w:t>
      </w:r>
      <w:r>
        <w:rPr>
          <w:sz w:val="20"/>
        </w:rPr>
        <w:t>nemovité</w:t>
      </w:r>
      <w:r>
        <w:rPr>
          <w:spacing w:val="-12"/>
          <w:sz w:val="20"/>
        </w:rPr>
        <w:t> </w:t>
      </w:r>
      <w:r>
        <w:rPr>
          <w:sz w:val="20"/>
        </w:rPr>
        <w:t>věci,</w:t>
      </w:r>
      <w:r>
        <w:rPr>
          <w:spacing w:val="-12"/>
          <w:sz w:val="20"/>
        </w:rPr>
        <w:t> </w:t>
      </w:r>
      <w:r>
        <w:rPr>
          <w:sz w:val="20"/>
        </w:rPr>
        <w:t>z</w:t>
      </w:r>
      <w:r>
        <w:rPr>
          <w:spacing w:val="-10"/>
          <w:sz w:val="20"/>
        </w:rPr>
        <w:t> </w:t>
      </w:r>
      <w:r>
        <w:rPr>
          <w:sz w:val="20"/>
        </w:rPr>
        <w:t>něhož</w:t>
      </w:r>
      <w:r>
        <w:rPr>
          <w:spacing w:val="-8"/>
          <w:sz w:val="20"/>
        </w:rPr>
        <w:t> </w:t>
      </w:r>
      <w:r>
        <w:rPr>
          <w:sz w:val="20"/>
        </w:rPr>
        <w:t>je</w:t>
      </w:r>
      <w:r>
        <w:rPr>
          <w:spacing w:val="-13"/>
          <w:sz w:val="20"/>
        </w:rPr>
        <w:t> </w:t>
      </w:r>
      <w:r>
        <w:rPr>
          <w:sz w:val="20"/>
        </w:rPr>
        <w:t>patrné,</w:t>
      </w:r>
      <w:r>
        <w:rPr>
          <w:spacing w:val="-9"/>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ohrožen</w:t>
      </w:r>
      <w:r>
        <w:rPr>
          <w:spacing w:val="-11"/>
          <w:sz w:val="20"/>
        </w:rPr>
        <w:t> </w:t>
      </w:r>
      <w:r>
        <w:rPr>
          <w:sz w:val="20"/>
        </w:rPr>
        <w:t>případnou realizací</w:t>
      </w:r>
      <w:r>
        <w:rPr>
          <w:spacing w:val="-12"/>
          <w:sz w:val="20"/>
        </w:rPr>
        <w:t> </w:t>
      </w:r>
      <w:r>
        <w:rPr>
          <w:sz w:val="20"/>
        </w:rPr>
        <w:t>zástavního</w:t>
      </w:r>
      <w:r>
        <w:rPr>
          <w:spacing w:val="-11"/>
          <w:sz w:val="20"/>
        </w:rPr>
        <w:t> </w:t>
      </w:r>
      <w:r>
        <w:rPr>
          <w:sz w:val="20"/>
        </w:rPr>
        <w:t>práva.</w:t>
      </w:r>
      <w:r>
        <w:rPr>
          <w:spacing w:val="-11"/>
          <w:sz w:val="20"/>
        </w:rPr>
        <w:t> </w:t>
      </w:r>
      <w:r>
        <w:rPr>
          <w:sz w:val="20"/>
        </w:rPr>
        <w:t>Fond</w:t>
      </w:r>
      <w:r>
        <w:rPr>
          <w:spacing w:val="-11"/>
          <w:sz w:val="20"/>
        </w:rPr>
        <w:t> </w:t>
      </w:r>
      <w:r>
        <w:rPr>
          <w:sz w:val="20"/>
        </w:rPr>
        <w:t>si</w:t>
      </w:r>
      <w:r>
        <w:rPr>
          <w:spacing w:val="-12"/>
          <w:sz w:val="20"/>
        </w:rPr>
        <w:t> </w:t>
      </w:r>
      <w:r>
        <w:rPr>
          <w:sz w:val="20"/>
        </w:rPr>
        <w:t>může</w:t>
      </w:r>
      <w:r>
        <w:rPr>
          <w:spacing w:val="-12"/>
          <w:sz w:val="20"/>
        </w:rPr>
        <w:t> </w:t>
      </w:r>
      <w:r>
        <w:rPr>
          <w:sz w:val="20"/>
        </w:rPr>
        <w:t>případně</w:t>
      </w:r>
      <w:r>
        <w:rPr>
          <w:spacing w:val="-12"/>
          <w:sz w:val="20"/>
        </w:rPr>
        <w:t> </w:t>
      </w:r>
      <w:r>
        <w:rPr>
          <w:sz w:val="20"/>
        </w:rPr>
        <w:t>vyžádat</w:t>
      </w:r>
      <w:r>
        <w:rPr>
          <w:spacing w:val="-12"/>
          <w:sz w:val="20"/>
        </w:rPr>
        <w:t> </w:t>
      </w:r>
      <w:r>
        <w:rPr>
          <w:sz w:val="20"/>
        </w:rPr>
        <w:t>další</w:t>
      </w:r>
      <w:r>
        <w:rPr>
          <w:spacing w:val="-12"/>
          <w:sz w:val="20"/>
        </w:rPr>
        <w:t> </w:t>
      </w:r>
      <w:r>
        <w:rPr>
          <w:sz w:val="20"/>
        </w:rPr>
        <w:t>podklady,</w:t>
      </w:r>
      <w:r>
        <w:rPr>
          <w:spacing w:val="-11"/>
          <w:sz w:val="20"/>
        </w:rPr>
        <w:t> </w:t>
      </w:r>
      <w:r>
        <w:rPr>
          <w:sz w:val="20"/>
        </w:rPr>
        <w:t>příp.</w:t>
      </w:r>
      <w:r>
        <w:rPr>
          <w:spacing w:val="-11"/>
          <w:sz w:val="20"/>
        </w:rPr>
        <w:t> </w:t>
      </w:r>
      <w:r>
        <w:rPr>
          <w:sz w:val="20"/>
        </w:rPr>
        <w:t>stanovit</w:t>
      </w:r>
      <w:r>
        <w:rPr>
          <w:spacing w:val="-11"/>
          <w:sz w:val="20"/>
        </w:rPr>
        <w:t> </w:t>
      </w:r>
      <w:r>
        <w:rPr>
          <w:sz w:val="20"/>
        </w:rPr>
        <w:t>jiné</w:t>
      </w:r>
      <w:r>
        <w:rPr>
          <w:spacing w:val="-13"/>
          <w:sz w:val="20"/>
        </w:rPr>
        <w:t> </w:t>
      </w:r>
      <w:r>
        <w:rPr>
          <w:sz w:val="20"/>
        </w:rPr>
        <w:t>relevantní </w:t>
      </w:r>
      <w:r>
        <w:rPr>
          <w:spacing w:val="-2"/>
          <w:sz w:val="20"/>
        </w:rPr>
        <w:t>podmínky,</w:t>
      </w:r>
    </w:p>
    <w:p>
      <w:pPr>
        <w:pStyle w:val="ListParagraph"/>
        <w:numPr>
          <w:ilvl w:val="1"/>
          <w:numId w:val="4"/>
        </w:numPr>
        <w:tabs>
          <w:tab w:pos="949" w:val="left" w:leader="none"/>
        </w:tabs>
        <w:spacing w:line="240" w:lineRule="auto" w:before="120" w:after="0"/>
        <w:ind w:left="948" w:right="0" w:hanging="361"/>
        <w:jc w:val="both"/>
        <w:rPr>
          <w:sz w:val="20"/>
        </w:rPr>
      </w:pPr>
      <w:r>
        <w:rPr>
          <w:sz w:val="20"/>
        </w:rPr>
        <w:t>bude</w:t>
      </w:r>
      <w:r>
        <w:rPr>
          <w:spacing w:val="-8"/>
          <w:sz w:val="20"/>
        </w:rPr>
        <w:t> </w:t>
      </w:r>
      <w:r>
        <w:rPr>
          <w:sz w:val="20"/>
        </w:rPr>
        <w:t>dodržovat</w:t>
      </w:r>
      <w:r>
        <w:rPr>
          <w:spacing w:val="-7"/>
          <w:sz w:val="20"/>
        </w:rPr>
        <w:t> </w:t>
      </w:r>
      <w:r>
        <w:rPr>
          <w:sz w:val="20"/>
        </w:rPr>
        <w:t>ustanovení</w:t>
      </w:r>
      <w:r>
        <w:rPr>
          <w:spacing w:val="-4"/>
          <w:sz w:val="20"/>
        </w:rPr>
        <w:t> </w:t>
      </w:r>
      <w:r>
        <w:rPr>
          <w:sz w:val="20"/>
        </w:rPr>
        <w:t>Směrnice</w:t>
      </w:r>
      <w:r>
        <w:rPr>
          <w:spacing w:val="-7"/>
          <w:sz w:val="20"/>
        </w:rPr>
        <w:t> </w:t>
      </w:r>
      <w:r>
        <w:rPr>
          <w:sz w:val="20"/>
        </w:rPr>
        <w:t>MŽP,</w:t>
      </w:r>
      <w:r>
        <w:rPr>
          <w:spacing w:val="-7"/>
          <w:sz w:val="20"/>
        </w:rPr>
        <w:t> </w:t>
      </w:r>
      <w:r>
        <w:rPr>
          <w:sz w:val="20"/>
        </w:rPr>
        <w:t>Rozhodnutí</w:t>
      </w:r>
      <w:r>
        <w:rPr>
          <w:spacing w:val="-4"/>
          <w:sz w:val="20"/>
        </w:rPr>
        <w:t> </w:t>
      </w:r>
      <w:r>
        <w:rPr>
          <w:sz w:val="20"/>
        </w:rPr>
        <w:t>a</w:t>
      </w:r>
      <w:r>
        <w:rPr>
          <w:spacing w:val="-7"/>
          <w:sz w:val="20"/>
        </w:rPr>
        <w:t> </w:t>
      </w:r>
      <w:r>
        <w:rPr>
          <w:spacing w:val="-2"/>
          <w:sz w:val="20"/>
        </w:rPr>
        <w:t>Výzvy,</w:t>
      </w:r>
    </w:p>
    <w:p>
      <w:pPr>
        <w:pStyle w:val="ListParagraph"/>
        <w:numPr>
          <w:ilvl w:val="1"/>
          <w:numId w:val="4"/>
        </w:numPr>
        <w:tabs>
          <w:tab w:pos="949" w:val="left" w:leader="none"/>
        </w:tabs>
        <w:spacing w:line="240" w:lineRule="auto" w:before="118" w:after="0"/>
        <w:ind w:left="948" w:right="120" w:hanging="360"/>
        <w:jc w:val="both"/>
        <w:rPr>
          <w:sz w:val="20"/>
        </w:rPr>
      </w:pPr>
      <w:r>
        <w:rPr>
          <w:sz w:val="20"/>
        </w:rPr>
        <w:t>zabezpečí, že</w:t>
      </w:r>
      <w:r>
        <w:rPr>
          <w:spacing w:val="-1"/>
          <w:sz w:val="20"/>
        </w:rPr>
        <w:t> </w:t>
      </w:r>
      <w:r>
        <w:rPr>
          <w:sz w:val="20"/>
        </w:rPr>
        <w:t>účel, pro který je</w:t>
      </w:r>
      <w:r>
        <w:rPr>
          <w:spacing w:val="-1"/>
          <w:sz w:val="20"/>
        </w:rPr>
        <w:t> </w:t>
      </w:r>
      <w:r>
        <w:rPr>
          <w:sz w:val="20"/>
        </w:rPr>
        <w:t>poskytnuta podpora podle této Smlouvy, bude</w:t>
      </w:r>
      <w:r>
        <w:rPr>
          <w:spacing w:val="-1"/>
          <w:sz w:val="20"/>
        </w:rPr>
        <w:t> </w:t>
      </w:r>
      <w:r>
        <w:rPr>
          <w:sz w:val="20"/>
        </w:rPr>
        <w:t>řádně plněn po dobu 10 let od ukončení akce,</w:t>
      </w:r>
    </w:p>
    <w:p>
      <w:pPr>
        <w:pStyle w:val="ListParagraph"/>
        <w:numPr>
          <w:ilvl w:val="1"/>
          <w:numId w:val="4"/>
        </w:numPr>
        <w:tabs>
          <w:tab w:pos="949" w:val="left" w:leader="none"/>
        </w:tabs>
        <w:spacing w:line="240" w:lineRule="auto" w:before="121" w:after="0"/>
        <w:ind w:left="948" w:right="114" w:hanging="360"/>
        <w:jc w:val="both"/>
        <w:rPr>
          <w:sz w:val="20"/>
        </w:rPr>
      </w:pPr>
      <w:r>
        <w:rPr>
          <w:sz w:val="20"/>
        </w:rPr>
        <w:t>bude</w:t>
      </w:r>
      <w:r>
        <w:rPr>
          <w:spacing w:val="40"/>
          <w:sz w:val="20"/>
        </w:rPr>
        <w:t> </w:t>
      </w:r>
      <w:r>
        <w:rPr>
          <w:sz w:val="20"/>
        </w:rPr>
        <w:t>dodržovat</w:t>
      </w:r>
      <w:r>
        <w:rPr>
          <w:spacing w:val="40"/>
          <w:sz w:val="20"/>
        </w:rPr>
        <w:t> </w:t>
      </w:r>
      <w:r>
        <w:rPr>
          <w:sz w:val="20"/>
        </w:rPr>
        <w:t>povinnosti</w:t>
      </w:r>
      <w:r>
        <w:rPr>
          <w:spacing w:val="40"/>
          <w:sz w:val="20"/>
        </w:rPr>
        <w:t> </w:t>
      </w:r>
      <w:r>
        <w:rPr>
          <w:sz w:val="20"/>
        </w:rPr>
        <w:t>podle</w:t>
      </w:r>
      <w:r>
        <w:rPr>
          <w:spacing w:val="40"/>
          <w:sz w:val="20"/>
        </w:rPr>
        <w:t> </w:t>
      </w:r>
      <w:r>
        <w:rPr>
          <w:sz w:val="20"/>
        </w:rPr>
        <w:t>čl.</w:t>
      </w:r>
      <w:r>
        <w:rPr>
          <w:spacing w:val="40"/>
          <w:sz w:val="20"/>
        </w:rPr>
        <w:t> </w:t>
      </w:r>
      <w:r>
        <w:rPr>
          <w:sz w:val="20"/>
        </w:rPr>
        <w:t>10</w:t>
      </w:r>
      <w:r>
        <w:rPr>
          <w:spacing w:val="40"/>
          <w:sz w:val="20"/>
        </w:rPr>
        <w:t> </w:t>
      </w:r>
      <w:r>
        <w:rPr>
          <w:sz w:val="20"/>
        </w:rPr>
        <w:t>písm.</w:t>
      </w:r>
      <w:r>
        <w:rPr>
          <w:spacing w:val="40"/>
          <w:sz w:val="20"/>
        </w:rPr>
        <w:t> </w:t>
      </w:r>
      <w:r>
        <w:rPr>
          <w:sz w:val="20"/>
        </w:rPr>
        <w:t>m)</w:t>
      </w:r>
      <w:r>
        <w:rPr>
          <w:spacing w:val="40"/>
          <w:sz w:val="20"/>
        </w:rPr>
        <w:t> </w:t>
      </w:r>
      <w:r>
        <w:rPr>
          <w:sz w:val="20"/>
        </w:rPr>
        <w:t>Výzvy,</w:t>
      </w:r>
      <w:r>
        <w:rPr>
          <w:spacing w:val="40"/>
          <w:sz w:val="20"/>
        </w:rPr>
        <w:t> </w:t>
      </w:r>
      <w:r>
        <w:rPr>
          <w:sz w:val="20"/>
        </w:rPr>
        <w:t>tj.</w:t>
      </w:r>
      <w:r>
        <w:rPr>
          <w:spacing w:val="40"/>
          <w:sz w:val="20"/>
        </w:rPr>
        <w:t> </w:t>
      </w:r>
      <w:r>
        <w:rPr>
          <w:sz w:val="20"/>
        </w:rPr>
        <w:t>veškeré</w:t>
      </w:r>
      <w:r>
        <w:rPr>
          <w:spacing w:val="40"/>
          <w:sz w:val="20"/>
        </w:rPr>
        <w:t> </w:t>
      </w:r>
      <w:r>
        <w:rPr>
          <w:sz w:val="20"/>
        </w:rPr>
        <w:t>výdaje</w:t>
      </w:r>
      <w:r>
        <w:rPr>
          <w:spacing w:val="40"/>
          <w:sz w:val="20"/>
        </w:rPr>
        <w:t> </w:t>
      </w:r>
      <w:r>
        <w:rPr>
          <w:sz w:val="20"/>
        </w:rPr>
        <w:t>projektu</w:t>
      </w:r>
      <w:r>
        <w:rPr>
          <w:spacing w:val="40"/>
          <w:sz w:val="20"/>
        </w:rPr>
        <w:t> </w:t>
      </w:r>
      <w:r>
        <w:rPr>
          <w:sz w:val="20"/>
        </w:rPr>
        <w:t>bude</w:t>
      </w:r>
      <w:r>
        <w:rPr>
          <w:spacing w:val="40"/>
          <w:sz w:val="20"/>
        </w:rPr>
        <w:t> </w:t>
      </w:r>
      <w:r>
        <w:rPr>
          <w:sz w:val="20"/>
        </w:rPr>
        <w:t>vést</w:t>
      </w:r>
      <w:r>
        <w:rPr>
          <w:spacing w:val="80"/>
          <w:sz w:val="20"/>
        </w:rPr>
        <w:t> </w:t>
      </w:r>
      <w:r>
        <w:rPr>
          <w:sz w:val="20"/>
        </w:rPr>
        <w:t>v</w:t>
      </w:r>
      <w:r>
        <w:rPr>
          <w:spacing w:val="-1"/>
          <w:sz w:val="20"/>
        </w:rPr>
        <w:t> </w:t>
      </w:r>
      <w:r>
        <w:rPr>
          <w:sz w:val="20"/>
        </w:rPr>
        <w:t>účetnictví (dle zákona č. 563/1991 Sb., o účetnictví, ve znění pozdějších předpisů nebo daňové evidenci (dle zákona č. 586/1992 Sb., o daních z příjmů, ve znění pozdějších předpisů),</w:t>
      </w:r>
    </w:p>
    <w:p>
      <w:pPr>
        <w:pStyle w:val="ListParagraph"/>
        <w:numPr>
          <w:ilvl w:val="1"/>
          <w:numId w:val="4"/>
        </w:numPr>
        <w:tabs>
          <w:tab w:pos="949" w:val="left" w:leader="none"/>
        </w:tabs>
        <w:spacing w:line="240" w:lineRule="auto" w:before="121" w:after="0"/>
        <w:ind w:left="948" w:right="0" w:hanging="361"/>
        <w:jc w:val="both"/>
        <w:rPr>
          <w:sz w:val="20"/>
        </w:rPr>
      </w:pPr>
      <w:r>
        <w:rPr>
          <w:sz w:val="20"/>
        </w:rPr>
        <w:t>umožní</w:t>
      </w:r>
      <w:r>
        <w:rPr>
          <w:spacing w:val="-6"/>
          <w:sz w:val="20"/>
        </w:rPr>
        <w:t> </w:t>
      </w:r>
      <w:r>
        <w:rPr>
          <w:sz w:val="20"/>
        </w:rPr>
        <w:t>provádět</w:t>
      </w:r>
      <w:r>
        <w:rPr>
          <w:spacing w:val="-6"/>
          <w:sz w:val="20"/>
        </w:rPr>
        <w:t> </w:t>
      </w:r>
      <w:r>
        <w:rPr>
          <w:sz w:val="20"/>
        </w:rPr>
        <w:t>kontrolu</w:t>
      </w:r>
      <w:r>
        <w:rPr>
          <w:spacing w:val="-4"/>
          <w:sz w:val="20"/>
        </w:rPr>
        <w:t> </w:t>
      </w:r>
      <w:r>
        <w:rPr>
          <w:sz w:val="20"/>
        </w:rPr>
        <w:t>podle</w:t>
      </w:r>
      <w:r>
        <w:rPr>
          <w:spacing w:val="-6"/>
          <w:sz w:val="20"/>
        </w:rPr>
        <w:t> </w:t>
      </w:r>
      <w:r>
        <w:rPr>
          <w:sz w:val="20"/>
        </w:rPr>
        <w:t>čl.</w:t>
      </w:r>
      <w:r>
        <w:rPr>
          <w:spacing w:val="-6"/>
          <w:sz w:val="20"/>
        </w:rPr>
        <w:t> </w:t>
      </w:r>
      <w:r>
        <w:rPr>
          <w:sz w:val="20"/>
        </w:rPr>
        <w:t>10</w:t>
      </w:r>
      <w:r>
        <w:rPr>
          <w:spacing w:val="-5"/>
          <w:sz w:val="20"/>
        </w:rPr>
        <w:t> </w:t>
      </w:r>
      <w:r>
        <w:rPr>
          <w:sz w:val="20"/>
        </w:rPr>
        <w:t>písm.</w:t>
      </w:r>
      <w:r>
        <w:rPr>
          <w:spacing w:val="-5"/>
          <w:sz w:val="20"/>
        </w:rPr>
        <w:t> </w:t>
      </w:r>
      <w:r>
        <w:rPr>
          <w:sz w:val="20"/>
        </w:rPr>
        <w:t>r)</w:t>
      </w:r>
      <w:r>
        <w:rPr>
          <w:spacing w:val="-6"/>
          <w:sz w:val="20"/>
        </w:rPr>
        <w:t> </w:t>
      </w:r>
      <w:r>
        <w:rPr>
          <w:spacing w:val="-2"/>
          <w:sz w:val="20"/>
        </w:rPr>
        <w:t>Výzvy,</w:t>
      </w:r>
    </w:p>
    <w:p>
      <w:pPr>
        <w:pStyle w:val="ListParagraph"/>
        <w:numPr>
          <w:ilvl w:val="1"/>
          <w:numId w:val="4"/>
        </w:numPr>
        <w:tabs>
          <w:tab w:pos="949" w:val="left" w:leader="none"/>
        </w:tabs>
        <w:spacing w:line="240" w:lineRule="auto" w:before="121" w:after="0"/>
        <w:ind w:left="948"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2"/>
          <w:sz w:val="20"/>
        </w:rPr>
        <w:t> </w:t>
      </w:r>
      <w:r>
        <w:rPr>
          <w:sz w:val="20"/>
        </w:rPr>
        <w:t>čl.</w:t>
      </w:r>
      <w:r>
        <w:rPr>
          <w:spacing w:val="-5"/>
          <w:sz w:val="20"/>
        </w:rPr>
        <w:t> </w:t>
      </w:r>
      <w:r>
        <w:rPr>
          <w:sz w:val="20"/>
        </w:rPr>
        <w:t>15</w:t>
      </w:r>
      <w:r>
        <w:rPr>
          <w:spacing w:val="-5"/>
          <w:sz w:val="20"/>
        </w:rPr>
        <w:t> </w:t>
      </w:r>
      <w:r>
        <w:rPr>
          <w:spacing w:val="-2"/>
          <w:sz w:val="20"/>
        </w:rPr>
        <w:t>Výzvy,</w:t>
      </w:r>
    </w:p>
    <w:p>
      <w:pPr>
        <w:pStyle w:val="ListParagraph"/>
        <w:numPr>
          <w:ilvl w:val="1"/>
          <w:numId w:val="4"/>
        </w:numPr>
        <w:tabs>
          <w:tab w:pos="949" w:val="left" w:leader="none"/>
        </w:tabs>
        <w:spacing w:line="240" w:lineRule="auto" w:before="118" w:after="0"/>
        <w:ind w:left="948" w:right="0" w:hanging="361"/>
        <w:jc w:val="both"/>
        <w:rPr>
          <w:sz w:val="20"/>
        </w:rPr>
      </w:pPr>
      <w:r>
        <w:rPr>
          <w:sz w:val="20"/>
        </w:rPr>
        <w:t>se</w:t>
      </w:r>
      <w:r>
        <w:rPr>
          <w:spacing w:val="-8"/>
          <w:sz w:val="20"/>
        </w:rPr>
        <w:t> </w:t>
      </w:r>
      <w:r>
        <w:rPr>
          <w:sz w:val="20"/>
        </w:rPr>
        <w:t>zavazuje</w:t>
      </w:r>
      <w:r>
        <w:rPr>
          <w:spacing w:val="-7"/>
          <w:sz w:val="20"/>
        </w:rPr>
        <w:t> </w:t>
      </w:r>
      <w:r>
        <w:rPr>
          <w:sz w:val="20"/>
        </w:rPr>
        <w:t>dodržet</w:t>
      </w:r>
      <w:r>
        <w:rPr>
          <w:spacing w:val="-6"/>
          <w:sz w:val="20"/>
        </w:rPr>
        <w:t> </w:t>
      </w:r>
      <w:r>
        <w:rPr>
          <w:sz w:val="20"/>
        </w:rPr>
        <w:t>lhůty</w:t>
      </w:r>
      <w:r>
        <w:rPr>
          <w:spacing w:val="-7"/>
          <w:sz w:val="20"/>
        </w:rPr>
        <w:t> </w:t>
      </w:r>
      <w:r>
        <w:rPr>
          <w:sz w:val="20"/>
        </w:rPr>
        <w:t>realizace</w:t>
      </w:r>
      <w:r>
        <w:rPr>
          <w:spacing w:val="-7"/>
          <w:sz w:val="20"/>
        </w:rPr>
        <w:t> </w:t>
      </w:r>
      <w:r>
        <w:rPr>
          <w:spacing w:val="-2"/>
          <w:sz w:val="20"/>
        </w:rPr>
        <w:t>takto:</w:t>
      </w:r>
    </w:p>
    <w:p>
      <w:pPr>
        <w:pStyle w:val="BodyText"/>
        <w:spacing w:before="120"/>
        <w:ind w:left="1101" w:right="113" w:hanging="360"/>
      </w:pPr>
      <w:r>
        <w:rPr/>
        <w:t>-</w:t>
      </w:r>
      <w:r>
        <w:rPr>
          <w:spacing w:val="80"/>
          <w:w w:val="150"/>
        </w:rPr>
        <w:t> </w:t>
      </w:r>
      <w:r>
        <w:rPr/>
        <w:t>termín dokončení projektu do konce 03/2026 a o dodržení tohoto termínu Fond bez zbytečného odkladu</w:t>
      </w:r>
      <w:r>
        <w:rPr>
          <w:spacing w:val="-14"/>
        </w:rPr>
        <w:t> </w:t>
      </w:r>
      <w:r>
        <w:rPr/>
        <w:t>informovat</w:t>
      </w:r>
      <w:r>
        <w:rPr>
          <w:spacing w:val="-14"/>
        </w:rPr>
        <w:t> </w:t>
      </w:r>
      <w:r>
        <w:rPr/>
        <w:t>(za</w:t>
      </w:r>
      <w:r>
        <w:rPr>
          <w:spacing w:val="-11"/>
        </w:rPr>
        <w:t> </w:t>
      </w:r>
      <w:r>
        <w:rPr/>
        <w:t>termín</w:t>
      </w:r>
      <w:r>
        <w:rPr>
          <w:spacing w:val="-14"/>
        </w:rPr>
        <w:t> </w:t>
      </w:r>
      <w:r>
        <w:rPr/>
        <w:t>ukončení</w:t>
      </w:r>
      <w:r>
        <w:rPr>
          <w:spacing w:val="-12"/>
        </w:rPr>
        <w:t> </w:t>
      </w:r>
      <w:r>
        <w:rPr/>
        <w:t>projektu</w:t>
      </w:r>
      <w:r>
        <w:rPr>
          <w:spacing w:val="-12"/>
        </w:rPr>
        <w:t> </w:t>
      </w:r>
      <w:r>
        <w:rPr/>
        <w:t>se</w:t>
      </w:r>
      <w:r>
        <w:rPr>
          <w:spacing w:val="-14"/>
        </w:rPr>
        <w:t> </w:t>
      </w:r>
      <w:r>
        <w:rPr/>
        <w:t>považuje</w:t>
      </w:r>
      <w:r>
        <w:rPr>
          <w:spacing w:val="-14"/>
        </w:rPr>
        <w:t> </w:t>
      </w:r>
      <w:r>
        <w:rPr/>
        <w:t>datum</w:t>
      </w:r>
      <w:r>
        <w:rPr>
          <w:spacing w:val="-8"/>
        </w:rPr>
        <w:t> </w:t>
      </w:r>
      <w:r>
        <w:rPr/>
        <w:t>vydání</w:t>
      </w:r>
      <w:r>
        <w:rPr>
          <w:spacing w:val="-12"/>
        </w:rPr>
        <w:t> </w:t>
      </w:r>
      <w:r>
        <w:rPr/>
        <w:t>kolaudačního</w:t>
      </w:r>
      <w:r>
        <w:rPr>
          <w:spacing w:val="-12"/>
        </w:rPr>
        <w:t> </w:t>
      </w:r>
      <w:r>
        <w:rPr/>
        <w:t>souhlasu, oznámení o</w:t>
      </w:r>
      <w:r>
        <w:rPr>
          <w:spacing w:val="40"/>
        </w:rPr>
        <w:t> </w:t>
      </w:r>
      <w:r>
        <w:rPr/>
        <w:t>užívání podle příslušných ustanovení zákona č. 183/2006 Sb., o územním plánování a stavebním</w:t>
      </w:r>
      <w:r>
        <w:rPr>
          <w:spacing w:val="15"/>
        </w:rPr>
        <w:t> </w:t>
      </w:r>
      <w:r>
        <w:rPr/>
        <w:t>řádu</w:t>
      </w:r>
      <w:r>
        <w:rPr>
          <w:spacing w:val="15"/>
        </w:rPr>
        <w:t> </w:t>
      </w:r>
      <w:r>
        <w:rPr/>
        <w:t>(stavební</w:t>
      </w:r>
      <w:r>
        <w:rPr>
          <w:spacing w:val="14"/>
        </w:rPr>
        <w:t> </w:t>
      </w:r>
      <w:r>
        <w:rPr/>
        <w:t>zákon),</w:t>
      </w:r>
      <w:r>
        <w:rPr>
          <w:spacing w:val="15"/>
        </w:rPr>
        <w:t> </w:t>
      </w:r>
      <w:r>
        <w:rPr/>
        <w:t>ve</w:t>
      </w:r>
      <w:r>
        <w:rPr>
          <w:spacing w:val="14"/>
        </w:rPr>
        <w:t> </w:t>
      </w:r>
      <w:r>
        <w:rPr/>
        <w:t>znění</w:t>
      </w:r>
      <w:r>
        <w:rPr>
          <w:spacing w:val="14"/>
        </w:rPr>
        <w:t> </w:t>
      </w:r>
      <w:r>
        <w:rPr/>
        <w:t>pozdějších</w:t>
      </w:r>
      <w:r>
        <w:rPr>
          <w:spacing w:val="17"/>
        </w:rPr>
        <w:t> </w:t>
      </w:r>
      <w:r>
        <w:rPr/>
        <w:t>předpisů,</w:t>
      </w:r>
      <w:r>
        <w:rPr>
          <w:spacing w:val="14"/>
        </w:rPr>
        <w:t> </w:t>
      </w:r>
      <w:r>
        <w:rPr/>
        <w:t>nebo</w:t>
      </w:r>
      <w:r>
        <w:rPr>
          <w:spacing w:val="16"/>
        </w:rPr>
        <w:t> </w:t>
      </w:r>
      <w:r>
        <w:rPr/>
        <w:t>termín</w:t>
      </w:r>
      <w:r>
        <w:rPr>
          <w:spacing w:val="14"/>
        </w:rPr>
        <w:t> </w:t>
      </w:r>
      <w:r>
        <w:rPr/>
        <w:t>schválení</w:t>
      </w:r>
      <w:r>
        <w:rPr>
          <w:spacing w:val="14"/>
        </w:rPr>
        <w:t> </w:t>
      </w:r>
      <w:r>
        <w:rPr>
          <w:spacing w:val="-2"/>
        </w:rPr>
        <w:t>protokolu</w:t>
      </w:r>
    </w:p>
    <w:p>
      <w:pPr>
        <w:pStyle w:val="BodyText"/>
        <w:spacing w:before="2"/>
        <w:ind w:left="1101" w:right="113"/>
      </w:pPr>
      <w:r>
        <w:rPr/>
        <w:t>o předání</w:t>
      </w:r>
      <w:r>
        <w:rPr>
          <w:spacing w:val="40"/>
        </w:rPr>
        <w:t> </w:t>
      </w:r>
      <w:r>
        <w:rPr/>
        <w:t>a</w:t>
      </w:r>
      <w:r>
        <w:rPr>
          <w:spacing w:val="40"/>
        </w:rPr>
        <w:t> </w:t>
      </w:r>
      <w:r>
        <w:rPr/>
        <w:t>převzetí</w:t>
      </w:r>
      <w:r>
        <w:rPr>
          <w:spacing w:val="40"/>
        </w:rPr>
        <w:t> </w:t>
      </w:r>
      <w:r>
        <w:rPr/>
        <w:t>díla,</w:t>
      </w:r>
      <w:r>
        <w:rPr>
          <w:spacing w:val="40"/>
        </w:rPr>
        <w:t> </w:t>
      </w:r>
      <w:r>
        <w:rPr/>
        <w:t>případně</w:t>
      </w:r>
      <w:r>
        <w:rPr>
          <w:spacing w:val="40"/>
        </w:rPr>
        <w:t> </w:t>
      </w:r>
      <w:r>
        <w:rPr/>
        <w:t>jiný</w:t>
      </w:r>
      <w:r>
        <w:rPr>
          <w:spacing w:val="40"/>
        </w:rPr>
        <w:t> </w:t>
      </w:r>
      <w:r>
        <w:rPr/>
        <w:t>termín</w:t>
      </w:r>
      <w:r>
        <w:rPr>
          <w:spacing w:val="40"/>
        </w:rPr>
        <w:t> </w:t>
      </w:r>
      <w:r>
        <w:rPr/>
        <w:t>dle</w:t>
      </w:r>
      <w:r>
        <w:rPr>
          <w:spacing w:val="40"/>
        </w:rPr>
        <w:t> </w:t>
      </w:r>
      <w:r>
        <w:rPr/>
        <w:t>charakteru</w:t>
      </w:r>
      <w:r>
        <w:rPr>
          <w:spacing w:val="40"/>
        </w:rPr>
        <w:t> </w:t>
      </w:r>
      <w:r>
        <w:rPr/>
        <w:t>projektu</w:t>
      </w:r>
      <w:r>
        <w:rPr>
          <w:spacing w:val="40"/>
        </w:rPr>
        <w:t> </w:t>
      </w:r>
      <w:r>
        <w:rPr/>
        <w:t>(v</w:t>
      </w:r>
      <w:r>
        <w:rPr>
          <w:spacing w:val="40"/>
        </w:rPr>
        <w:t> </w:t>
      </w:r>
      <w:r>
        <w:rPr/>
        <w:t>případech,</w:t>
      </w:r>
      <w:r>
        <w:rPr>
          <w:spacing w:val="40"/>
        </w:rPr>
        <w:t> </w:t>
      </w:r>
      <w:r>
        <w:rPr/>
        <w:t>kde</w:t>
      </w:r>
      <w:r>
        <w:rPr>
          <w:spacing w:val="40"/>
        </w:rPr>
        <w:t> </w:t>
      </w:r>
      <w:r>
        <w:rPr/>
        <w:t>se</w:t>
      </w:r>
      <w:r>
        <w:rPr>
          <w:spacing w:val="40"/>
        </w:rPr>
        <w:t> </w:t>
      </w:r>
      <w:r>
        <w:rPr/>
        <w:t>na</w:t>
      </w:r>
      <w:r>
        <w:rPr>
          <w:spacing w:val="-3"/>
        </w:rPr>
        <w:t> </w:t>
      </w:r>
      <w:r>
        <w:rPr/>
        <w:t>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949" w:val="left" w:leader="none"/>
        </w:tabs>
        <w:spacing w:line="240" w:lineRule="auto" w:before="119" w:after="0"/>
        <w:ind w:left="948" w:right="0" w:hanging="284"/>
        <w:jc w:val="both"/>
        <w:rPr>
          <w:sz w:val="20"/>
        </w:rPr>
      </w:pPr>
      <w:r>
        <w:rPr>
          <w:sz w:val="20"/>
        </w:rPr>
        <w:t>se</w:t>
      </w:r>
      <w:r>
        <w:rPr>
          <w:spacing w:val="20"/>
          <w:sz w:val="20"/>
        </w:rPr>
        <w:t> </w:t>
      </w:r>
      <w:r>
        <w:rPr>
          <w:sz w:val="20"/>
        </w:rPr>
        <w:t>zavazuje</w:t>
      </w:r>
      <w:r>
        <w:rPr>
          <w:spacing w:val="21"/>
          <w:sz w:val="20"/>
        </w:rPr>
        <w:t> </w:t>
      </w:r>
      <w:r>
        <w:rPr>
          <w:sz w:val="20"/>
        </w:rPr>
        <w:t>nejpozději</w:t>
      </w:r>
      <w:r>
        <w:rPr>
          <w:spacing w:val="21"/>
          <w:sz w:val="20"/>
        </w:rPr>
        <w:t> </w:t>
      </w:r>
      <w:r>
        <w:rPr>
          <w:sz w:val="20"/>
        </w:rPr>
        <w:t>do</w:t>
      </w:r>
      <w:r>
        <w:rPr>
          <w:spacing w:val="23"/>
          <w:sz w:val="20"/>
        </w:rPr>
        <w:t> </w:t>
      </w:r>
      <w:r>
        <w:rPr>
          <w:sz w:val="20"/>
        </w:rPr>
        <w:t>konce</w:t>
      </w:r>
      <w:r>
        <w:rPr>
          <w:spacing w:val="21"/>
          <w:sz w:val="20"/>
        </w:rPr>
        <w:t> </w:t>
      </w:r>
      <w:r>
        <w:rPr>
          <w:sz w:val="20"/>
        </w:rPr>
        <w:t>09/2026</w:t>
      </w:r>
      <w:r>
        <w:rPr>
          <w:spacing w:val="22"/>
          <w:sz w:val="20"/>
        </w:rPr>
        <w:t> </w:t>
      </w:r>
      <w:r>
        <w:rPr>
          <w:sz w:val="20"/>
        </w:rPr>
        <w:t>předložit</w:t>
      </w:r>
      <w:r>
        <w:rPr>
          <w:spacing w:val="21"/>
          <w:sz w:val="20"/>
        </w:rPr>
        <w:t> </w:t>
      </w:r>
      <w:r>
        <w:rPr>
          <w:sz w:val="20"/>
        </w:rPr>
        <w:t>prostřednictvím</w:t>
      </w:r>
      <w:r>
        <w:rPr>
          <w:spacing w:val="22"/>
          <w:sz w:val="20"/>
        </w:rPr>
        <w:t> </w:t>
      </w:r>
      <w:r>
        <w:rPr>
          <w:sz w:val="20"/>
        </w:rPr>
        <w:t>AIS</w:t>
      </w:r>
      <w:r>
        <w:rPr>
          <w:spacing w:val="21"/>
          <w:sz w:val="20"/>
        </w:rPr>
        <w:t> </w:t>
      </w:r>
      <w:r>
        <w:rPr>
          <w:sz w:val="20"/>
        </w:rPr>
        <w:t>SFŽP</w:t>
      </w:r>
      <w:r>
        <w:rPr>
          <w:spacing w:val="23"/>
          <w:sz w:val="20"/>
        </w:rPr>
        <w:t> </w:t>
      </w:r>
      <w:r>
        <w:rPr>
          <w:sz w:val="20"/>
        </w:rPr>
        <w:t>ČR</w:t>
      </w:r>
      <w:r>
        <w:rPr>
          <w:spacing w:val="22"/>
          <w:sz w:val="20"/>
        </w:rPr>
        <w:t> </w:t>
      </w:r>
      <w:r>
        <w:rPr>
          <w:sz w:val="20"/>
        </w:rPr>
        <w:t>Fondu</w:t>
      </w:r>
      <w:r>
        <w:rPr>
          <w:spacing w:val="22"/>
          <w:sz w:val="20"/>
        </w:rPr>
        <w:t> </w:t>
      </w:r>
      <w:r>
        <w:rPr>
          <w:spacing w:val="-2"/>
          <w:sz w:val="20"/>
        </w:rPr>
        <w:t>podklady</w:t>
      </w:r>
    </w:p>
    <w:p>
      <w:pPr>
        <w:pStyle w:val="BodyText"/>
        <w:ind w:left="948"/>
      </w:pPr>
      <w:r>
        <w:rPr/>
        <w:t>k</w:t>
      </w:r>
      <w:r>
        <w:rPr>
          <w:spacing w:val="-5"/>
        </w:rPr>
        <w:t> </w:t>
      </w:r>
      <w:r>
        <w:rPr/>
        <w:t>ZVA</w:t>
      </w:r>
      <w:r>
        <w:rPr>
          <w:spacing w:val="-2"/>
        </w:rPr>
        <w:t> </w:t>
      </w:r>
      <w:r>
        <w:rPr/>
        <w:t>podle</w:t>
      </w:r>
      <w:r>
        <w:rPr>
          <w:spacing w:val="-4"/>
        </w:rPr>
        <w:t> </w:t>
      </w:r>
      <w:r>
        <w:rPr/>
        <w:t>čl.</w:t>
      </w:r>
      <w:r>
        <w:rPr>
          <w:spacing w:val="-4"/>
        </w:rPr>
        <w:t> </w:t>
      </w:r>
      <w:r>
        <w:rPr/>
        <w:t>12</w:t>
      </w:r>
      <w:r>
        <w:rPr>
          <w:spacing w:val="-3"/>
        </w:rPr>
        <w:t> </w:t>
      </w:r>
      <w:r>
        <w:rPr/>
        <w:t>písm.</w:t>
      </w:r>
      <w:r>
        <w:rPr>
          <w:spacing w:val="-4"/>
        </w:rPr>
        <w:t> </w:t>
      </w:r>
      <w:r>
        <w:rPr/>
        <w:t>d)</w:t>
      </w:r>
      <w:r>
        <w:rPr>
          <w:spacing w:val="1"/>
        </w:rPr>
        <w:t> </w:t>
      </w:r>
      <w:r>
        <w:rPr/>
        <w:t>Výzvy</w:t>
      </w:r>
      <w:r>
        <w:rPr>
          <w:spacing w:val="-4"/>
        </w:rPr>
        <w:t> </w:t>
      </w:r>
      <w:r>
        <w:rPr/>
        <w:t>a</w:t>
      </w:r>
      <w:r>
        <w:rPr>
          <w:spacing w:val="-4"/>
        </w:rPr>
        <w:t> </w:t>
      </w:r>
      <w:r>
        <w:rPr>
          <w:spacing w:val="-2"/>
        </w:rPr>
        <w:t>dále:</w:t>
      </w:r>
    </w:p>
    <w:p>
      <w:pPr>
        <w:pStyle w:val="BodyText"/>
        <w:spacing w:before="121"/>
        <w:ind w:left="741"/>
      </w:pPr>
      <w:r>
        <w:rPr/>
        <w:t>-</w:t>
      </w:r>
      <w:r>
        <w:rPr>
          <w:spacing w:val="78"/>
        </w:rPr>
        <w:t>  </w:t>
      </w:r>
      <w:r>
        <w:rPr/>
        <w:t>doklad</w:t>
      </w:r>
      <w:r>
        <w:rPr>
          <w:spacing w:val="-3"/>
        </w:rPr>
        <w:t> </w:t>
      </w:r>
      <w:r>
        <w:rPr/>
        <w:t>o</w:t>
      </w:r>
      <w:r>
        <w:rPr>
          <w:spacing w:val="-3"/>
        </w:rPr>
        <w:t> </w:t>
      </w:r>
      <w:r>
        <w:rPr/>
        <w:t>zahájení</w:t>
      </w:r>
      <w:r>
        <w:rPr>
          <w:spacing w:val="-3"/>
        </w:rPr>
        <w:t> </w:t>
      </w:r>
      <w:r>
        <w:rPr/>
        <w:t>realizace</w:t>
      </w:r>
      <w:r>
        <w:rPr>
          <w:spacing w:val="-4"/>
        </w:rPr>
        <w:t> akce.</w:t>
      </w:r>
    </w:p>
    <w:p>
      <w:pPr>
        <w:pStyle w:val="BodyText"/>
        <w:spacing w:before="120"/>
        <w:ind w:left="809" w:right="109"/>
      </w:pPr>
      <w:r>
        <w:rPr/>
        <w:t>K ZVA může Fond vydat závazné pokyny (či požádat o informace), které mohou jeho obsah blíže specifikovat či rozšířit. Příjemce podpory je povinen tyto pokyny (žádost o informace) bez zbytečného odkladu (případně ve lhůtě</w:t>
      </w:r>
      <w:r>
        <w:rPr>
          <w:spacing w:val="-1"/>
        </w:rPr>
        <w:t> </w:t>
      </w:r>
      <w:r>
        <w:rPr/>
        <w:t>stanovené Fondem) splnit. Fond není povinen vydat protokol o ZVA dříve, než obdrží veškeré požadované podklady a informace, na základě kterých bude moci jednoznačně rozhodnout</w:t>
      </w:r>
      <w:r>
        <w:rPr>
          <w:spacing w:val="16"/>
        </w:rPr>
        <w:t> </w:t>
      </w:r>
      <w:r>
        <w:rPr/>
        <w:t>o</w:t>
      </w:r>
      <w:r>
        <w:rPr>
          <w:spacing w:val="16"/>
        </w:rPr>
        <w:t> </w:t>
      </w:r>
      <w:r>
        <w:rPr/>
        <w:t>plnění</w:t>
      </w:r>
      <w:r>
        <w:rPr>
          <w:spacing w:val="16"/>
        </w:rPr>
        <w:t> </w:t>
      </w:r>
      <w:r>
        <w:rPr/>
        <w:t>podmínek</w:t>
      </w:r>
      <w:r>
        <w:rPr>
          <w:spacing w:val="17"/>
        </w:rPr>
        <w:t> </w:t>
      </w:r>
      <w:r>
        <w:rPr/>
        <w:t>této</w:t>
      </w:r>
      <w:r>
        <w:rPr>
          <w:spacing w:val="16"/>
        </w:rPr>
        <w:t> </w:t>
      </w:r>
      <w:r>
        <w:rPr/>
        <w:t>Smlouvy</w:t>
      </w:r>
      <w:r>
        <w:rPr>
          <w:spacing w:val="18"/>
        </w:rPr>
        <w:t> </w:t>
      </w:r>
      <w:r>
        <w:rPr/>
        <w:t>a rovněž</w:t>
      </w:r>
      <w:r>
        <w:rPr>
          <w:spacing w:val="19"/>
        </w:rPr>
        <w:t> </w:t>
      </w:r>
      <w:r>
        <w:rPr/>
        <w:t>v</w:t>
      </w:r>
      <w:r>
        <w:rPr>
          <w:spacing w:val="16"/>
        </w:rPr>
        <w:t> </w:t>
      </w:r>
      <w:r>
        <w:rPr/>
        <w:t>případě,</w:t>
      </w:r>
      <w:r>
        <w:rPr>
          <w:spacing w:val="18"/>
        </w:rPr>
        <w:t> </w:t>
      </w:r>
      <w:r>
        <w:rPr/>
        <w:t>že</w:t>
      </w:r>
      <w:r>
        <w:rPr>
          <w:spacing w:val="15"/>
        </w:rPr>
        <w:t> </w:t>
      </w:r>
      <w:r>
        <w:rPr/>
        <w:t>příjemce</w:t>
      </w:r>
      <w:r>
        <w:rPr>
          <w:spacing w:val="15"/>
        </w:rPr>
        <w:t> </w:t>
      </w:r>
      <w:r>
        <w:rPr/>
        <w:t>podpory</w:t>
      </w:r>
      <w:r>
        <w:rPr>
          <w:spacing w:val="16"/>
        </w:rPr>
        <w:t> </w:t>
      </w:r>
      <w:r>
        <w:rPr/>
        <w:t>je</w:t>
      </w:r>
      <w:r>
        <w:rPr>
          <w:spacing w:val="15"/>
        </w:rPr>
        <w:t> </w:t>
      </w:r>
      <w:r>
        <w:rPr/>
        <w:t>v prodlení s plněním finančních závazků vůči Fondu. Protokol o ZVA bude obsahovat vypořádání čerpaných prostředků a vyhodnocení plnění smluvních podmínek.</w:t>
      </w:r>
    </w:p>
    <w:p>
      <w:pPr>
        <w:spacing w:after="0"/>
        <w:sectPr>
          <w:pgSz w:w="12240" w:h="15840"/>
          <w:pgMar w:header="0" w:footer="771" w:top="1060" w:bottom="960" w:left="1320" w:right="1020"/>
        </w:sectPr>
      </w:pPr>
    </w:p>
    <w:p>
      <w:pPr>
        <w:pStyle w:val="ListParagraph"/>
        <w:numPr>
          <w:ilvl w:val="0"/>
          <w:numId w:val="4"/>
        </w:numPr>
        <w:tabs>
          <w:tab w:pos="666" w:val="left" w:leader="none"/>
        </w:tabs>
        <w:spacing w:line="240" w:lineRule="auto" w:before="73" w:after="0"/>
        <w:ind w:left="66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949" w:val="left" w:leader="none"/>
        </w:tabs>
        <w:spacing w:line="240" w:lineRule="auto" w:before="120" w:after="0"/>
        <w:ind w:left="94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949" w:val="left" w:leader="none"/>
        </w:tabs>
        <w:spacing w:line="240" w:lineRule="auto" w:before="121" w:after="0"/>
        <w:ind w:left="948" w:right="115" w:hanging="284"/>
        <w:jc w:val="both"/>
        <w:rPr>
          <w:sz w:val="20"/>
        </w:rPr>
      </w:pPr>
      <w:r>
        <w:rPr>
          <w:sz w:val="20"/>
        </w:rPr>
        <w:t>vrátit</w:t>
      </w:r>
      <w:r>
        <w:rPr>
          <w:spacing w:val="-4"/>
          <w:sz w:val="20"/>
        </w:rPr>
        <w:t> </w:t>
      </w:r>
      <w:r>
        <w:rPr>
          <w:sz w:val="20"/>
        </w:rPr>
        <w:t>poskytnuté</w:t>
      </w:r>
      <w:r>
        <w:rPr>
          <w:spacing w:val="-3"/>
          <w:sz w:val="20"/>
        </w:rPr>
        <w:t> </w:t>
      </w:r>
      <w:r>
        <w:rPr>
          <w:sz w:val="20"/>
        </w:rPr>
        <w:t>finanční</w:t>
      </w:r>
      <w:r>
        <w:rPr>
          <w:spacing w:val="-4"/>
          <w:sz w:val="20"/>
        </w:rPr>
        <w:t> </w:t>
      </w:r>
      <w:r>
        <w:rPr>
          <w:sz w:val="20"/>
        </w:rPr>
        <w:t>prostředky,</w:t>
      </w:r>
      <w:r>
        <w:rPr>
          <w:spacing w:val="-4"/>
          <w:sz w:val="20"/>
        </w:rPr>
        <w:t> </w:t>
      </w:r>
      <w:r>
        <w:rPr>
          <w:sz w:val="20"/>
        </w:rPr>
        <w:t>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 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9"/>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oprávněná</w:t>
      </w:r>
      <w:r>
        <w:rPr>
          <w:spacing w:val="-8"/>
          <w:sz w:val="20"/>
        </w:rPr>
        <w:t> </w:t>
      </w:r>
      <w:r>
        <w:rPr>
          <w:sz w:val="20"/>
        </w:rPr>
        <w:t>potřeba</w:t>
      </w:r>
      <w:r>
        <w:rPr>
          <w:spacing w:val="-8"/>
          <w:sz w:val="20"/>
        </w:rPr>
        <w:t> </w:t>
      </w:r>
      <w:r>
        <w:rPr>
          <w:sz w:val="20"/>
        </w:rPr>
        <w:t>použít poskytnuté peněžní prostředky odpadne pouze na přechodnou dobu,</w:t>
      </w:r>
    </w:p>
    <w:p>
      <w:pPr>
        <w:pStyle w:val="ListParagraph"/>
        <w:numPr>
          <w:ilvl w:val="1"/>
          <w:numId w:val="4"/>
        </w:numPr>
        <w:tabs>
          <w:tab w:pos="949" w:val="left" w:leader="none"/>
        </w:tabs>
        <w:spacing w:line="240" w:lineRule="auto" w:before="119" w:after="0"/>
        <w:ind w:left="948" w:right="116" w:hanging="284"/>
        <w:jc w:val="both"/>
        <w:rPr>
          <w:sz w:val="20"/>
        </w:rPr>
      </w:pPr>
      <w:r>
        <w:rPr>
          <w:sz w:val="20"/>
        </w:rPr>
        <w:t>vrátit</w:t>
      </w:r>
      <w:r>
        <w:rPr>
          <w:spacing w:val="40"/>
          <w:sz w:val="20"/>
        </w:rPr>
        <w:t> </w:t>
      </w:r>
      <w:r>
        <w:rPr>
          <w:sz w:val="20"/>
        </w:rPr>
        <w:t>odpovídající</w:t>
      </w:r>
      <w:r>
        <w:rPr>
          <w:spacing w:val="40"/>
          <w:sz w:val="20"/>
        </w:rPr>
        <w:t> </w:t>
      </w:r>
      <w:r>
        <w:rPr>
          <w:sz w:val="20"/>
        </w:rPr>
        <w:t>část</w:t>
      </w:r>
      <w:r>
        <w:rPr>
          <w:spacing w:val="40"/>
          <w:sz w:val="20"/>
        </w:rPr>
        <w:t> </w:t>
      </w:r>
      <w:r>
        <w:rPr>
          <w:sz w:val="20"/>
        </w:rPr>
        <w:t>podpory</w:t>
      </w:r>
      <w:r>
        <w:rPr>
          <w:spacing w:val="40"/>
          <w:sz w:val="20"/>
        </w:rPr>
        <w:t> </w:t>
      </w: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DPH</w:t>
      </w:r>
      <w:r>
        <w:rPr>
          <w:spacing w:val="40"/>
          <w:sz w:val="20"/>
        </w:rPr>
        <w:t> </w:t>
      </w:r>
      <w:r>
        <w:rPr>
          <w:sz w:val="20"/>
        </w:rPr>
        <w:t>bude</w:t>
      </w:r>
      <w:r>
        <w:rPr>
          <w:spacing w:val="40"/>
          <w:sz w:val="20"/>
        </w:rPr>
        <w:t> </w:t>
      </w:r>
      <w:r>
        <w:rPr>
          <w:sz w:val="20"/>
        </w:rPr>
        <w:t>zahrnuta</w:t>
      </w:r>
      <w:r>
        <w:rPr>
          <w:spacing w:val="40"/>
          <w:sz w:val="20"/>
        </w:rPr>
        <w:t> </w:t>
      </w:r>
      <w:r>
        <w:rPr>
          <w:sz w:val="20"/>
        </w:rPr>
        <w:t>do</w:t>
      </w:r>
      <w:r>
        <w:rPr>
          <w:spacing w:val="40"/>
          <w:sz w:val="20"/>
        </w:rPr>
        <w:t> </w:t>
      </w:r>
      <w:r>
        <w:rPr>
          <w:sz w:val="20"/>
        </w:rPr>
        <w:t>způsobilých</w:t>
      </w:r>
      <w:r>
        <w:rPr>
          <w:spacing w:val="40"/>
          <w:sz w:val="20"/>
        </w:rPr>
        <w:t> </w:t>
      </w:r>
      <w:r>
        <w:rPr>
          <w:sz w:val="20"/>
        </w:rPr>
        <w:t>výdajů</w:t>
      </w:r>
      <w:r>
        <w:rPr>
          <w:spacing w:val="40"/>
          <w:sz w:val="20"/>
        </w:rPr>
        <w:t> </w:t>
      </w:r>
      <w:r>
        <w:rPr>
          <w:sz w:val="20"/>
        </w:rPr>
        <w:t>akce a</w:t>
      </w:r>
      <w:r>
        <w:rPr>
          <w:spacing w:val="-3"/>
          <w:sz w:val="20"/>
        </w:rPr>
        <w:t> </w:t>
      </w:r>
      <w:r>
        <w:rPr>
          <w:sz w:val="20"/>
        </w:rPr>
        <w:t>příjemce podpory má nebo mu vznikne nárok na odpočet DPH, a to bez ohledu na to, zda tento nárok</w:t>
      </w:r>
      <w:r>
        <w:rPr>
          <w:spacing w:val="-8"/>
          <w:sz w:val="20"/>
        </w:rPr>
        <w:t> </w:t>
      </w:r>
      <w:r>
        <w:rPr>
          <w:sz w:val="20"/>
        </w:rPr>
        <w:t>uplatní;</w:t>
      </w:r>
      <w:r>
        <w:rPr>
          <w:spacing w:val="-8"/>
          <w:sz w:val="20"/>
        </w:rPr>
        <w:t> </w:t>
      </w:r>
      <w:r>
        <w:rPr>
          <w:sz w:val="20"/>
        </w:rPr>
        <w:t>vrátit</w:t>
      </w:r>
      <w:r>
        <w:rPr>
          <w:spacing w:val="-9"/>
          <w:sz w:val="20"/>
        </w:rPr>
        <w:t> </w:t>
      </w:r>
      <w:r>
        <w:rPr>
          <w:sz w:val="20"/>
        </w:rPr>
        <w:t>odpovídající</w:t>
      </w:r>
      <w:r>
        <w:rPr>
          <w:spacing w:val="-8"/>
          <w:sz w:val="20"/>
        </w:rPr>
        <w:t> </w:t>
      </w:r>
      <w:r>
        <w:rPr>
          <w:sz w:val="20"/>
        </w:rPr>
        <w:t>část</w:t>
      </w:r>
      <w:r>
        <w:rPr>
          <w:spacing w:val="-9"/>
          <w:sz w:val="20"/>
        </w:rPr>
        <w:t> </w:t>
      </w:r>
      <w:r>
        <w:rPr>
          <w:sz w:val="20"/>
        </w:rPr>
        <w:t>podpory</w:t>
      </w:r>
      <w:r>
        <w:rPr>
          <w:spacing w:val="-8"/>
          <w:sz w:val="20"/>
        </w:rPr>
        <w:t> </w:t>
      </w:r>
      <w:r>
        <w:rPr>
          <w:sz w:val="20"/>
        </w:rPr>
        <w:t>je</w:t>
      </w:r>
      <w:r>
        <w:rPr>
          <w:spacing w:val="-9"/>
          <w:sz w:val="20"/>
        </w:rPr>
        <w:t> </w:t>
      </w:r>
      <w:r>
        <w:rPr>
          <w:sz w:val="20"/>
        </w:rPr>
        <w:t>příjemce</w:t>
      </w:r>
      <w:r>
        <w:rPr>
          <w:spacing w:val="-9"/>
          <w:sz w:val="20"/>
        </w:rPr>
        <w:t> </w:t>
      </w:r>
      <w:r>
        <w:rPr>
          <w:sz w:val="20"/>
        </w:rPr>
        <w:t>podpory</w:t>
      </w:r>
      <w:r>
        <w:rPr>
          <w:spacing w:val="-8"/>
          <w:sz w:val="20"/>
        </w:rPr>
        <w:t> </w:t>
      </w:r>
      <w:r>
        <w:rPr>
          <w:sz w:val="20"/>
        </w:rPr>
        <w:t>povinen</w:t>
      </w:r>
      <w:r>
        <w:rPr>
          <w:spacing w:val="-8"/>
          <w:sz w:val="20"/>
        </w:rPr>
        <w:t> </w:t>
      </w:r>
      <w:r>
        <w:rPr>
          <w:sz w:val="20"/>
        </w:rPr>
        <w:t>nejpozději</w:t>
      </w:r>
      <w:r>
        <w:rPr>
          <w:spacing w:val="-8"/>
          <w:sz w:val="20"/>
        </w:rPr>
        <w:t> </w:t>
      </w:r>
      <w:r>
        <w:rPr>
          <w:sz w:val="20"/>
        </w:rPr>
        <w:t>do</w:t>
      </w:r>
      <w:r>
        <w:rPr>
          <w:spacing w:val="-7"/>
          <w:sz w:val="20"/>
        </w:rPr>
        <w:t> </w:t>
      </w:r>
      <w:r>
        <w:rPr>
          <w:sz w:val="20"/>
        </w:rPr>
        <w:t>30</w:t>
      </w:r>
      <w:r>
        <w:rPr>
          <w:spacing w:val="-7"/>
          <w:sz w:val="20"/>
        </w:rPr>
        <w:t> </w:t>
      </w:r>
      <w:r>
        <w:rPr>
          <w:sz w:val="20"/>
        </w:rPr>
        <w:t>dní</w:t>
      </w:r>
      <w:r>
        <w:rPr>
          <w:spacing w:val="-8"/>
          <w:sz w:val="20"/>
        </w:rPr>
        <w:t> </w:t>
      </w:r>
      <w:r>
        <w:rPr>
          <w:sz w:val="20"/>
        </w:rPr>
        <w:t>ode dne, kdy mu příslušný nárok na odpočet DPH vznikne,</w:t>
      </w:r>
    </w:p>
    <w:p>
      <w:pPr>
        <w:pStyle w:val="ListParagraph"/>
        <w:numPr>
          <w:ilvl w:val="1"/>
          <w:numId w:val="4"/>
        </w:numPr>
        <w:tabs>
          <w:tab w:pos="949" w:val="left" w:leader="none"/>
        </w:tabs>
        <w:spacing w:line="240" w:lineRule="auto" w:before="122" w:after="0"/>
        <w:ind w:left="948" w:right="114" w:hanging="284"/>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pPr>
        <w:pStyle w:val="ListParagraph"/>
        <w:numPr>
          <w:ilvl w:val="1"/>
          <w:numId w:val="4"/>
        </w:numPr>
        <w:tabs>
          <w:tab w:pos="949" w:val="left" w:leader="none"/>
        </w:tabs>
        <w:spacing w:line="240" w:lineRule="auto" w:before="119" w:after="0"/>
        <w:ind w:left="948" w:right="110" w:hanging="284"/>
        <w:jc w:val="both"/>
        <w:rPr>
          <w:sz w:val="20"/>
        </w:rPr>
      </w:pPr>
      <w:r>
        <w:rPr>
          <w:sz w:val="20"/>
        </w:rPr>
        <w:t>umožnit</w:t>
      </w:r>
      <w:r>
        <w:rPr>
          <w:spacing w:val="-14"/>
          <w:sz w:val="20"/>
        </w:rPr>
        <w:t> </w:t>
      </w:r>
      <w:r>
        <w:rPr>
          <w:sz w:val="20"/>
        </w:rPr>
        <w:t>osobám</w:t>
      </w:r>
      <w:r>
        <w:rPr>
          <w:spacing w:val="-14"/>
          <w:sz w:val="20"/>
        </w:rPr>
        <w:t> </w:t>
      </w:r>
      <w:r>
        <w:rPr>
          <w:sz w:val="20"/>
        </w:rPr>
        <w:t>pověřeným</w:t>
      </w:r>
      <w:r>
        <w:rPr>
          <w:spacing w:val="-14"/>
          <w:sz w:val="20"/>
        </w:rPr>
        <w:t> </w:t>
      </w:r>
      <w:r>
        <w:rPr>
          <w:sz w:val="20"/>
        </w:rPr>
        <w:t>Fondem</w:t>
      </w:r>
      <w:r>
        <w:rPr>
          <w:spacing w:val="-13"/>
          <w:sz w:val="20"/>
        </w:rPr>
        <w:t> </w:t>
      </w:r>
      <w:r>
        <w:rPr>
          <w:sz w:val="20"/>
        </w:rPr>
        <w:t>provádět</w:t>
      </w:r>
      <w:r>
        <w:rPr>
          <w:spacing w:val="-14"/>
          <w:sz w:val="20"/>
        </w:rPr>
        <w:t> </w:t>
      </w:r>
      <w:r>
        <w:rPr>
          <w:sz w:val="20"/>
        </w:rPr>
        <w:t>věcnou,</w:t>
      </w:r>
      <w:r>
        <w:rPr>
          <w:spacing w:val="-14"/>
          <w:sz w:val="20"/>
        </w:rPr>
        <w:t> </w:t>
      </w:r>
      <w:r>
        <w:rPr>
          <w:sz w:val="20"/>
        </w:rPr>
        <w:t>finanční</w:t>
      </w:r>
      <w:r>
        <w:rPr>
          <w:spacing w:val="-13"/>
          <w:sz w:val="20"/>
        </w:rPr>
        <w:t> </w:t>
      </w:r>
      <w:r>
        <w:rPr>
          <w:sz w:val="20"/>
        </w:rPr>
        <w:t>a</w:t>
      </w:r>
      <w:r>
        <w:rPr>
          <w:spacing w:val="-14"/>
          <w:sz w:val="20"/>
        </w:rPr>
        <w:t> </w:t>
      </w:r>
      <w:r>
        <w:rPr>
          <w:sz w:val="20"/>
        </w:rPr>
        <w:t>účetní</w:t>
      </w:r>
      <w:r>
        <w:rPr>
          <w:spacing w:val="-14"/>
          <w:sz w:val="20"/>
        </w:rPr>
        <w:t> </w:t>
      </w:r>
      <w:r>
        <w:rPr>
          <w:sz w:val="20"/>
        </w:rPr>
        <w:t>kontrolu</w:t>
      </w:r>
      <w:r>
        <w:rPr>
          <w:spacing w:val="-13"/>
          <w:sz w:val="20"/>
        </w:rPr>
        <w:t> </w:t>
      </w:r>
      <w:r>
        <w:rPr>
          <w:sz w:val="20"/>
        </w:rPr>
        <w:t>v</w:t>
      </w:r>
      <w:r>
        <w:rPr>
          <w:spacing w:val="-11"/>
          <w:sz w:val="20"/>
        </w:rPr>
        <w:t> </w:t>
      </w:r>
      <w:r>
        <w:rPr>
          <w:sz w:val="20"/>
        </w:rPr>
        <w:t>průběhu</w:t>
      </w:r>
      <w:r>
        <w:rPr>
          <w:spacing w:val="-14"/>
          <w:sz w:val="20"/>
        </w:rPr>
        <w:t> </w:t>
      </w:r>
      <w:r>
        <w:rPr>
          <w:sz w:val="20"/>
        </w:rPr>
        <w:t>realizace akce</w:t>
      </w:r>
      <w:r>
        <w:rPr>
          <w:spacing w:val="-10"/>
          <w:sz w:val="20"/>
        </w:rPr>
        <w:t> </w:t>
      </w:r>
      <w:r>
        <w:rPr>
          <w:sz w:val="20"/>
        </w:rPr>
        <w:t>i</w:t>
      </w:r>
      <w:r>
        <w:rPr>
          <w:spacing w:val="-9"/>
          <w:sz w:val="20"/>
        </w:rPr>
        <w:t> </w:t>
      </w:r>
      <w:r>
        <w:rPr>
          <w:sz w:val="20"/>
        </w:rPr>
        <w:t>po</w:t>
      </w:r>
      <w:r>
        <w:rPr>
          <w:spacing w:val="-8"/>
          <w:sz w:val="20"/>
        </w:rPr>
        <w:t> </w:t>
      </w:r>
      <w:r>
        <w:rPr>
          <w:sz w:val="20"/>
        </w:rPr>
        <w:t>jejím</w:t>
      </w:r>
      <w:r>
        <w:rPr>
          <w:spacing w:val="-8"/>
          <w:sz w:val="20"/>
        </w:rPr>
        <w:t> </w:t>
      </w:r>
      <w:r>
        <w:rPr>
          <w:sz w:val="20"/>
        </w:rPr>
        <w:t>dokončení,</w:t>
      </w:r>
      <w:r>
        <w:rPr>
          <w:spacing w:val="-9"/>
          <w:sz w:val="20"/>
        </w:rPr>
        <w:t> </w:t>
      </w:r>
      <w:r>
        <w:rPr>
          <w:sz w:val="20"/>
        </w:rPr>
        <w:t>a</w:t>
      </w:r>
      <w:r>
        <w:rPr>
          <w:spacing w:val="-7"/>
          <w:sz w:val="20"/>
        </w:rPr>
        <w:t> </w:t>
      </w:r>
      <w:r>
        <w:rPr>
          <w:sz w:val="20"/>
        </w:rPr>
        <w:t>to</w:t>
      </w:r>
      <w:r>
        <w:rPr>
          <w:spacing w:val="-8"/>
          <w:sz w:val="20"/>
        </w:rPr>
        <w:t> </w:t>
      </w:r>
      <w:r>
        <w:rPr>
          <w:sz w:val="20"/>
        </w:rPr>
        <w:t>v</w:t>
      </w:r>
      <w:r>
        <w:rPr>
          <w:spacing w:val="-11"/>
          <w:sz w:val="20"/>
        </w:rPr>
        <w:t> </w:t>
      </w:r>
      <w:r>
        <w:rPr>
          <w:sz w:val="20"/>
        </w:rPr>
        <w:t>takovém</w:t>
      </w:r>
      <w:r>
        <w:rPr>
          <w:spacing w:val="-8"/>
          <w:sz w:val="20"/>
        </w:rPr>
        <w:t> </w:t>
      </w:r>
      <w:r>
        <w:rPr>
          <w:sz w:val="20"/>
        </w:rPr>
        <w:t>rozsahu</w:t>
      </w:r>
      <w:r>
        <w:rPr>
          <w:spacing w:val="-9"/>
          <w:sz w:val="20"/>
        </w:rPr>
        <w:t> </w:t>
      </w:r>
      <w:r>
        <w:rPr>
          <w:sz w:val="20"/>
        </w:rPr>
        <w:t>(i</w:t>
      </w:r>
      <w:r>
        <w:rPr>
          <w:spacing w:val="-9"/>
          <w:sz w:val="20"/>
        </w:rPr>
        <w:t> </w:t>
      </w:r>
      <w:r>
        <w:rPr>
          <w:sz w:val="20"/>
        </w:rPr>
        <w:t>pokud</w:t>
      </w:r>
      <w:r>
        <w:rPr>
          <w:spacing w:val="-8"/>
          <w:sz w:val="20"/>
        </w:rPr>
        <w:t> </w:t>
      </w:r>
      <w:r>
        <w:rPr>
          <w:sz w:val="20"/>
        </w:rPr>
        <w:t>jde</w:t>
      </w:r>
      <w:r>
        <w:rPr>
          <w:spacing w:val="-10"/>
          <w:sz w:val="20"/>
        </w:rPr>
        <w:t> </w:t>
      </w:r>
      <w:r>
        <w:rPr>
          <w:sz w:val="20"/>
        </w:rPr>
        <w:t>o</w:t>
      </w:r>
      <w:r>
        <w:rPr>
          <w:spacing w:val="-8"/>
          <w:sz w:val="20"/>
        </w:rPr>
        <w:t> </w:t>
      </w:r>
      <w:r>
        <w:rPr>
          <w:sz w:val="20"/>
        </w:rPr>
        <w:t>poskytnutí</w:t>
      </w:r>
      <w:r>
        <w:rPr>
          <w:spacing w:val="-9"/>
          <w:sz w:val="20"/>
        </w:rPr>
        <w:t> </w:t>
      </w:r>
      <w:r>
        <w:rPr>
          <w:sz w:val="20"/>
        </w:rPr>
        <w:t>příslušných</w:t>
      </w:r>
      <w:r>
        <w:rPr>
          <w:spacing w:val="-9"/>
          <w:sz w:val="20"/>
        </w:rPr>
        <w:t> </w:t>
      </w:r>
      <w:r>
        <w:rPr>
          <w:sz w:val="20"/>
        </w:rPr>
        <w:t>dokladů),</w:t>
      </w:r>
      <w:r>
        <w:rPr>
          <w:spacing w:val="-9"/>
          <w:sz w:val="20"/>
        </w:rPr>
        <w:t> </w:t>
      </w:r>
      <w:r>
        <w:rPr>
          <w:sz w:val="20"/>
        </w:rPr>
        <w:t>aby mohly být objasněny všechny okolnosti, týkající se této Smlouvy,</w:t>
      </w:r>
    </w:p>
    <w:p>
      <w:pPr>
        <w:pStyle w:val="ListParagraph"/>
        <w:numPr>
          <w:ilvl w:val="1"/>
          <w:numId w:val="4"/>
        </w:numPr>
        <w:tabs>
          <w:tab w:pos="949" w:val="left" w:leader="none"/>
        </w:tabs>
        <w:spacing w:line="240" w:lineRule="auto" w:before="121" w:after="0"/>
        <w:ind w:left="948" w:right="118"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3"/>
          <w:sz w:val="20"/>
        </w:rPr>
        <w:t> </w:t>
      </w:r>
      <w:r>
        <w:rPr>
          <w:sz w:val="20"/>
        </w:rPr>
        <w:t>Smlouvy</w:t>
      </w:r>
      <w:r>
        <w:rPr>
          <w:spacing w:val="-5"/>
          <w:sz w:val="20"/>
        </w:rPr>
        <w:t> </w:t>
      </w:r>
      <w:r>
        <w:rPr>
          <w:sz w:val="20"/>
        </w:rPr>
        <w:t>(splnit</w:t>
      </w:r>
      <w:r>
        <w:rPr>
          <w:spacing w:val="-5"/>
          <w:sz w:val="20"/>
        </w:rPr>
        <w:t> </w:t>
      </w:r>
      <w:r>
        <w:rPr>
          <w:sz w:val="20"/>
        </w:rPr>
        <w:t>jeho</w:t>
      </w:r>
      <w:r>
        <w:rPr>
          <w:spacing w:val="-4"/>
          <w:sz w:val="20"/>
        </w:rPr>
        <w:t> </w:t>
      </w:r>
      <w:r>
        <w:rPr>
          <w:sz w:val="20"/>
        </w:rPr>
        <w:t>povinnosti</w:t>
      </w:r>
      <w:r>
        <w:rPr>
          <w:spacing w:val="-5"/>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949" w:val="left" w:leader="none"/>
        </w:tabs>
        <w:spacing w:line="240" w:lineRule="auto" w:before="119" w:after="0"/>
        <w:ind w:left="94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949" w:val="left" w:leader="none"/>
        </w:tabs>
        <w:spacing w:line="240" w:lineRule="auto" w:before="121" w:after="0"/>
        <w:ind w:left="94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2"/>
          <w:sz w:val="20"/>
        </w:rPr>
        <w:t> </w:t>
      </w:r>
      <w:r>
        <w:rPr>
          <w:sz w:val="20"/>
        </w:rPr>
        <w:t>a</w:t>
      </w:r>
      <w:r>
        <w:rPr>
          <w:spacing w:val="-2"/>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949" w:val="left" w:leader="none"/>
        </w:tabs>
        <w:spacing w:line="240" w:lineRule="auto" w:before="120" w:after="0"/>
        <w:ind w:left="948" w:right="0" w:hanging="284"/>
        <w:jc w:val="both"/>
        <w:rPr>
          <w:sz w:val="20"/>
        </w:rPr>
      </w:pPr>
      <w:r>
        <w:rPr>
          <w:sz w:val="20"/>
        </w:rPr>
        <w:t>dodržovat</w:t>
      </w:r>
      <w:r>
        <w:rPr>
          <w:spacing w:val="-8"/>
          <w:sz w:val="20"/>
        </w:rPr>
        <w:t> </w:t>
      </w:r>
      <w:r>
        <w:rPr>
          <w:sz w:val="20"/>
        </w:rPr>
        <w:t>pravidla</w:t>
      </w:r>
      <w:r>
        <w:rPr>
          <w:spacing w:val="-7"/>
          <w:sz w:val="20"/>
        </w:rPr>
        <w:t> </w:t>
      </w:r>
      <w:r>
        <w:rPr>
          <w:sz w:val="20"/>
        </w:rPr>
        <w:t>pro</w:t>
      </w:r>
      <w:r>
        <w:rPr>
          <w:spacing w:val="-6"/>
          <w:sz w:val="20"/>
        </w:rPr>
        <w:t> </w:t>
      </w:r>
      <w:r>
        <w:rPr>
          <w:sz w:val="20"/>
        </w:rPr>
        <w:t>zadávání</w:t>
      </w:r>
      <w:r>
        <w:rPr>
          <w:spacing w:val="-7"/>
          <w:sz w:val="20"/>
        </w:rPr>
        <w:t> </w:t>
      </w:r>
      <w:r>
        <w:rPr>
          <w:sz w:val="20"/>
        </w:rPr>
        <w:t>veřejných</w:t>
      </w:r>
      <w:r>
        <w:rPr>
          <w:spacing w:val="-6"/>
          <w:sz w:val="20"/>
        </w:rPr>
        <w:t> </w:t>
      </w:r>
      <w:r>
        <w:rPr>
          <w:sz w:val="20"/>
        </w:rPr>
        <w:t>zakázek,</w:t>
      </w:r>
      <w:r>
        <w:rPr>
          <w:spacing w:val="-3"/>
          <w:sz w:val="20"/>
        </w:rPr>
        <w:t> </w:t>
      </w:r>
      <w:r>
        <w:rPr>
          <w:sz w:val="20"/>
        </w:rPr>
        <w:t>stanovená</w:t>
      </w:r>
      <w:r>
        <w:rPr>
          <w:spacing w:val="-7"/>
          <w:sz w:val="20"/>
        </w:rPr>
        <w:t> </w:t>
      </w:r>
      <w:r>
        <w:rPr>
          <w:sz w:val="20"/>
        </w:rPr>
        <w:t>v</w:t>
      </w:r>
      <w:r>
        <w:rPr>
          <w:spacing w:val="-4"/>
          <w:sz w:val="20"/>
        </w:rPr>
        <w:t> </w:t>
      </w:r>
      <w:r>
        <w:rPr>
          <w:sz w:val="20"/>
        </w:rPr>
        <w:t>čl.</w:t>
      </w:r>
      <w:r>
        <w:rPr>
          <w:spacing w:val="-7"/>
          <w:sz w:val="20"/>
        </w:rPr>
        <w:t> </w:t>
      </w:r>
      <w:r>
        <w:rPr>
          <w:sz w:val="20"/>
        </w:rPr>
        <w:t>10</w:t>
      </w:r>
      <w:r>
        <w:rPr>
          <w:spacing w:val="-6"/>
          <w:sz w:val="20"/>
        </w:rPr>
        <w:t> </w:t>
      </w:r>
      <w:r>
        <w:rPr>
          <w:sz w:val="20"/>
        </w:rPr>
        <w:t>písm.</w:t>
      </w:r>
      <w:r>
        <w:rPr>
          <w:spacing w:val="-6"/>
          <w:sz w:val="20"/>
        </w:rPr>
        <w:t> </w:t>
      </w:r>
      <w:r>
        <w:rPr>
          <w:sz w:val="20"/>
        </w:rPr>
        <w:t>l)</w:t>
      </w:r>
      <w:r>
        <w:rPr>
          <w:spacing w:val="-7"/>
          <w:sz w:val="20"/>
        </w:rPr>
        <w:t> </w:t>
      </w:r>
      <w:r>
        <w:rPr>
          <w:sz w:val="20"/>
        </w:rPr>
        <w:t>Výzvy,</w:t>
      </w:r>
      <w:r>
        <w:rPr>
          <w:spacing w:val="-6"/>
          <w:sz w:val="20"/>
        </w:rPr>
        <w:t> </w:t>
      </w:r>
      <w:r>
        <w:rPr>
          <w:sz w:val="20"/>
        </w:rPr>
        <w:t>a</w:t>
      </w:r>
      <w:r>
        <w:rPr>
          <w:spacing w:val="-7"/>
          <w:sz w:val="20"/>
        </w:rPr>
        <w:t> </w:t>
      </w:r>
      <w:r>
        <w:rPr>
          <w:sz w:val="20"/>
        </w:rPr>
        <w:t>to</w:t>
      </w:r>
      <w:r>
        <w:rPr>
          <w:spacing w:val="-6"/>
          <w:sz w:val="20"/>
        </w:rPr>
        <w:t> </w:t>
      </w:r>
      <w:r>
        <w:rPr>
          <w:sz w:val="20"/>
        </w:rPr>
        <w:t>i</w:t>
      </w:r>
      <w:r>
        <w:rPr>
          <w:spacing w:val="-7"/>
          <w:sz w:val="20"/>
        </w:rPr>
        <w:t> </w:t>
      </w:r>
      <w:r>
        <w:rPr>
          <w:sz w:val="20"/>
        </w:rPr>
        <w:t>v</w:t>
      </w:r>
      <w:r>
        <w:rPr>
          <w:spacing w:val="-4"/>
          <w:sz w:val="20"/>
        </w:rPr>
        <w:t> </w:t>
      </w:r>
      <w:r>
        <w:rPr>
          <w:spacing w:val="-2"/>
          <w:sz w:val="20"/>
        </w:rPr>
        <w:t>průběhu</w:t>
      </w:r>
    </w:p>
    <w:p>
      <w:pPr>
        <w:pStyle w:val="BodyText"/>
        <w:ind w:left="948"/>
      </w:pPr>
      <w:r>
        <w:rPr/>
        <w:t>realizace</w:t>
      </w:r>
      <w:r>
        <w:rPr>
          <w:spacing w:val="-10"/>
        </w:rPr>
        <w:t> </w:t>
      </w:r>
      <w:r>
        <w:rPr>
          <w:spacing w:val="-2"/>
        </w:rPr>
        <w:t>akce,</w:t>
      </w:r>
    </w:p>
    <w:p>
      <w:pPr>
        <w:pStyle w:val="ListParagraph"/>
        <w:numPr>
          <w:ilvl w:val="1"/>
          <w:numId w:val="4"/>
        </w:numPr>
        <w:tabs>
          <w:tab w:pos="949" w:val="left" w:leader="none"/>
        </w:tabs>
        <w:spacing w:line="240" w:lineRule="auto" w:before="121" w:after="0"/>
        <w:ind w:left="948" w:right="113" w:hanging="284"/>
        <w:jc w:val="both"/>
        <w:rPr>
          <w:sz w:val="20"/>
        </w:rPr>
      </w:pPr>
      <w:r>
        <w:rPr>
          <w:sz w:val="20"/>
        </w:rPr>
        <w:t>po</w:t>
      </w:r>
      <w:r>
        <w:rPr>
          <w:spacing w:val="-7"/>
          <w:sz w:val="20"/>
        </w:rPr>
        <w:t> </w:t>
      </w:r>
      <w:r>
        <w:rPr>
          <w:sz w:val="20"/>
        </w:rPr>
        <w:t>dobu</w:t>
      </w:r>
      <w:r>
        <w:rPr>
          <w:spacing w:val="-7"/>
          <w:sz w:val="20"/>
        </w:rPr>
        <w:t> </w:t>
      </w:r>
      <w:r>
        <w:rPr>
          <w:sz w:val="20"/>
        </w:rPr>
        <w:t>udržitelnosti</w:t>
      </w:r>
      <w:r>
        <w:rPr>
          <w:spacing w:val="-8"/>
          <w:sz w:val="20"/>
        </w:rPr>
        <w:t> </w:t>
      </w:r>
      <w:r>
        <w:rPr>
          <w:sz w:val="20"/>
        </w:rPr>
        <w:t>vyplňovat</w:t>
      </w:r>
      <w:r>
        <w:rPr>
          <w:spacing w:val="-8"/>
          <w:sz w:val="20"/>
        </w:rPr>
        <w:t> </w:t>
      </w:r>
      <w:r>
        <w:rPr>
          <w:sz w:val="20"/>
        </w:rPr>
        <w:t>a</w:t>
      </w:r>
      <w:r>
        <w:rPr>
          <w:spacing w:val="-8"/>
          <w:sz w:val="20"/>
        </w:rPr>
        <w:t> </w:t>
      </w:r>
      <w:r>
        <w:rPr>
          <w:sz w:val="20"/>
        </w:rPr>
        <w:t>zasílat</w:t>
      </w:r>
      <w:r>
        <w:rPr>
          <w:spacing w:val="-9"/>
          <w:sz w:val="20"/>
        </w:rPr>
        <w:t> </w:t>
      </w:r>
      <w:r>
        <w:rPr>
          <w:sz w:val="20"/>
        </w:rPr>
        <w:t>na</w:t>
      </w:r>
      <w:r>
        <w:rPr>
          <w:spacing w:val="-8"/>
          <w:sz w:val="20"/>
        </w:rPr>
        <w:t> </w:t>
      </w:r>
      <w:r>
        <w:rPr>
          <w:sz w:val="20"/>
        </w:rPr>
        <w:t>Fond Zprávy</w:t>
      </w:r>
      <w:r>
        <w:rPr>
          <w:spacing w:val="-8"/>
          <w:sz w:val="20"/>
        </w:rPr>
        <w:t> </w:t>
      </w:r>
      <w:r>
        <w:rPr>
          <w:sz w:val="20"/>
        </w:rPr>
        <w:t>o</w:t>
      </w:r>
      <w:r>
        <w:rPr>
          <w:spacing w:val="-7"/>
          <w:sz w:val="20"/>
        </w:rPr>
        <w:t> </w:t>
      </w:r>
      <w:r>
        <w:rPr>
          <w:sz w:val="20"/>
        </w:rPr>
        <w:t>udržitelnosti,</w:t>
      </w:r>
      <w:r>
        <w:rPr>
          <w:spacing w:val="-2"/>
          <w:sz w:val="20"/>
        </w:rPr>
        <w:t> </w:t>
      </w:r>
      <w:r>
        <w:rPr>
          <w:sz w:val="20"/>
        </w:rPr>
        <w:t>a</w:t>
      </w:r>
      <w:r>
        <w:rPr>
          <w:spacing w:val="-8"/>
          <w:sz w:val="20"/>
        </w:rPr>
        <w:t> </w:t>
      </w:r>
      <w:r>
        <w:rPr>
          <w:sz w:val="20"/>
        </w:rPr>
        <w:t>to</w:t>
      </w:r>
      <w:r>
        <w:rPr>
          <w:spacing w:val="-7"/>
          <w:sz w:val="20"/>
        </w:rPr>
        <w:t> </w:t>
      </w:r>
      <w:r>
        <w:rPr>
          <w:sz w:val="20"/>
        </w:rPr>
        <w:t>jednou</w:t>
      </w:r>
      <w:r>
        <w:rPr>
          <w:spacing w:val="-8"/>
          <w:sz w:val="20"/>
        </w:rPr>
        <w:t> </w:t>
      </w:r>
      <w:r>
        <w:rPr>
          <w:sz w:val="20"/>
        </w:rPr>
        <w:t>ročně</w:t>
      </w:r>
      <w:r>
        <w:rPr>
          <w:spacing w:val="-9"/>
          <w:sz w:val="20"/>
        </w:rPr>
        <w:t> </w:t>
      </w:r>
      <w:r>
        <w:rPr>
          <w:sz w:val="20"/>
        </w:rPr>
        <w:t>za</w:t>
      </w:r>
      <w:r>
        <w:rPr>
          <w:spacing w:val="-8"/>
          <w:sz w:val="20"/>
        </w:rPr>
        <w:t> </w:t>
      </w:r>
      <w:r>
        <w:rPr>
          <w:sz w:val="20"/>
        </w:rPr>
        <w:t>období předcházejícího roku, vždy nejpozději k 30. červnu. Zprávy o udržitelnosti budou vyplňovány dle pokynů Fondu, a to po dobu 10 let od prvního dne následujícího kalendářního roku od ukončení akce (vydání posledního kolaudačního souhlasu projektu).</w:t>
      </w:r>
    </w:p>
    <w:p>
      <w:pPr>
        <w:pStyle w:val="BodyText"/>
        <w:ind w:left="0"/>
        <w:jc w:val="left"/>
        <w:rPr>
          <w:sz w:val="36"/>
        </w:rPr>
      </w:pPr>
    </w:p>
    <w:p>
      <w:pPr>
        <w:pStyle w:val="Heading1"/>
      </w:pPr>
      <w:r>
        <w:rPr>
          <w:spacing w:val="-5"/>
        </w:rPr>
        <w:t>V.</w:t>
      </w:r>
    </w:p>
    <w:p>
      <w:pPr>
        <w:pStyle w:val="Heading2"/>
        <w:ind w:left="660" w:right="395"/>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2"/>
        <w:ind w:left="0"/>
        <w:jc w:val="left"/>
        <w:rPr>
          <w:b/>
          <w:sz w:val="18"/>
        </w:rPr>
      </w:pPr>
    </w:p>
    <w:p>
      <w:pPr>
        <w:pStyle w:val="ListParagraph"/>
        <w:numPr>
          <w:ilvl w:val="0"/>
          <w:numId w:val="5"/>
        </w:numPr>
        <w:tabs>
          <w:tab w:pos="742" w:val="left" w:leader="none"/>
        </w:tabs>
        <w:spacing w:line="240" w:lineRule="auto" w:before="0" w:after="0"/>
        <w:ind w:left="741" w:right="116" w:hanging="360"/>
        <w:jc w:val="both"/>
        <w:rPr>
          <w:sz w:val="20"/>
        </w:rPr>
      </w:pPr>
      <w:r>
        <w:rPr>
          <w:sz w:val="20"/>
        </w:rPr>
        <w:t>Jestliže příjemce podpory nesplní některý ze závazků stanovených touto Smlouvou, bude Fond postupovat</w:t>
      </w:r>
      <w:r>
        <w:rPr>
          <w:spacing w:val="40"/>
          <w:sz w:val="20"/>
        </w:rPr>
        <w:t> </w:t>
      </w:r>
      <w:r>
        <w:rPr>
          <w:sz w:val="20"/>
        </w:rPr>
        <w:t>ve</w:t>
      </w:r>
      <w:r>
        <w:rPr>
          <w:spacing w:val="40"/>
          <w:sz w:val="20"/>
        </w:rPr>
        <w:t> </w:t>
      </w:r>
      <w:r>
        <w:rPr>
          <w:sz w:val="20"/>
        </w:rPr>
        <w:t>smyslu</w:t>
      </w:r>
      <w:r>
        <w:rPr>
          <w:spacing w:val="40"/>
          <w:sz w:val="20"/>
        </w:rPr>
        <w:t> </w:t>
      </w:r>
      <w:r>
        <w:rPr>
          <w:sz w:val="20"/>
        </w:rPr>
        <w:t>příslušných</w:t>
      </w:r>
      <w:r>
        <w:rPr>
          <w:spacing w:val="40"/>
          <w:sz w:val="20"/>
        </w:rPr>
        <w:t> </w:t>
      </w:r>
      <w:r>
        <w:rPr>
          <w:sz w:val="20"/>
        </w:rPr>
        <w:t>ustanovení</w:t>
      </w:r>
      <w:r>
        <w:rPr>
          <w:spacing w:val="40"/>
          <w:sz w:val="20"/>
        </w:rPr>
        <w:t> </w:t>
      </w:r>
      <w:r>
        <w:rPr>
          <w:sz w:val="20"/>
        </w:rPr>
        <w:t>zákona</w:t>
      </w:r>
      <w:r>
        <w:rPr>
          <w:spacing w:val="40"/>
          <w:sz w:val="20"/>
        </w:rPr>
        <w:t> </w:t>
      </w:r>
      <w:r>
        <w:rPr>
          <w:sz w:val="20"/>
        </w:rPr>
        <w:t>č.</w:t>
      </w:r>
      <w:r>
        <w:rPr>
          <w:spacing w:val="40"/>
          <w:sz w:val="20"/>
        </w:rPr>
        <w:t> </w:t>
      </w:r>
      <w:r>
        <w:rPr>
          <w:sz w:val="20"/>
        </w:rPr>
        <w:t>218/2000</w:t>
      </w:r>
      <w:r>
        <w:rPr>
          <w:spacing w:val="40"/>
          <w:sz w:val="20"/>
        </w:rPr>
        <w:t> </w:t>
      </w:r>
      <w:r>
        <w:rPr>
          <w:sz w:val="20"/>
        </w:rPr>
        <w:t>Sb.,</w:t>
      </w:r>
      <w:r>
        <w:rPr>
          <w:spacing w:val="40"/>
          <w:sz w:val="20"/>
        </w:rPr>
        <w:t> </w:t>
      </w:r>
      <w:r>
        <w:rPr>
          <w:sz w:val="20"/>
        </w:rPr>
        <w:t>o</w:t>
      </w:r>
      <w:r>
        <w:rPr>
          <w:spacing w:val="40"/>
          <w:sz w:val="20"/>
        </w:rPr>
        <w:t> </w:t>
      </w:r>
      <w:r>
        <w:rPr>
          <w:sz w:val="20"/>
        </w:rPr>
        <w:t>rozpočtových</w:t>
      </w:r>
      <w:r>
        <w:rPr>
          <w:spacing w:val="40"/>
          <w:sz w:val="20"/>
        </w:rPr>
        <w:t> </w:t>
      </w:r>
      <w:r>
        <w:rPr>
          <w:sz w:val="20"/>
        </w:rPr>
        <w:t>pravidlech</w:t>
      </w:r>
      <w:r>
        <w:rPr>
          <w:spacing w:val="40"/>
          <w:sz w:val="20"/>
        </w:rPr>
        <w:t> </w:t>
      </w:r>
      <w:r>
        <w:rPr>
          <w:sz w:val="20"/>
        </w:rPr>
        <w:t>a o změně některých souvisejících zákonů (rozpočtová pravidla), v platném znění.</w:t>
      </w:r>
    </w:p>
    <w:p>
      <w:pPr>
        <w:pStyle w:val="ListParagraph"/>
        <w:numPr>
          <w:ilvl w:val="0"/>
          <w:numId w:val="5"/>
        </w:numPr>
        <w:tabs>
          <w:tab w:pos="666" w:val="left" w:leader="none"/>
        </w:tabs>
        <w:spacing w:line="240" w:lineRule="auto" w:before="119" w:after="0"/>
        <w:ind w:left="665" w:right="111" w:hanging="284"/>
        <w:jc w:val="both"/>
        <w:rPr>
          <w:sz w:val="20"/>
        </w:rPr>
      </w:pPr>
      <w:r>
        <w:rPr>
          <w:sz w:val="20"/>
        </w:rPr>
        <w:t>Porušení povinností podle článku II bodů 5 nebo 6, podle článku IV bodu</w:t>
      </w:r>
      <w:r>
        <w:rPr>
          <w:spacing w:val="-3"/>
          <w:sz w:val="20"/>
        </w:rPr>
        <w:t> </w:t>
      </w:r>
      <w:r>
        <w:rPr>
          <w:sz w:val="20"/>
        </w:rPr>
        <w:t>1 písm.</w:t>
      </w:r>
      <w:r>
        <w:rPr>
          <w:spacing w:val="-3"/>
          <w:sz w:val="20"/>
        </w:rPr>
        <w:t> </w:t>
      </w:r>
      <w:r>
        <w:rPr>
          <w:sz w:val="20"/>
        </w:rPr>
        <w:t>a), d), h), i), j) nebo k) </w:t>
      </w:r>
      <w:r>
        <w:rPr>
          <w:w w:val="95"/>
          <w:sz w:val="20"/>
        </w:rPr>
        <w:t>nebo podle článku IV bodu 2 písm. b) nebo d) bude postiženo odvodem ve výši odpovídající neoprávněně </w:t>
      </w:r>
      <w:r>
        <w:rPr>
          <w:sz w:val="20"/>
        </w:rPr>
        <w:t>použitým prostředkům.</w:t>
      </w:r>
    </w:p>
    <w:p>
      <w:pPr>
        <w:spacing w:after="0" w:line="240" w:lineRule="auto"/>
        <w:jc w:val="both"/>
        <w:rPr>
          <w:sz w:val="20"/>
        </w:rPr>
        <w:sectPr>
          <w:pgSz w:w="12240" w:h="15840"/>
          <w:pgMar w:header="0" w:footer="771" w:top="1060" w:bottom="960" w:left="1320" w:right="1020"/>
        </w:sectPr>
      </w:pPr>
    </w:p>
    <w:p>
      <w:pPr>
        <w:pStyle w:val="ListParagraph"/>
        <w:numPr>
          <w:ilvl w:val="0"/>
          <w:numId w:val="5"/>
        </w:numPr>
        <w:tabs>
          <w:tab w:pos="666" w:val="left" w:leader="none"/>
        </w:tabs>
        <w:spacing w:line="240" w:lineRule="auto" w:before="73" w:after="0"/>
        <w:ind w:left="665" w:right="111" w:hanging="284"/>
        <w:jc w:val="both"/>
        <w:rPr>
          <w:sz w:val="20"/>
        </w:rPr>
      </w:pPr>
      <w:r>
        <w:rPr>
          <w:sz w:val="20"/>
        </w:rPr>
        <w:t>Porušení</w:t>
      </w:r>
      <w:r>
        <w:rPr>
          <w:spacing w:val="12"/>
          <w:sz w:val="20"/>
        </w:rPr>
        <w:t> </w:t>
      </w:r>
      <w:r>
        <w:rPr>
          <w:sz w:val="20"/>
        </w:rPr>
        <w:t>povinností</w:t>
      </w:r>
      <w:r>
        <w:rPr>
          <w:spacing w:val="12"/>
          <w:sz w:val="20"/>
        </w:rPr>
        <w:t> </w:t>
      </w:r>
      <w:r>
        <w:rPr>
          <w:sz w:val="20"/>
        </w:rPr>
        <w:t>podle</w:t>
      </w:r>
      <w:r>
        <w:rPr>
          <w:spacing w:val="13"/>
          <w:sz w:val="20"/>
        </w:rPr>
        <w:t> </w:t>
      </w:r>
      <w:r>
        <w:rPr>
          <w:sz w:val="20"/>
        </w:rPr>
        <w:t>článku</w:t>
      </w:r>
      <w:r>
        <w:rPr>
          <w:spacing w:val="12"/>
          <w:sz w:val="20"/>
        </w:rPr>
        <w:t> </w:t>
      </w:r>
      <w:r>
        <w:rPr>
          <w:sz w:val="20"/>
        </w:rPr>
        <w:t>IV</w:t>
      </w:r>
      <w:r>
        <w:rPr>
          <w:spacing w:val="13"/>
          <w:sz w:val="20"/>
        </w:rPr>
        <w:t> </w:t>
      </w:r>
      <w:r>
        <w:rPr>
          <w:sz w:val="20"/>
        </w:rPr>
        <w:t>bodu</w:t>
      </w:r>
      <w:r>
        <w:rPr>
          <w:spacing w:val="12"/>
          <w:sz w:val="20"/>
        </w:rPr>
        <w:t> </w:t>
      </w:r>
      <w:r>
        <w:rPr>
          <w:sz w:val="20"/>
        </w:rPr>
        <w:t>1</w:t>
      </w:r>
      <w:r>
        <w:rPr>
          <w:spacing w:val="12"/>
          <w:sz w:val="20"/>
        </w:rPr>
        <w:t> </w:t>
      </w:r>
      <w:r>
        <w:rPr>
          <w:sz w:val="20"/>
        </w:rPr>
        <w:t>písm.</w:t>
      </w:r>
      <w:r>
        <w:rPr>
          <w:spacing w:val="12"/>
          <w:sz w:val="20"/>
        </w:rPr>
        <w:t> </w:t>
      </w:r>
      <w:r>
        <w:rPr>
          <w:sz w:val="20"/>
        </w:rPr>
        <w:t>b)</w:t>
      </w:r>
      <w:r>
        <w:rPr>
          <w:spacing w:val="15"/>
          <w:sz w:val="20"/>
        </w:rPr>
        <w:t> </w:t>
      </w:r>
      <w:r>
        <w:rPr>
          <w:sz w:val="20"/>
        </w:rPr>
        <w:t>nebo</w:t>
      </w:r>
      <w:r>
        <w:rPr>
          <w:spacing w:val="13"/>
          <w:sz w:val="20"/>
        </w:rPr>
        <w:t> </w:t>
      </w:r>
      <w:r>
        <w:rPr>
          <w:sz w:val="20"/>
        </w:rPr>
        <w:t>c)</w:t>
      </w:r>
      <w:r>
        <w:rPr>
          <w:spacing w:val="14"/>
          <w:sz w:val="20"/>
        </w:rPr>
        <w:t> </w:t>
      </w:r>
      <w:r>
        <w:rPr>
          <w:sz w:val="20"/>
        </w:rPr>
        <w:t>bude</w:t>
      </w:r>
      <w:r>
        <w:rPr>
          <w:spacing w:val="11"/>
          <w:sz w:val="20"/>
        </w:rPr>
        <w:t> </w:t>
      </w:r>
      <w:r>
        <w:rPr>
          <w:sz w:val="20"/>
        </w:rPr>
        <w:t>postiženo</w:t>
      </w:r>
      <w:r>
        <w:rPr>
          <w:spacing w:val="13"/>
          <w:sz w:val="20"/>
        </w:rPr>
        <w:t> </w:t>
      </w:r>
      <w:r>
        <w:rPr>
          <w:sz w:val="20"/>
        </w:rPr>
        <w:t>odvodem</w:t>
      </w:r>
      <w:r>
        <w:rPr>
          <w:spacing w:val="13"/>
          <w:sz w:val="20"/>
        </w:rPr>
        <w:t> </w:t>
      </w:r>
      <w:r>
        <w:rPr>
          <w:sz w:val="20"/>
        </w:rPr>
        <w:t>ve</w:t>
      </w:r>
      <w:r>
        <w:rPr>
          <w:spacing w:val="12"/>
          <w:sz w:val="20"/>
        </w:rPr>
        <w:t> </w:t>
      </w:r>
      <w:r>
        <w:rPr>
          <w:sz w:val="20"/>
        </w:rPr>
        <w:t>výši</w:t>
      </w:r>
      <w:r>
        <w:rPr>
          <w:spacing w:val="11"/>
          <w:sz w:val="20"/>
        </w:rPr>
        <w:t> </w:t>
      </w:r>
      <w:r>
        <w:rPr>
          <w:sz w:val="20"/>
        </w:rPr>
        <w:t>100</w:t>
      </w:r>
      <w:r>
        <w:rPr>
          <w:spacing w:val="15"/>
          <w:sz w:val="20"/>
        </w:rPr>
        <w:t> </w:t>
      </w:r>
      <w:r>
        <w:rPr>
          <w:sz w:val="20"/>
        </w:rPr>
        <w:t>% z</w:t>
      </w:r>
      <w:r>
        <w:rPr>
          <w:spacing w:val="-1"/>
          <w:sz w:val="20"/>
        </w:rPr>
        <w:t> </w:t>
      </w:r>
      <w:r>
        <w:rPr>
          <w:sz w:val="20"/>
        </w:rPr>
        <w:t>poskytnuté podpory, byl – li naplněn účel akce podle citovaného ustanovení na méně než 50 % stanovených</w:t>
      </w:r>
      <w:r>
        <w:rPr>
          <w:spacing w:val="40"/>
          <w:sz w:val="20"/>
        </w:rPr>
        <w:t> </w:t>
      </w:r>
      <w:r>
        <w:rPr>
          <w:sz w:val="20"/>
        </w:rPr>
        <w:t>indikátorů.</w:t>
      </w:r>
      <w:r>
        <w:rPr>
          <w:spacing w:val="40"/>
          <w:sz w:val="20"/>
        </w:rPr>
        <w:t> </w:t>
      </w:r>
      <w:r>
        <w:rPr>
          <w:sz w:val="20"/>
        </w:rPr>
        <w:t>V</w:t>
      </w:r>
      <w:r>
        <w:rPr>
          <w:spacing w:val="40"/>
          <w:sz w:val="20"/>
        </w:rPr>
        <w:t> </w:t>
      </w:r>
      <w:r>
        <w:rPr>
          <w:sz w:val="20"/>
        </w:rPr>
        <w:t>případě</w:t>
      </w:r>
      <w:r>
        <w:rPr>
          <w:spacing w:val="40"/>
          <w:sz w:val="20"/>
        </w:rPr>
        <w:t> </w:t>
      </w:r>
      <w:r>
        <w:rPr>
          <w:sz w:val="20"/>
        </w:rPr>
        <w:t>plnění</w:t>
      </w:r>
      <w:r>
        <w:rPr>
          <w:spacing w:val="40"/>
          <w:sz w:val="20"/>
        </w:rPr>
        <w:t> </w:t>
      </w:r>
      <w:r>
        <w:rPr>
          <w:sz w:val="20"/>
        </w:rPr>
        <w:t>účelu</w:t>
      </w:r>
      <w:r>
        <w:rPr>
          <w:spacing w:val="40"/>
          <w:sz w:val="20"/>
        </w:rPr>
        <w:t> </w:t>
      </w:r>
      <w:r>
        <w:rPr>
          <w:sz w:val="20"/>
        </w:rPr>
        <w:t>akce</w:t>
      </w:r>
      <w:r>
        <w:rPr>
          <w:spacing w:val="40"/>
          <w:sz w:val="20"/>
        </w:rPr>
        <w:t> </w:t>
      </w:r>
      <w:r>
        <w:rPr>
          <w:sz w:val="20"/>
        </w:rPr>
        <w:t>podle</w:t>
      </w:r>
      <w:r>
        <w:rPr>
          <w:spacing w:val="40"/>
          <w:sz w:val="20"/>
        </w:rPr>
        <w:t> </w:t>
      </w:r>
      <w:r>
        <w:rPr>
          <w:sz w:val="20"/>
        </w:rPr>
        <w:t>článku</w:t>
      </w:r>
      <w:r>
        <w:rPr>
          <w:spacing w:val="60"/>
          <w:sz w:val="20"/>
        </w:rPr>
        <w:t> </w:t>
      </w:r>
      <w:r>
        <w:rPr>
          <w:sz w:val="20"/>
        </w:rPr>
        <w:t>IV</w:t>
      </w:r>
      <w:r>
        <w:rPr>
          <w:spacing w:val="40"/>
          <w:sz w:val="20"/>
        </w:rPr>
        <w:t> </w:t>
      </w:r>
      <w:r>
        <w:rPr>
          <w:sz w:val="20"/>
        </w:rPr>
        <w:t>bodu</w:t>
      </w:r>
      <w:r>
        <w:rPr>
          <w:spacing w:val="40"/>
          <w:sz w:val="20"/>
        </w:rPr>
        <w:t> </w:t>
      </w:r>
      <w:r>
        <w:rPr>
          <w:sz w:val="20"/>
        </w:rPr>
        <w:t>1</w:t>
      </w:r>
      <w:r>
        <w:rPr>
          <w:spacing w:val="40"/>
          <w:sz w:val="20"/>
        </w:rPr>
        <w:t> </w:t>
      </w:r>
      <w:r>
        <w:rPr>
          <w:sz w:val="20"/>
        </w:rPr>
        <w:t>písm.</w:t>
      </w:r>
      <w:r>
        <w:rPr>
          <w:spacing w:val="40"/>
          <w:sz w:val="20"/>
        </w:rPr>
        <w:t> </w:t>
      </w:r>
      <w:r>
        <w:rPr>
          <w:sz w:val="20"/>
        </w:rPr>
        <w:t>b)</w:t>
      </w:r>
      <w:r>
        <w:rPr>
          <w:spacing w:val="40"/>
          <w:sz w:val="20"/>
        </w:rPr>
        <w:t> </w:t>
      </w:r>
      <w:r>
        <w:rPr>
          <w:sz w:val="20"/>
        </w:rPr>
        <w:t>v rozmezí 50 – 89,99 % stanovených indikátorů bude toto porušení postiženo odvodem z poskytnuté podpory ve výši odpovídající poměru nedosažení indikátoru. V případě plnění účelu akce podle článku IV bodu 1 písm.</w:t>
      </w:r>
      <w:r>
        <w:rPr>
          <w:spacing w:val="40"/>
          <w:sz w:val="20"/>
        </w:rPr>
        <w:t> </w:t>
      </w:r>
      <w:r>
        <w:rPr>
          <w:sz w:val="20"/>
        </w:rPr>
        <w:t>c)</w:t>
      </w:r>
      <w:r>
        <w:rPr>
          <w:spacing w:val="52"/>
          <w:sz w:val="20"/>
        </w:rPr>
        <w:t> </w:t>
      </w:r>
      <w:r>
        <w:rPr>
          <w:sz w:val="20"/>
        </w:rPr>
        <w:t>v</w:t>
      </w:r>
      <w:r>
        <w:rPr>
          <w:spacing w:val="-1"/>
          <w:sz w:val="20"/>
        </w:rPr>
        <w:t> </w:t>
      </w:r>
      <w:r>
        <w:rPr>
          <w:sz w:val="20"/>
        </w:rPr>
        <w:t>rozmezí</w:t>
      </w:r>
      <w:r>
        <w:rPr>
          <w:spacing w:val="40"/>
          <w:sz w:val="20"/>
        </w:rPr>
        <w:t> </w:t>
      </w:r>
      <w:r>
        <w:rPr>
          <w:sz w:val="20"/>
        </w:rPr>
        <w:t>50</w:t>
      </w:r>
      <w:r>
        <w:rPr>
          <w:spacing w:val="52"/>
          <w:sz w:val="20"/>
        </w:rPr>
        <w:t> </w:t>
      </w:r>
      <w:r>
        <w:rPr>
          <w:sz w:val="20"/>
        </w:rPr>
        <w:t>–</w:t>
      </w:r>
      <w:r>
        <w:rPr>
          <w:spacing w:val="40"/>
          <w:sz w:val="20"/>
        </w:rPr>
        <w:t> </w:t>
      </w:r>
      <w:r>
        <w:rPr>
          <w:sz w:val="20"/>
        </w:rPr>
        <w:t>79,99</w:t>
      </w:r>
      <w:r>
        <w:rPr>
          <w:spacing w:val="40"/>
          <w:sz w:val="20"/>
        </w:rPr>
        <w:t> </w:t>
      </w:r>
      <w:r>
        <w:rPr>
          <w:sz w:val="20"/>
        </w:rPr>
        <w:t>%</w:t>
      </w:r>
      <w:r>
        <w:rPr>
          <w:spacing w:val="40"/>
          <w:sz w:val="20"/>
        </w:rPr>
        <w:t> </w:t>
      </w:r>
      <w:r>
        <w:rPr>
          <w:sz w:val="20"/>
        </w:rPr>
        <w:t>stanovených</w:t>
      </w:r>
      <w:r>
        <w:rPr>
          <w:spacing w:val="52"/>
          <w:sz w:val="20"/>
        </w:rPr>
        <w:t> </w:t>
      </w:r>
      <w:r>
        <w:rPr>
          <w:sz w:val="20"/>
        </w:rPr>
        <w:t>indikátorů</w:t>
      </w:r>
      <w:r>
        <w:rPr>
          <w:spacing w:val="40"/>
          <w:sz w:val="20"/>
        </w:rPr>
        <w:t> </w:t>
      </w:r>
      <w:r>
        <w:rPr>
          <w:sz w:val="20"/>
        </w:rPr>
        <w:t>bude</w:t>
      </w:r>
      <w:r>
        <w:rPr>
          <w:spacing w:val="40"/>
          <w:sz w:val="20"/>
        </w:rPr>
        <w:t> </w:t>
      </w:r>
      <w:r>
        <w:rPr>
          <w:sz w:val="20"/>
        </w:rPr>
        <w:t>toto</w:t>
      </w:r>
      <w:r>
        <w:rPr>
          <w:spacing w:val="40"/>
          <w:sz w:val="20"/>
        </w:rPr>
        <w:t> </w:t>
      </w:r>
      <w:r>
        <w:rPr>
          <w:sz w:val="20"/>
        </w:rPr>
        <w:t>porušení</w:t>
      </w:r>
      <w:r>
        <w:rPr>
          <w:spacing w:val="52"/>
          <w:sz w:val="20"/>
        </w:rPr>
        <w:t> </w:t>
      </w:r>
      <w:r>
        <w:rPr>
          <w:sz w:val="20"/>
        </w:rPr>
        <w:t>postiženo</w:t>
      </w:r>
      <w:r>
        <w:rPr>
          <w:spacing w:val="40"/>
          <w:sz w:val="20"/>
        </w:rPr>
        <w:t> </w:t>
      </w:r>
      <w:r>
        <w:rPr>
          <w:sz w:val="20"/>
        </w:rPr>
        <w:t>odvodem</w:t>
      </w:r>
      <w:r>
        <w:rPr>
          <w:spacing w:val="40"/>
          <w:sz w:val="20"/>
        </w:rPr>
        <w:t> </w:t>
      </w:r>
      <w:r>
        <w:rPr>
          <w:sz w:val="20"/>
        </w:rPr>
        <w:t>z</w:t>
      </w:r>
      <w:r>
        <w:rPr>
          <w:spacing w:val="-2"/>
          <w:sz w:val="20"/>
        </w:rPr>
        <w:t> </w:t>
      </w:r>
      <w:r>
        <w:rPr>
          <w:sz w:val="20"/>
        </w:rPr>
        <w:t>poskytnuté podpory ve výši odpovídající poměru nedosažení indikátoru. V případě plnění účelu akce podle článku IV bodu 1 písm. b) na 90 % a více a podle článku IV bodu 1 písm. c) na 80 % a více bez </w:t>
      </w:r>
      <w:r>
        <w:rPr>
          <w:spacing w:val="-2"/>
          <w:sz w:val="20"/>
        </w:rPr>
        <w:t>odvodu.</w:t>
      </w:r>
    </w:p>
    <w:p>
      <w:pPr>
        <w:pStyle w:val="ListParagraph"/>
        <w:numPr>
          <w:ilvl w:val="0"/>
          <w:numId w:val="5"/>
        </w:numPr>
        <w:tabs>
          <w:tab w:pos="666" w:val="left" w:leader="none"/>
        </w:tabs>
        <w:spacing w:line="240" w:lineRule="auto" w:before="121" w:after="0"/>
        <w:ind w:left="665" w:right="110" w:hanging="284"/>
        <w:jc w:val="both"/>
        <w:rPr>
          <w:sz w:val="20"/>
        </w:rPr>
      </w:pPr>
      <w:r>
        <w:rPr>
          <w:sz w:val="20"/>
        </w:rPr>
        <w:t>Porušení</w:t>
      </w:r>
      <w:r>
        <w:rPr>
          <w:spacing w:val="25"/>
          <w:sz w:val="20"/>
        </w:rPr>
        <w:t> </w:t>
      </w:r>
      <w:r>
        <w:rPr>
          <w:sz w:val="20"/>
        </w:rPr>
        <w:t>povinností</w:t>
      </w:r>
      <w:r>
        <w:rPr>
          <w:spacing w:val="25"/>
          <w:sz w:val="20"/>
        </w:rPr>
        <w:t> </w:t>
      </w:r>
      <w:r>
        <w:rPr>
          <w:sz w:val="20"/>
        </w:rPr>
        <w:t>podle</w:t>
      </w:r>
      <w:r>
        <w:rPr>
          <w:spacing w:val="26"/>
          <w:sz w:val="20"/>
        </w:rPr>
        <w:t> </w:t>
      </w:r>
      <w:r>
        <w:rPr>
          <w:sz w:val="20"/>
        </w:rPr>
        <w:t>článku</w:t>
      </w:r>
      <w:r>
        <w:rPr>
          <w:spacing w:val="25"/>
          <w:sz w:val="20"/>
        </w:rPr>
        <w:t> </w:t>
      </w:r>
      <w:r>
        <w:rPr>
          <w:sz w:val="20"/>
        </w:rPr>
        <w:t>IV</w:t>
      </w:r>
      <w:r>
        <w:rPr>
          <w:spacing w:val="26"/>
          <w:sz w:val="20"/>
        </w:rPr>
        <w:t> </w:t>
      </w:r>
      <w:r>
        <w:rPr>
          <w:sz w:val="20"/>
        </w:rPr>
        <w:t>bodu</w:t>
      </w:r>
      <w:r>
        <w:rPr>
          <w:spacing w:val="25"/>
          <w:sz w:val="20"/>
        </w:rPr>
        <w:t> </w:t>
      </w:r>
      <w:r>
        <w:rPr>
          <w:sz w:val="20"/>
        </w:rPr>
        <w:t>1</w:t>
      </w:r>
      <w:r>
        <w:rPr>
          <w:spacing w:val="25"/>
          <w:sz w:val="20"/>
        </w:rPr>
        <w:t> </w:t>
      </w:r>
      <w:r>
        <w:rPr>
          <w:sz w:val="20"/>
        </w:rPr>
        <w:t>písm.</w:t>
      </w:r>
      <w:r>
        <w:rPr>
          <w:spacing w:val="25"/>
          <w:sz w:val="20"/>
        </w:rPr>
        <w:t> </w:t>
      </w:r>
      <w:r>
        <w:rPr>
          <w:sz w:val="20"/>
        </w:rPr>
        <w:t>f)</w:t>
      </w:r>
      <w:r>
        <w:rPr>
          <w:spacing w:val="25"/>
          <w:sz w:val="20"/>
        </w:rPr>
        <w:t> </w:t>
      </w:r>
      <w:r>
        <w:rPr>
          <w:sz w:val="20"/>
        </w:rPr>
        <w:t>bude</w:t>
      </w:r>
      <w:r>
        <w:rPr>
          <w:spacing w:val="24"/>
          <w:sz w:val="20"/>
        </w:rPr>
        <w:t> </w:t>
      </w:r>
      <w:r>
        <w:rPr>
          <w:sz w:val="20"/>
        </w:rPr>
        <w:t>postiženo</w:t>
      </w:r>
      <w:r>
        <w:rPr>
          <w:spacing w:val="26"/>
          <w:sz w:val="20"/>
        </w:rPr>
        <w:t> </w:t>
      </w:r>
      <w:r>
        <w:rPr>
          <w:sz w:val="20"/>
        </w:rPr>
        <w:t>odvodem</w:t>
      </w:r>
      <w:r>
        <w:rPr>
          <w:spacing w:val="26"/>
          <w:sz w:val="20"/>
        </w:rPr>
        <w:t> </w:t>
      </w:r>
      <w:r>
        <w:rPr>
          <w:sz w:val="20"/>
        </w:rPr>
        <w:t>ve</w:t>
      </w:r>
      <w:r>
        <w:rPr>
          <w:spacing w:val="24"/>
          <w:sz w:val="20"/>
        </w:rPr>
        <w:t> </w:t>
      </w:r>
      <w:r>
        <w:rPr>
          <w:sz w:val="20"/>
        </w:rPr>
        <w:t>výši</w:t>
      </w:r>
      <w:r>
        <w:rPr>
          <w:spacing w:val="24"/>
          <w:sz w:val="20"/>
        </w:rPr>
        <w:t> </w:t>
      </w:r>
      <w:r>
        <w:rPr>
          <w:sz w:val="20"/>
        </w:rPr>
        <w:t>5</w:t>
      </w:r>
      <w:r>
        <w:rPr>
          <w:spacing w:val="25"/>
          <w:sz w:val="20"/>
        </w:rPr>
        <w:t> </w:t>
      </w:r>
      <w:r>
        <w:rPr>
          <w:sz w:val="20"/>
        </w:rPr>
        <w:t>%</w:t>
      </w:r>
      <w:r>
        <w:rPr>
          <w:spacing w:val="25"/>
          <w:sz w:val="20"/>
        </w:rPr>
        <w:t> </w:t>
      </w:r>
      <w:r>
        <w:rPr>
          <w:sz w:val="20"/>
        </w:rPr>
        <w:t>z částky, ve které byla porušena rozpočtová kázeň.</w:t>
      </w:r>
    </w:p>
    <w:p>
      <w:pPr>
        <w:pStyle w:val="ListParagraph"/>
        <w:numPr>
          <w:ilvl w:val="0"/>
          <w:numId w:val="5"/>
        </w:numPr>
        <w:tabs>
          <w:tab w:pos="666" w:val="left" w:leader="none"/>
        </w:tabs>
        <w:spacing w:line="240" w:lineRule="auto" w:before="121" w:after="0"/>
        <w:ind w:left="665" w:right="107" w:hanging="284"/>
        <w:jc w:val="both"/>
        <w:rPr>
          <w:sz w:val="20"/>
        </w:rPr>
      </w:pPr>
      <w:r>
        <w:rPr>
          <w:sz w:val="20"/>
        </w:rPr>
        <w:t>Porušení</w:t>
      </w:r>
      <w:r>
        <w:rPr>
          <w:spacing w:val="37"/>
          <w:sz w:val="20"/>
        </w:rPr>
        <w:t> </w:t>
      </w:r>
      <w:r>
        <w:rPr>
          <w:sz w:val="20"/>
        </w:rPr>
        <w:t>povinností</w:t>
      </w:r>
      <w:r>
        <w:rPr>
          <w:spacing w:val="36"/>
          <w:sz w:val="20"/>
        </w:rPr>
        <w:t> </w:t>
      </w:r>
      <w:r>
        <w:rPr>
          <w:sz w:val="20"/>
        </w:rPr>
        <w:t>podle</w:t>
      </w:r>
      <w:r>
        <w:rPr>
          <w:spacing w:val="38"/>
          <w:sz w:val="20"/>
        </w:rPr>
        <w:t> </w:t>
      </w:r>
      <w:r>
        <w:rPr>
          <w:sz w:val="20"/>
        </w:rPr>
        <w:t>článku</w:t>
      </w:r>
      <w:r>
        <w:rPr>
          <w:spacing w:val="36"/>
          <w:sz w:val="20"/>
        </w:rPr>
        <w:t> </w:t>
      </w:r>
      <w:r>
        <w:rPr>
          <w:sz w:val="20"/>
        </w:rPr>
        <w:t>IV</w:t>
      </w:r>
      <w:r>
        <w:rPr>
          <w:spacing w:val="38"/>
          <w:sz w:val="20"/>
        </w:rPr>
        <w:t> </w:t>
      </w:r>
      <w:r>
        <w:rPr>
          <w:sz w:val="20"/>
        </w:rPr>
        <w:t>bodu</w:t>
      </w:r>
      <w:r>
        <w:rPr>
          <w:spacing w:val="37"/>
          <w:sz w:val="20"/>
        </w:rPr>
        <w:t> </w:t>
      </w:r>
      <w:r>
        <w:rPr>
          <w:sz w:val="20"/>
        </w:rPr>
        <w:t>1</w:t>
      </w:r>
      <w:r>
        <w:rPr>
          <w:spacing w:val="37"/>
          <w:sz w:val="20"/>
        </w:rPr>
        <w:t> </w:t>
      </w:r>
      <w:r>
        <w:rPr>
          <w:sz w:val="20"/>
        </w:rPr>
        <w:t>písm.</w:t>
      </w:r>
      <w:r>
        <w:rPr>
          <w:spacing w:val="37"/>
          <w:sz w:val="20"/>
        </w:rPr>
        <w:t> </w:t>
      </w:r>
      <w:r>
        <w:rPr>
          <w:sz w:val="20"/>
        </w:rPr>
        <w:t>l)</w:t>
      </w:r>
      <w:r>
        <w:rPr>
          <w:spacing w:val="36"/>
          <w:sz w:val="20"/>
        </w:rPr>
        <w:t> </w:t>
      </w:r>
      <w:r>
        <w:rPr>
          <w:sz w:val="20"/>
        </w:rPr>
        <w:t>bude</w:t>
      </w:r>
      <w:r>
        <w:rPr>
          <w:spacing w:val="36"/>
          <w:sz w:val="20"/>
        </w:rPr>
        <w:t> </w:t>
      </w:r>
      <w:r>
        <w:rPr>
          <w:sz w:val="20"/>
        </w:rPr>
        <w:t>postiženo</w:t>
      </w:r>
      <w:r>
        <w:rPr>
          <w:spacing w:val="38"/>
          <w:sz w:val="20"/>
        </w:rPr>
        <w:t> </w:t>
      </w:r>
      <w:r>
        <w:rPr>
          <w:sz w:val="20"/>
        </w:rPr>
        <w:t>odvodem</w:t>
      </w:r>
      <w:r>
        <w:rPr>
          <w:spacing w:val="38"/>
          <w:sz w:val="20"/>
        </w:rPr>
        <w:t> </w:t>
      </w:r>
      <w:r>
        <w:rPr>
          <w:sz w:val="20"/>
        </w:rPr>
        <w:t>ve</w:t>
      </w:r>
      <w:r>
        <w:rPr>
          <w:spacing w:val="36"/>
          <w:sz w:val="20"/>
        </w:rPr>
        <w:t> </w:t>
      </w:r>
      <w:r>
        <w:rPr>
          <w:sz w:val="20"/>
        </w:rPr>
        <w:t>výši</w:t>
      </w:r>
      <w:r>
        <w:rPr>
          <w:spacing w:val="36"/>
          <w:sz w:val="20"/>
        </w:rPr>
        <w:t> </w:t>
      </w:r>
      <w:r>
        <w:rPr>
          <w:sz w:val="20"/>
        </w:rPr>
        <w:t>0,1</w:t>
      </w:r>
      <w:r>
        <w:rPr>
          <w:spacing w:val="40"/>
          <w:sz w:val="20"/>
        </w:rPr>
        <w:t> </w:t>
      </w:r>
      <w:r>
        <w:rPr>
          <w:sz w:val="20"/>
        </w:rPr>
        <w:t>–</w:t>
      </w:r>
      <w:r>
        <w:rPr>
          <w:spacing w:val="36"/>
          <w:sz w:val="20"/>
        </w:rPr>
        <w:t> </w:t>
      </w:r>
      <w:r>
        <w:rPr>
          <w:sz w:val="20"/>
        </w:rPr>
        <w:t>25</w:t>
      </w:r>
      <w:r>
        <w:rPr>
          <w:spacing w:val="35"/>
          <w:sz w:val="20"/>
        </w:rPr>
        <w:t> </w:t>
      </w:r>
      <w:r>
        <w:rPr>
          <w:sz w:val="20"/>
        </w:rPr>
        <w:t>% z poskytnuté podpory.</w:t>
      </w:r>
    </w:p>
    <w:p>
      <w:pPr>
        <w:pStyle w:val="ListParagraph"/>
        <w:numPr>
          <w:ilvl w:val="0"/>
          <w:numId w:val="5"/>
        </w:numPr>
        <w:tabs>
          <w:tab w:pos="666" w:val="left" w:leader="none"/>
        </w:tabs>
        <w:spacing w:line="240" w:lineRule="auto" w:before="118" w:after="0"/>
        <w:ind w:left="665" w:right="118" w:hanging="284"/>
        <w:jc w:val="both"/>
        <w:rPr>
          <w:sz w:val="20"/>
        </w:rPr>
      </w:pPr>
      <w:r>
        <w:rPr>
          <w:sz w:val="20"/>
        </w:rPr>
        <w:t>Porušení</w:t>
      </w:r>
      <w:r>
        <w:rPr>
          <w:spacing w:val="-6"/>
          <w:sz w:val="20"/>
        </w:rPr>
        <w:t> </w:t>
      </w:r>
      <w:r>
        <w:rPr>
          <w:sz w:val="20"/>
        </w:rPr>
        <w:t>povinností</w:t>
      </w:r>
      <w:r>
        <w:rPr>
          <w:spacing w:val="-6"/>
          <w:sz w:val="20"/>
        </w:rPr>
        <w:t> </w:t>
      </w:r>
      <w:r>
        <w:rPr>
          <w:sz w:val="20"/>
        </w:rPr>
        <w:t>podle</w:t>
      </w:r>
      <w:r>
        <w:rPr>
          <w:spacing w:val="-6"/>
          <w:sz w:val="20"/>
        </w:rPr>
        <w:t> </w:t>
      </w:r>
      <w:r>
        <w:rPr>
          <w:sz w:val="20"/>
        </w:rPr>
        <w:t>článku</w:t>
      </w:r>
      <w:r>
        <w:rPr>
          <w:spacing w:val="-4"/>
          <w:sz w:val="20"/>
        </w:rPr>
        <w:t> </w:t>
      </w:r>
      <w:r>
        <w:rPr>
          <w:sz w:val="20"/>
        </w:rPr>
        <w:t>IV</w:t>
      </w:r>
      <w:r>
        <w:rPr>
          <w:spacing w:val="-5"/>
          <w:sz w:val="20"/>
        </w:rPr>
        <w:t> </w:t>
      </w:r>
      <w:r>
        <w:rPr>
          <w:sz w:val="20"/>
        </w:rPr>
        <w:t>bodu</w:t>
      </w:r>
      <w:r>
        <w:rPr>
          <w:spacing w:val="-5"/>
          <w:sz w:val="20"/>
        </w:rPr>
        <w:t> </w:t>
      </w:r>
      <w:r>
        <w:rPr>
          <w:sz w:val="20"/>
        </w:rPr>
        <w:t>2</w:t>
      </w:r>
      <w:r>
        <w:rPr>
          <w:spacing w:val="-5"/>
          <w:sz w:val="20"/>
        </w:rPr>
        <w:t> </w:t>
      </w:r>
      <w:r>
        <w:rPr>
          <w:sz w:val="20"/>
        </w:rPr>
        <w:t>písm.</w:t>
      </w:r>
      <w:r>
        <w:rPr>
          <w:spacing w:val="-5"/>
          <w:sz w:val="20"/>
        </w:rPr>
        <w:t> </w:t>
      </w:r>
      <w:r>
        <w:rPr>
          <w:sz w:val="20"/>
        </w:rPr>
        <w:t>c)</w:t>
      </w:r>
      <w:r>
        <w:rPr>
          <w:spacing w:val="-6"/>
          <w:sz w:val="20"/>
        </w:rPr>
        <w:t> </w:t>
      </w:r>
      <w:r>
        <w:rPr>
          <w:sz w:val="20"/>
        </w:rPr>
        <w:t>bude</w:t>
      </w:r>
      <w:r>
        <w:rPr>
          <w:spacing w:val="-6"/>
          <w:sz w:val="20"/>
        </w:rPr>
        <w:t> </w:t>
      </w:r>
      <w:r>
        <w:rPr>
          <w:sz w:val="20"/>
        </w:rPr>
        <w:t>postiženo</w:t>
      </w:r>
      <w:r>
        <w:rPr>
          <w:spacing w:val="-5"/>
          <w:sz w:val="20"/>
        </w:rPr>
        <w:t> </w:t>
      </w:r>
      <w:r>
        <w:rPr>
          <w:sz w:val="20"/>
        </w:rPr>
        <w:t>odvodem</w:t>
      </w:r>
      <w:r>
        <w:rPr>
          <w:spacing w:val="-5"/>
          <w:sz w:val="20"/>
        </w:rPr>
        <w:t> </w:t>
      </w:r>
      <w:r>
        <w:rPr>
          <w:sz w:val="20"/>
        </w:rPr>
        <w:t>ve</w:t>
      </w:r>
      <w:r>
        <w:rPr>
          <w:spacing w:val="-6"/>
          <w:sz w:val="20"/>
        </w:rPr>
        <w:t> </w:t>
      </w:r>
      <w:r>
        <w:rPr>
          <w:sz w:val="20"/>
        </w:rPr>
        <w:t>výši</w:t>
      </w:r>
      <w:r>
        <w:rPr>
          <w:spacing w:val="-6"/>
          <w:sz w:val="20"/>
        </w:rPr>
        <w:t> </w:t>
      </w:r>
      <w:r>
        <w:rPr>
          <w:sz w:val="20"/>
        </w:rPr>
        <w:t>částky</w:t>
      </w:r>
      <w:r>
        <w:rPr>
          <w:spacing w:val="-6"/>
          <w:sz w:val="20"/>
        </w:rPr>
        <w:t> </w:t>
      </w:r>
      <w:r>
        <w:rPr>
          <w:sz w:val="20"/>
        </w:rPr>
        <w:t>zákonného nároku na odpočet DPH.</w:t>
      </w:r>
    </w:p>
    <w:p>
      <w:pPr>
        <w:pStyle w:val="ListParagraph"/>
        <w:numPr>
          <w:ilvl w:val="0"/>
          <w:numId w:val="5"/>
        </w:numPr>
        <w:tabs>
          <w:tab w:pos="666" w:val="left" w:leader="none"/>
        </w:tabs>
        <w:spacing w:line="240" w:lineRule="auto" w:before="122" w:after="0"/>
        <w:ind w:left="665" w:right="108" w:hanging="284"/>
        <w:jc w:val="both"/>
        <w:rPr>
          <w:sz w:val="20"/>
        </w:rPr>
      </w:pPr>
      <w:r>
        <w:rPr>
          <w:sz w:val="20"/>
        </w:rPr>
        <w:t>Porušení</w:t>
      </w:r>
      <w:r>
        <w:rPr>
          <w:spacing w:val="53"/>
          <w:sz w:val="20"/>
        </w:rPr>
        <w:t> </w:t>
      </w:r>
      <w:r>
        <w:rPr>
          <w:sz w:val="20"/>
        </w:rPr>
        <w:t>povinností</w:t>
      </w:r>
      <w:r>
        <w:rPr>
          <w:spacing w:val="53"/>
          <w:sz w:val="20"/>
        </w:rPr>
        <w:t> </w:t>
      </w:r>
      <w:r>
        <w:rPr>
          <w:sz w:val="20"/>
        </w:rPr>
        <w:t>podle</w:t>
      </w:r>
      <w:r>
        <w:rPr>
          <w:spacing w:val="55"/>
          <w:sz w:val="20"/>
        </w:rPr>
        <w:t> </w:t>
      </w:r>
      <w:r>
        <w:rPr>
          <w:sz w:val="20"/>
        </w:rPr>
        <w:t>přílohy</w:t>
      </w:r>
      <w:r>
        <w:rPr>
          <w:spacing w:val="54"/>
          <w:sz w:val="20"/>
        </w:rPr>
        <w:t> </w:t>
      </w:r>
      <w:r>
        <w:rPr>
          <w:sz w:val="20"/>
        </w:rPr>
        <w:t>č.</w:t>
      </w:r>
      <w:r>
        <w:rPr>
          <w:spacing w:val="54"/>
          <w:sz w:val="20"/>
        </w:rPr>
        <w:t> </w:t>
      </w:r>
      <w:r>
        <w:rPr>
          <w:sz w:val="20"/>
        </w:rPr>
        <w:t>1</w:t>
      </w:r>
      <w:r>
        <w:rPr>
          <w:spacing w:val="54"/>
          <w:sz w:val="20"/>
        </w:rPr>
        <w:t> </w:t>
      </w:r>
      <w:r>
        <w:rPr>
          <w:sz w:val="20"/>
        </w:rPr>
        <w:t>této</w:t>
      </w:r>
      <w:r>
        <w:rPr>
          <w:spacing w:val="54"/>
          <w:sz w:val="20"/>
        </w:rPr>
        <w:t> </w:t>
      </w:r>
      <w:r>
        <w:rPr>
          <w:sz w:val="20"/>
        </w:rPr>
        <w:t>Smlouvy</w:t>
      </w:r>
      <w:r>
        <w:rPr>
          <w:spacing w:val="53"/>
          <w:sz w:val="20"/>
        </w:rPr>
        <w:t> </w:t>
      </w:r>
      <w:r>
        <w:rPr>
          <w:sz w:val="20"/>
        </w:rPr>
        <w:t>bude</w:t>
      </w:r>
      <w:r>
        <w:rPr>
          <w:spacing w:val="53"/>
          <w:sz w:val="20"/>
        </w:rPr>
        <w:t> </w:t>
      </w:r>
      <w:r>
        <w:rPr>
          <w:sz w:val="20"/>
        </w:rPr>
        <w:t>postiženo</w:t>
      </w:r>
      <w:r>
        <w:rPr>
          <w:spacing w:val="54"/>
          <w:sz w:val="20"/>
        </w:rPr>
        <w:t> </w:t>
      </w:r>
      <w:r>
        <w:rPr>
          <w:sz w:val="20"/>
        </w:rPr>
        <w:t>odvodem</w:t>
      </w:r>
      <w:r>
        <w:rPr>
          <w:spacing w:val="54"/>
          <w:sz w:val="20"/>
        </w:rPr>
        <w:t> </w:t>
      </w:r>
      <w:r>
        <w:rPr>
          <w:sz w:val="20"/>
        </w:rPr>
        <w:t>ve</w:t>
      </w:r>
      <w:r>
        <w:rPr>
          <w:spacing w:val="53"/>
          <w:sz w:val="20"/>
        </w:rPr>
        <w:t> </w:t>
      </w:r>
      <w:r>
        <w:rPr>
          <w:sz w:val="20"/>
        </w:rPr>
        <w:t>výši</w:t>
      </w:r>
      <w:r>
        <w:rPr>
          <w:spacing w:val="53"/>
          <w:sz w:val="20"/>
        </w:rPr>
        <w:t> </w:t>
      </w:r>
      <w:r>
        <w:rPr>
          <w:sz w:val="20"/>
        </w:rPr>
        <w:t>0,1-25</w:t>
      </w:r>
      <w:r>
        <w:rPr>
          <w:spacing w:val="54"/>
          <w:sz w:val="20"/>
        </w:rPr>
        <w:t> </w:t>
      </w:r>
      <w:r>
        <w:rPr>
          <w:sz w:val="20"/>
        </w:rPr>
        <w:t>% z částky, ve které byla porušena rozpočtová kázeň v případě, kdy nejsou zásadním způsobem dodrženy podmínky</w:t>
      </w:r>
      <w:r>
        <w:rPr>
          <w:spacing w:val="-14"/>
          <w:sz w:val="20"/>
        </w:rPr>
        <w:t> </w:t>
      </w:r>
      <w:r>
        <w:rPr>
          <w:sz w:val="20"/>
        </w:rPr>
        <w:t>Metodiky</w:t>
      </w:r>
      <w:r>
        <w:rPr>
          <w:spacing w:val="-14"/>
          <w:sz w:val="20"/>
        </w:rPr>
        <w:t> </w:t>
      </w:r>
      <w:r>
        <w:rPr>
          <w:sz w:val="20"/>
        </w:rPr>
        <w:t>z</w:t>
      </w:r>
      <w:r>
        <w:rPr>
          <w:spacing w:val="-14"/>
          <w:sz w:val="20"/>
        </w:rPr>
        <w:t> </w:t>
      </w:r>
      <w:r>
        <w:rPr>
          <w:sz w:val="20"/>
        </w:rPr>
        <w:t>hlediska</w:t>
      </w:r>
      <w:r>
        <w:rPr>
          <w:spacing w:val="-13"/>
          <w:sz w:val="20"/>
        </w:rPr>
        <w:t> </w:t>
      </w:r>
      <w:r>
        <w:rPr>
          <w:sz w:val="20"/>
        </w:rPr>
        <w:t>plnění</w:t>
      </w:r>
      <w:r>
        <w:rPr>
          <w:spacing w:val="-14"/>
          <w:sz w:val="20"/>
        </w:rPr>
        <w:t> </w:t>
      </w:r>
      <w:r>
        <w:rPr>
          <w:sz w:val="20"/>
        </w:rPr>
        <w:t>podmínek</w:t>
      </w:r>
      <w:r>
        <w:rPr>
          <w:spacing w:val="-14"/>
          <w:sz w:val="20"/>
        </w:rPr>
        <w:t> </w:t>
      </w:r>
      <w:r>
        <w:rPr>
          <w:sz w:val="20"/>
        </w:rPr>
        <w:t>přílohy</w:t>
      </w:r>
      <w:r>
        <w:rPr>
          <w:spacing w:val="-13"/>
          <w:sz w:val="20"/>
        </w:rPr>
        <w:t> </w:t>
      </w:r>
      <w:r>
        <w:rPr>
          <w:sz w:val="20"/>
        </w:rPr>
        <w:t>č.</w:t>
      </w:r>
      <w:r>
        <w:rPr>
          <w:spacing w:val="-14"/>
          <w:sz w:val="20"/>
        </w:rPr>
        <w:t> </w:t>
      </w:r>
      <w:r>
        <w:rPr>
          <w:sz w:val="20"/>
        </w:rPr>
        <w:t>3</w:t>
      </w:r>
      <w:r>
        <w:rPr>
          <w:spacing w:val="-14"/>
          <w:sz w:val="20"/>
        </w:rPr>
        <w:t> </w:t>
      </w:r>
      <w:r>
        <w:rPr>
          <w:sz w:val="20"/>
        </w:rPr>
        <w:t>Programového</w:t>
      </w:r>
      <w:r>
        <w:rPr>
          <w:spacing w:val="-13"/>
          <w:sz w:val="20"/>
        </w:rPr>
        <w:t> </w:t>
      </w:r>
      <w:r>
        <w:rPr>
          <w:sz w:val="20"/>
        </w:rPr>
        <w:t>dokumentu</w:t>
      </w:r>
      <w:r>
        <w:rPr>
          <w:spacing w:val="-14"/>
          <w:sz w:val="20"/>
        </w:rPr>
        <w:t> </w:t>
      </w:r>
      <w:r>
        <w:rPr>
          <w:sz w:val="20"/>
        </w:rPr>
        <w:t>OPŽP</w:t>
      </w:r>
      <w:r>
        <w:rPr>
          <w:spacing w:val="-14"/>
          <w:sz w:val="20"/>
        </w:rPr>
        <w:t> </w:t>
      </w:r>
      <w:r>
        <w:rPr>
          <w:sz w:val="20"/>
        </w:rPr>
        <w:t>2021-2027.</w:t>
      </w:r>
    </w:p>
    <w:p>
      <w:pPr>
        <w:pStyle w:val="ListParagraph"/>
        <w:numPr>
          <w:ilvl w:val="0"/>
          <w:numId w:val="5"/>
        </w:numPr>
        <w:tabs>
          <w:tab w:pos="666" w:val="left" w:leader="none"/>
        </w:tabs>
        <w:spacing w:line="240" w:lineRule="auto" w:before="118" w:after="0"/>
        <w:ind w:left="665" w:right="113" w:hanging="284"/>
        <w:jc w:val="both"/>
        <w:rPr>
          <w:sz w:val="20"/>
        </w:rPr>
      </w:pPr>
      <w:r>
        <w:rPr>
          <w:sz w:val="20"/>
        </w:rPr>
        <w:t>Porušení povinností podle článku IV bodu 1 písm. o) nebo p) bude postiženo takto: do 30 kalendářních dní bez postihu, od 31 do 90 kalendářních dní odvod ve výši 1 % z poskytnuté podpory, od 91 do 180 kalendářních</w:t>
      </w:r>
      <w:r>
        <w:rPr>
          <w:spacing w:val="40"/>
          <w:sz w:val="20"/>
        </w:rPr>
        <w:t> </w:t>
      </w:r>
      <w:r>
        <w:rPr>
          <w:sz w:val="20"/>
        </w:rPr>
        <w:t>dní</w:t>
      </w:r>
      <w:r>
        <w:rPr>
          <w:spacing w:val="40"/>
          <w:sz w:val="20"/>
        </w:rPr>
        <w:t> </w:t>
      </w:r>
      <w:r>
        <w:rPr>
          <w:sz w:val="20"/>
        </w:rPr>
        <w:t>odvod</w:t>
      </w:r>
      <w:r>
        <w:rPr>
          <w:spacing w:val="80"/>
          <w:sz w:val="20"/>
        </w:rPr>
        <w:t> </w:t>
      </w:r>
      <w:r>
        <w:rPr>
          <w:sz w:val="20"/>
        </w:rPr>
        <w:t>3</w:t>
      </w:r>
      <w:r>
        <w:rPr>
          <w:spacing w:val="40"/>
          <w:sz w:val="20"/>
        </w:rPr>
        <w:t> </w:t>
      </w:r>
      <w:r>
        <w:rPr>
          <w:sz w:val="20"/>
        </w:rPr>
        <w:t>%</w:t>
      </w:r>
      <w:r>
        <w:rPr>
          <w:spacing w:val="40"/>
          <w:sz w:val="20"/>
        </w:rPr>
        <w:t> </w:t>
      </w:r>
      <w:r>
        <w:rPr>
          <w:sz w:val="20"/>
        </w:rPr>
        <w:t>z poskytnuté</w:t>
      </w:r>
      <w:r>
        <w:rPr>
          <w:spacing w:val="40"/>
          <w:sz w:val="20"/>
        </w:rPr>
        <w:t> </w:t>
      </w:r>
      <w:r>
        <w:rPr>
          <w:sz w:val="20"/>
        </w:rPr>
        <w:t>podpory,</w:t>
      </w:r>
      <w:r>
        <w:rPr>
          <w:spacing w:val="40"/>
          <w:sz w:val="20"/>
        </w:rPr>
        <w:t> </w:t>
      </w:r>
      <w:r>
        <w:rPr>
          <w:sz w:val="20"/>
        </w:rPr>
        <w:t>prodlení</w:t>
      </w:r>
      <w:r>
        <w:rPr>
          <w:spacing w:val="80"/>
          <w:sz w:val="20"/>
        </w:rPr>
        <w:t> </w:t>
      </w:r>
      <w:r>
        <w:rPr>
          <w:sz w:val="20"/>
        </w:rPr>
        <w:t>delší</w:t>
      </w:r>
      <w:r>
        <w:rPr>
          <w:spacing w:val="40"/>
          <w:sz w:val="20"/>
        </w:rPr>
        <w:t> </w:t>
      </w:r>
      <w:r>
        <w:rPr>
          <w:sz w:val="20"/>
        </w:rPr>
        <w:t>než</w:t>
      </w:r>
      <w:r>
        <w:rPr>
          <w:spacing w:val="80"/>
          <w:sz w:val="20"/>
        </w:rPr>
        <w:t> </w:t>
      </w:r>
      <w:r>
        <w:rPr>
          <w:sz w:val="20"/>
        </w:rPr>
        <w:t>180</w:t>
      </w:r>
      <w:r>
        <w:rPr>
          <w:spacing w:val="40"/>
          <w:sz w:val="20"/>
        </w:rPr>
        <w:t> </w:t>
      </w:r>
      <w:r>
        <w:rPr>
          <w:sz w:val="20"/>
        </w:rPr>
        <w:t>kalendářních</w:t>
      </w:r>
      <w:r>
        <w:rPr>
          <w:spacing w:val="40"/>
          <w:sz w:val="20"/>
        </w:rPr>
        <w:t> </w:t>
      </w:r>
      <w:r>
        <w:rPr>
          <w:sz w:val="20"/>
        </w:rPr>
        <w:t>dní odvod ve výši 5 % z poskytnuté podpory.</w:t>
      </w:r>
    </w:p>
    <w:p>
      <w:pPr>
        <w:pStyle w:val="ListParagraph"/>
        <w:numPr>
          <w:ilvl w:val="0"/>
          <w:numId w:val="5"/>
        </w:numPr>
        <w:tabs>
          <w:tab w:pos="666" w:val="left" w:leader="none"/>
        </w:tabs>
        <w:spacing w:line="240" w:lineRule="auto" w:before="122" w:after="0"/>
        <w:ind w:left="665" w:right="0" w:hanging="284"/>
        <w:jc w:val="both"/>
        <w:rPr>
          <w:sz w:val="20"/>
        </w:rPr>
      </w:pPr>
      <w:r>
        <w:rPr>
          <w:w w:val="95"/>
          <w:sz w:val="20"/>
        </w:rPr>
        <w:t>V</w:t>
      </w:r>
      <w:r>
        <w:rPr>
          <w:spacing w:val="6"/>
          <w:sz w:val="20"/>
        </w:rPr>
        <w:t> </w:t>
      </w:r>
      <w:r>
        <w:rPr>
          <w:w w:val="95"/>
          <w:sz w:val="20"/>
        </w:rPr>
        <w:t>případě,</w:t>
      </w:r>
      <w:r>
        <w:rPr>
          <w:spacing w:val="6"/>
          <w:sz w:val="20"/>
        </w:rPr>
        <w:t> </w:t>
      </w:r>
      <w:r>
        <w:rPr>
          <w:w w:val="95"/>
          <w:sz w:val="20"/>
        </w:rPr>
        <w:t>že</w:t>
      </w:r>
      <w:r>
        <w:rPr>
          <w:spacing w:val="4"/>
          <w:sz w:val="20"/>
        </w:rPr>
        <w:t> </w:t>
      </w:r>
      <w:r>
        <w:rPr>
          <w:w w:val="95"/>
          <w:sz w:val="20"/>
        </w:rPr>
        <w:t>dojde</w:t>
      </w:r>
      <w:r>
        <w:rPr>
          <w:spacing w:val="4"/>
          <w:sz w:val="20"/>
        </w:rPr>
        <w:t> </w:t>
      </w:r>
      <w:r>
        <w:rPr>
          <w:w w:val="95"/>
          <w:sz w:val="20"/>
        </w:rPr>
        <w:t>k</w:t>
      </w:r>
      <w:r>
        <w:rPr>
          <w:spacing w:val="22"/>
          <w:sz w:val="20"/>
        </w:rPr>
        <w:t> </w:t>
      </w:r>
      <w:r>
        <w:rPr>
          <w:w w:val="95"/>
          <w:sz w:val="20"/>
        </w:rPr>
        <w:t>porušení</w:t>
      </w:r>
      <w:r>
        <w:rPr>
          <w:spacing w:val="5"/>
          <w:sz w:val="20"/>
        </w:rPr>
        <w:t> </w:t>
      </w:r>
      <w:r>
        <w:rPr>
          <w:w w:val="95"/>
          <w:sz w:val="20"/>
        </w:rPr>
        <w:t>povinností</w:t>
      </w:r>
      <w:r>
        <w:rPr>
          <w:spacing w:val="5"/>
          <w:sz w:val="20"/>
        </w:rPr>
        <w:t> </w:t>
      </w:r>
      <w:r>
        <w:rPr>
          <w:w w:val="95"/>
          <w:sz w:val="20"/>
        </w:rPr>
        <w:t>uvedených</w:t>
      </w:r>
      <w:r>
        <w:rPr>
          <w:spacing w:val="6"/>
          <w:sz w:val="20"/>
        </w:rPr>
        <w:t> </w:t>
      </w:r>
      <w:r>
        <w:rPr>
          <w:w w:val="95"/>
          <w:sz w:val="20"/>
        </w:rPr>
        <w:t>v</w:t>
      </w:r>
      <w:r>
        <w:rPr>
          <w:spacing w:val="29"/>
          <w:sz w:val="20"/>
        </w:rPr>
        <w:t> </w:t>
      </w:r>
      <w:r>
        <w:rPr>
          <w:w w:val="95"/>
          <w:sz w:val="20"/>
        </w:rPr>
        <w:t>článku</w:t>
      </w:r>
      <w:r>
        <w:rPr>
          <w:spacing w:val="5"/>
          <w:sz w:val="20"/>
        </w:rPr>
        <w:t> </w:t>
      </w:r>
      <w:r>
        <w:rPr>
          <w:w w:val="95"/>
          <w:sz w:val="20"/>
        </w:rPr>
        <w:t>IV</w:t>
      </w:r>
      <w:r>
        <w:rPr>
          <w:spacing w:val="7"/>
          <w:sz w:val="20"/>
        </w:rPr>
        <w:t> </w:t>
      </w:r>
      <w:r>
        <w:rPr>
          <w:w w:val="95"/>
          <w:sz w:val="20"/>
        </w:rPr>
        <w:t>bodu</w:t>
      </w:r>
      <w:r>
        <w:rPr>
          <w:spacing w:val="7"/>
          <w:sz w:val="20"/>
        </w:rPr>
        <w:t> </w:t>
      </w:r>
      <w:r>
        <w:rPr>
          <w:w w:val="95"/>
          <w:sz w:val="20"/>
        </w:rPr>
        <w:t>2</w:t>
      </w:r>
      <w:r>
        <w:rPr>
          <w:spacing w:val="5"/>
          <w:sz w:val="20"/>
        </w:rPr>
        <w:t> </w:t>
      </w:r>
      <w:r>
        <w:rPr>
          <w:w w:val="95"/>
          <w:sz w:val="20"/>
        </w:rPr>
        <w:t>písm.</w:t>
      </w:r>
      <w:r>
        <w:rPr>
          <w:spacing w:val="6"/>
          <w:sz w:val="20"/>
        </w:rPr>
        <w:t> </w:t>
      </w:r>
      <w:r>
        <w:rPr>
          <w:w w:val="95"/>
          <w:sz w:val="20"/>
        </w:rPr>
        <w:t>i),</w:t>
      </w:r>
      <w:r>
        <w:rPr>
          <w:spacing w:val="4"/>
          <w:sz w:val="20"/>
        </w:rPr>
        <w:t> </w:t>
      </w:r>
      <w:r>
        <w:rPr>
          <w:w w:val="95"/>
          <w:sz w:val="20"/>
        </w:rPr>
        <w:t>bude</w:t>
      </w:r>
      <w:r>
        <w:rPr>
          <w:spacing w:val="4"/>
          <w:sz w:val="20"/>
        </w:rPr>
        <w:t> </w:t>
      </w:r>
      <w:r>
        <w:rPr>
          <w:w w:val="95"/>
          <w:sz w:val="20"/>
        </w:rPr>
        <w:t>stanovena</w:t>
      </w:r>
      <w:r>
        <w:rPr>
          <w:spacing w:val="4"/>
          <w:sz w:val="20"/>
        </w:rPr>
        <w:t> </w:t>
      </w:r>
      <w:r>
        <w:rPr>
          <w:spacing w:val="-2"/>
          <w:w w:val="95"/>
          <w:sz w:val="20"/>
        </w:rPr>
        <w:t>finanční</w:t>
      </w:r>
    </w:p>
    <w:p>
      <w:pPr>
        <w:pStyle w:val="BodyText"/>
      </w:pPr>
      <w:r>
        <w:rPr/>
        <w:t>oprava</w:t>
      </w:r>
      <w:r>
        <w:rPr>
          <w:spacing w:val="-5"/>
        </w:rPr>
        <w:t> </w:t>
      </w:r>
      <w:r>
        <w:rPr/>
        <w:t>podle</w:t>
      </w:r>
      <w:r>
        <w:rPr>
          <w:spacing w:val="-5"/>
        </w:rPr>
        <w:t> </w:t>
      </w:r>
      <w:r>
        <w:rPr/>
        <w:t>přílohy</w:t>
      </w:r>
      <w:r>
        <w:rPr>
          <w:spacing w:val="-4"/>
        </w:rPr>
        <w:t> </w:t>
      </w:r>
      <w:r>
        <w:rPr/>
        <w:t>č.</w:t>
      </w:r>
      <w:r>
        <w:rPr>
          <w:spacing w:val="-5"/>
        </w:rPr>
        <w:t> </w:t>
      </w:r>
      <w:r>
        <w:rPr/>
        <w:t>2</w:t>
      </w:r>
      <w:r>
        <w:rPr>
          <w:spacing w:val="-3"/>
        </w:rPr>
        <w:t> </w:t>
      </w:r>
      <w:r>
        <w:rPr/>
        <w:t>této</w:t>
      </w:r>
      <w:r>
        <w:rPr>
          <w:spacing w:val="-4"/>
        </w:rPr>
        <w:t> </w:t>
      </w:r>
      <w:r>
        <w:rPr>
          <w:spacing w:val="-2"/>
        </w:rPr>
        <w:t>Smlouvy.</w:t>
      </w:r>
    </w:p>
    <w:p>
      <w:pPr>
        <w:pStyle w:val="ListParagraph"/>
        <w:numPr>
          <w:ilvl w:val="0"/>
          <w:numId w:val="5"/>
        </w:numPr>
        <w:tabs>
          <w:tab w:pos="666" w:val="left" w:leader="none"/>
        </w:tabs>
        <w:spacing w:line="240" w:lineRule="auto" w:before="118" w:after="0"/>
        <w:ind w:left="665" w:right="113" w:hanging="425"/>
        <w:jc w:val="both"/>
        <w:rPr>
          <w:sz w:val="20"/>
        </w:rPr>
      </w:pPr>
      <w:r>
        <w:rPr>
          <w:sz w:val="20"/>
        </w:rPr>
        <w:t>Porušení povinností uvedených v článku IV bodu 2 písm. j) bude postiženo takto: do 120 kalendářních dní</w:t>
      </w:r>
      <w:r>
        <w:rPr>
          <w:spacing w:val="-2"/>
          <w:sz w:val="20"/>
        </w:rPr>
        <w:t> </w:t>
      </w:r>
      <w:r>
        <w:rPr>
          <w:sz w:val="20"/>
        </w:rPr>
        <w:t>bez</w:t>
      </w:r>
      <w:r>
        <w:rPr>
          <w:spacing w:val="-2"/>
          <w:sz w:val="20"/>
        </w:rPr>
        <w:t> </w:t>
      </w:r>
      <w:r>
        <w:rPr>
          <w:sz w:val="20"/>
        </w:rPr>
        <w:t>postihu,</w:t>
      </w:r>
      <w:r>
        <w:rPr>
          <w:spacing w:val="-2"/>
          <w:sz w:val="20"/>
        </w:rPr>
        <w:t> </w:t>
      </w:r>
      <w:r>
        <w:rPr>
          <w:sz w:val="20"/>
        </w:rPr>
        <w:t>prodlení</w:t>
      </w:r>
      <w:r>
        <w:rPr>
          <w:spacing w:val="-3"/>
          <w:sz w:val="20"/>
        </w:rPr>
        <w:t> </w:t>
      </w:r>
      <w:r>
        <w:rPr>
          <w:sz w:val="20"/>
        </w:rPr>
        <w:t>od</w:t>
      </w:r>
      <w:r>
        <w:rPr>
          <w:spacing w:val="-2"/>
          <w:sz w:val="20"/>
        </w:rPr>
        <w:t> </w:t>
      </w:r>
      <w:r>
        <w:rPr>
          <w:sz w:val="20"/>
        </w:rPr>
        <w:t>121</w:t>
      </w:r>
      <w:r>
        <w:rPr>
          <w:spacing w:val="-2"/>
          <w:sz w:val="20"/>
        </w:rPr>
        <w:t> </w:t>
      </w:r>
      <w:r>
        <w:rPr>
          <w:sz w:val="20"/>
        </w:rPr>
        <w:t>kalendářních</w:t>
      </w:r>
      <w:r>
        <w:rPr>
          <w:spacing w:val="-2"/>
          <w:sz w:val="20"/>
        </w:rPr>
        <w:t> </w:t>
      </w:r>
      <w:r>
        <w:rPr>
          <w:sz w:val="20"/>
        </w:rPr>
        <w:t>dní</w:t>
      </w:r>
      <w:r>
        <w:rPr>
          <w:spacing w:val="-3"/>
          <w:sz w:val="20"/>
        </w:rPr>
        <w:t> </w:t>
      </w:r>
      <w:r>
        <w:rPr>
          <w:sz w:val="20"/>
        </w:rPr>
        <w:t>odvod</w:t>
      </w:r>
      <w:r>
        <w:rPr>
          <w:spacing w:val="-2"/>
          <w:sz w:val="20"/>
        </w:rPr>
        <w:t> </w:t>
      </w:r>
      <w:r>
        <w:rPr>
          <w:sz w:val="20"/>
        </w:rPr>
        <w:t>ve</w:t>
      </w:r>
      <w:r>
        <w:rPr>
          <w:spacing w:val="-3"/>
          <w:sz w:val="20"/>
        </w:rPr>
        <w:t> </w:t>
      </w:r>
      <w:r>
        <w:rPr>
          <w:sz w:val="20"/>
        </w:rPr>
        <w:t>výši</w:t>
      </w:r>
      <w:r>
        <w:rPr>
          <w:spacing w:val="-3"/>
          <w:sz w:val="20"/>
        </w:rPr>
        <w:t> </w:t>
      </w:r>
      <w:r>
        <w:rPr>
          <w:sz w:val="20"/>
        </w:rPr>
        <w:t>0,25</w:t>
      </w:r>
      <w:r>
        <w:rPr>
          <w:spacing w:val="-2"/>
          <w:sz w:val="20"/>
        </w:rPr>
        <w:t> </w:t>
      </w:r>
      <w:r>
        <w:rPr>
          <w:sz w:val="20"/>
        </w:rPr>
        <w:t>%</w:t>
      </w:r>
      <w:r>
        <w:rPr>
          <w:spacing w:val="-2"/>
          <w:sz w:val="20"/>
        </w:rPr>
        <w:t> </w:t>
      </w:r>
      <w:r>
        <w:rPr>
          <w:sz w:val="20"/>
        </w:rPr>
        <w:t>z částky,</w:t>
      </w:r>
      <w:r>
        <w:rPr>
          <w:spacing w:val="-3"/>
          <w:sz w:val="20"/>
        </w:rPr>
        <w:t> </w:t>
      </w:r>
      <w:r>
        <w:rPr>
          <w:sz w:val="20"/>
        </w:rPr>
        <w:t>ve</w:t>
      </w:r>
      <w:r>
        <w:rPr>
          <w:spacing w:val="-3"/>
          <w:sz w:val="20"/>
        </w:rPr>
        <w:t> </w:t>
      </w:r>
      <w:r>
        <w:rPr>
          <w:sz w:val="20"/>
        </w:rPr>
        <w:t>které</w:t>
      </w:r>
      <w:r>
        <w:rPr>
          <w:spacing w:val="-3"/>
          <w:sz w:val="20"/>
        </w:rPr>
        <w:t> </w:t>
      </w:r>
      <w:r>
        <w:rPr>
          <w:sz w:val="20"/>
        </w:rPr>
        <w:t>byla</w:t>
      </w:r>
      <w:r>
        <w:rPr>
          <w:spacing w:val="-3"/>
          <w:sz w:val="20"/>
        </w:rPr>
        <w:t> </w:t>
      </w:r>
      <w:r>
        <w:rPr>
          <w:sz w:val="20"/>
        </w:rPr>
        <w:t>porušena rozpočtová kázeň.</w:t>
      </w:r>
    </w:p>
    <w:p>
      <w:pPr>
        <w:pStyle w:val="ListParagraph"/>
        <w:numPr>
          <w:ilvl w:val="0"/>
          <w:numId w:val="5"/>
        </w:numPr>
        <w:tabs>
          <w:tab w:pos="666" w:val="left" w:leader="none"/>
        </w:tabs>
        <w:spacing w:line="240" w:lineRule="auto" w:before="122" w:after="0"/>
        <w:ind w:left="665" w:right="0" w:hanging="426"/>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w:t>
      </w:r>
      <w:r>
        <w:rPr>
          <w:spacing w:val="8"/>
          <w:sz w:val="20"/>
        </w:rPr>
        <w:t> </w:t>
      </w:r>
      <w:r>
        <w:rPr>
          <w:sz w:val="20"/>
        </w:rPr>
        <w:t>0,1 % z</w:t>
      </w:r>
      <w:r>
        <w:rPr>
          <w:spacing w:val="-4"/>
          <w:sz w:val="20"/>
        </w:rPr>
        <w:t> </w:t>
      </w:r>
      <w:r>
        <w:rPr>
          <w:spacing w:val="-2"/>
          <w:sz w:val="20"/>
        </w:rPr>
        <w:t>poskytnuté</w:t>
      </w:r>
    </w:p>
    <w:p>
      <w:pPr>
        <w:pStyle w:val="BodyText"/>
        <w:jc w:val="left"/>
      </w:pPr>
      <w:r>
        <w:rPr>
          <w:spacing w:val="-2"/>
        </w:rPr>
        <w:t>podpory.</w:t>
      </w:r>
    </w:p>
    <w:p>
      <w:pPr>
        <w:pStyle w:val="BodyText"/>
        <w:spacing w:before="2"/>
        <w:ind w:left="0"/>
        <w:jc w:val="left"/>
        <w:rPr>
          <w:sz w:val="36"/>
        </w:rPr>
      </w:pPr>
    </w:p>
    <w:p>
      <w:pPr>
        <w:pStyle w:val="Heading1"/>
      </w:pPr>
      <w:r>
        <w:rPr>
          <w:spacing w:val="-5"/>
        </w:rPr>
        <w:t>VI.</w:t>
      </w:r>
    </w:p>
    <w:p>
      <w:pPr>
        <w:pStyle w:val="Heading2"/>
        <w:ind w:left="661" w:right="395"/>
      </w:pPr>
      <w:r>
        <w:rPr/>
        <w:t>Závěrečná</w:t>
      </w:r>
      <w:r>
        <w:rPr>
          <w:spacing w:val="-9"/>
        </w:rPr>
        <w:t> </w:t>
      </w:r>
      <w:r>
        <w:rPr>
          <w:spacing w:val="-2"/>
        </w:rPr>
        <w:t>ustanovení</w:t>
      </w:r>
    </w:p>
    <w:p>
      <w:pPr>
        <w:pStyle w:val="BodyText"/>
        <w:spacing w:before="12"/>
        <w:ind w:left="0"/>
        <w:jc w:val="left"/>
        <w:rPr>
          <w:b/>
          <w:sz w:val="17"/>
        </w:rPr>
      </w:pPr>
    </w:p>
    <w:p>
      <w:pPr>
        <w:pStyle w:val="ListParagraph"/>
        <w:numPr>
          <w:ilvl w:val="0"/>
          <w:numId w:val="6"/>
        </w:numPr>
        <w:tabs>
          <w:tab w:pos="666" w:val="left" w:leader="none"/>
        </w:tabs>
        <w:spacing w:line="240" w:lineRule="auto" w:before="0" w:after="0"/>
        <w:ind w:left="665" w:right="113"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666" w:val="left" w:leader="none"/>
        </w:tabs>
        <w:spacing w:line="240" w:lineRule="auto" w:before="122" w:after="0"/>
        <w:ind w:left="66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666" w:val="left" w:leader="none"/>
        </w:tabs>
        <w:spacing w:line="240" w:lineRule="auto" w:before="119" w:after="0"/>
        <w:ind w:left="665" w:right="113"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666" w:val="left" w:leader="none"/>
        </w:tabs>
        <w:spacing w:line="240" w:lineRule="auto" w:before="121" w:after="0"/>
        <w:ind w:left="66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jc w:val="left"/>
      </w:pPr>
      <w:r>
        <w:rPr>
          <w:spacing w:val="-2"/>
        </w:rPr>
        <w:t>Smlouvou.</w:t>
      </w:r>
    </w:p>
    <w:p>
      <w:pPr>
        <w:spacing w:after="0"/>
        <w:jc w:val="left"/>
        <w:sectPr>
          <w:pgSz w:w="12240" w:h="15840"/>
          <w:pgMar w:header="0" w:footer="771" w:top="1060" w:bottom="960" w:left="1320" w:right="1020"/>
        </w:sectPr>
      </w:pPr>
    </w:p>
    <w:p>
      <w:pPr>
        <w:pStyle w:val="ListParagraph"/>
        <w:numPr>
          <w:ilvl w:val="0"/>
          <w:numId w:val="6"/>
        </w:numPr>
        <w:tabs>
          <w:tab w:pos="666" w:val="left" w:leader="none"/>
        </w:tabs>
        <w:spacing w:line="240" w:lineRule="auto" w:before="73" w:after="0"/>
        <w:ind w:left="665" w:right="0" w:hanging="284"/>
        <w:jc w:val="both"/>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666" w:val="left" w:leader="none"/>
        </w:tabs>
        <w:spacing w:line="240" w:lineRule="auto" w:before="121" w:after="0"/>
        <w:ind w:left="66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666" w:val="left" w:leader="none"/>
        </w:tabs>
        <w:spacing w:line="240" w:lineRule="auto" w:before="120" w:after="0"/>
        <w:ind w:left="665" w:right="108" w:hanging="284"/>
        <w:jc w:val="both"/>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666" w:val="left" w:leader="none"/>
        </w:tabs>
        <w:spacing w:line="240" w:lineRule="auto" w:before="121" w:after="0"/>
        <w:ind w:left="66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4"/>
          <w:sz w:val="20"/>
        </w:rPr>
        <w:t> </w:t>
      </w:r>
      <w:r>
        <w:rPr>
          <w:sz w:val="20"/>
        </w:rPr>
        <w:t>o</w:t>
      </w:r>
      <w:r>
        <w:rPr>
          <w:spacing w:val="-10"/>
          <w:sz w:val="20"/>
        </w:rPr>
        <w:t> </w:t>
      </w:r>
      <w:r>
        <w:rPr>
          <w:sz w:val="20"/>
        </w:rPr>
        <w:t>registru</w:t>
      </w:r>
      <w:r>
        <w:rPr>
          <w:spacing w:val="-10"/>
          <w:sz w:val="20"/>
        </w:rPr>
        <w:t> </w:t>
      </w:r>
      <w:r>
        <w:rPr>
          <w:sz w:val="20"/>
        </w:rPr>
        <w:t>smluv</w:t>
      </w:r>
      <w:r>
        <w:rPr>
          <w:spacing w:val="-8"/>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0"/>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pStyle w:val="ListParagraph"/>
        <w:numPr>
          <w:ilvl w:val="0"/>
          <w:numId w:val="6"/>
        </w:numPr>
        <w:tabs>
          <w:tab w:pos="666" w:val="left" w:leader="none"/>
        </w:tabs>
        <w:spacing w:line="240" w:lineRule="auto" w:before="119" w:after="0"/>
        <w:ind w:left="665" w:right="112"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1"/>
        <w:ind w:left="0"/>
        <w:jc w:val="left"/>
        <w:rPr>
          <w:sz w:val="36"/>
        </w:rPr>
      </w:pPr>
    </w:p>
    <w:p>
      <w:pPr>
        <w:pStyle w:val="BodyText"/>
        <w:tabs>
          <w:tab w:pos="6853" w:val="left" w:leader="none"/>
        </w:tabs>
        <w:ind w:left="382"/>
        <w:jc w:val="left"/>
      </w:pPr>
      <w:r>
        <w:rPr>
          <w:spacing w:val="-5"/>
        </w:rPr>
        <w:t>V:</w:t>
      </w:r>
      <w:r>
        <w:rPr/>
        <w:tab/>
        <w:t>V</w:t>
      </w:r>
      <w:r>
        <w:rPr>
          <w:spacing w:val="-5"/>
        </w:rPr>
        <w:t> </w:t>
      </w:r>
      <w:r>
        <w:rPr/>
        <w:t>Praze</w:t>
      </w:r>
      <w:r>
        <w:rPr>
          <w:spacing w:val="-5"/>
        </w:rPr>
        <w:t> </w:t>
      </w:r>
      <w:r>
        <w:rPr>
          <w:spacing w:val="-4"/>
        </w:rPr>
        <w:t>dne:</w:t>
      </w:r>
    </w:p>
    <w:p>
      <w:pPr>
        <w:pStyle w:val="BodyText"/>
        <w:spacing w:before="1"/>
        <w:ind w:left="0"/>
        <w:jc w:val="left"/>
        <w:rPr>
          <w:sz w:val="18"/>
        </w:rPr>
      </w:pPr>
    </w:p>
    <w:p>
      <w:pPr>
        <w:pStyle w:val="BodyText"/>
        <w:ind w:left="382"/>
        <w:jc w:val="left"/>
      </w:pPr>
      <w:r>
        <w:rPr>
          <w:spacing w:val="-4"/>
        </w:rPr>
        <w:t>dne:</w:t>
      </w: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spacing w:before="4"/>
        <w:ind w:left="0"/>
        <w:jc w:val="left"/>
        <w:rPr>
          <w:sz w:val="24"/>
        </w:rPr>
      </w:pPr>
    </w:p>
    <w:p>
      <w:pPr>
        <w:pStyle w:val="BodyText"/>
        <w:tabs>
          <w:tab w:pos="6862" w:val="left" w:leader="none"/>
          <w:tab w:pos="7194" w:val="left" w:leader="none"/>
        </w:tabs>
        <w:ind w:left="492" w:right="985" w:hanging="111"/>
        <w:jc w:val="left"/>
      </w:pPr>
      <w:r>
        <w:rPr>
          <w:spacing w:val="-2"/>
        </w:rPr>
        <w:t>…………………………………………….</w:t>
      </w:r>
      <w:r>
        <w:rPr/>
        <w:tab/>
      </w:r>
      <w:r>
        <w:rPr>
          <w:spacing w:val="-2"/>
        </w:rPr>
        <w:t>…………………………………… </w:t>
      </w:r>
      <w:r>
        <w:rPr/>
        <w:t>zástupce příjemce podpory</w:t>
        <w:tab/>
        <w:tab/>
        <w:t>zástupce Fondu</w:t>
      </w: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ind w:left="0"/>
        <w:jc w:val="left"/>
        <w:rPr>
          <w:sz w:val="26"/>
        </w:rPr>
      </w:pPr>
    </w:p>
    <w:p>
      <w:pPr>
        <w:pStyle w:val="BodyText"/>
        <w:spacing w:before="2"/>
        <w:ind w:left="0"/>
        <w:jc w:val="left"/>
        <w:rPr>
          <w:sz w:val="23"/>
        </w:rPr>
      </w:pPr>
    </w:p>
    <w:p>
      <w:pPr>
        <w:pStyle w:val="BodyText"/>
        <w:ind w:left="382"/>
        <w:jc w:val="left"/>
      </w:pPr>
      <w:r>
        <w:rPr/>
        <w:t>Příloha</w:t>
      </w:r>
      <w:r>
        <w:rPr>
          <w:spacing w:val="-7"/>
        </w:rPr>
        <w:t> </w:t>
      </w:r>
      <w:r>
        <w:rPr/>
        <w:t>č.</w:t>
      </w:r>
      <w:r>
        <w:rPr>
          <w:spacing w:val="-7"/>
        </w:rPr>
        <w:t> </w:t>
      </w:r>
      <w:r>
        <w:rPr/>
        <w:t>1</w:t>
      </w:r>
      <w:r>
        <w:rPr>
          <w:spacing w:val="-5"/>
        </w:rPr>
        <w:t> </w:t>
      </w:r>
      <w:r>
        <w:rPr/>
        <w:t>–</w:t>
      </w:r>
      <w:r>
        <w:rPr>
          <w:spacing w:val="-5"/>
        </w:rPr>
        <w:t> </w:t>
      </w:r>
      <w:r>
        <w:rPr/>
        <w:t>Specifické</w:t>
      </w:r>
      <w:r>
        <w:rPr>
          <w:spacing w:val="-7"/>
        </w:rPr>
        <w:t> </w:t>
      </w:r>
      <w:r>
        <w:rPr/>
        <w:t>podmínky</w:t>
      </w:r>
      <w:r>
        <w:rPr>
          <w:spacing w:val="-7"/>
        </w:rPr>
        <w:t> </w:t>
      </w:r>
      <w:r>
        <w:rPr/>
        <w:t>provozování</w:t>
      </w:r>
      <w:r>
        <w:rPr>
          <w:spacing w:val="-7"/>
        </w:rPr>
        <w:t> </w:t>
      </w:r>
      <w:r>
        <w:rPr/>
        <w:t>pro</w:t>
      </w:r>
      <w:r>
        <w:rPr>
          <w:spacing w:val="-3"/>
        </w:rPr>
        <w:t> </w:t>
      </w:r>
      <w:r>
        <w:rPr/>
        <w:t>vlastnický</w:t>
      </w:r>
      <w:r>
        <w:rPr>
          <w:spacing w:val="-6"/>
        </w:rPr>
        <w:t> </w:t>
      </w:r>
      <w:r>
        <w:rPr/>
        <w:t>model</w:t>
      </w:r>
      <w:r>
        <w:rPr>
          <w:spacing w:val="-7"/>
        </w:rPr>
        <w:t> </w:t>
      </w:r>
      <w:r>
        <w:rPr>
          <w:spacing w:val="-2"/>
        </w:rPr>
        <w:t>provozování</w:t>
      </w:r>
    </w:p>
    <w:p>
      <w:pPr>
        <w:pStyle w:val="BodyText"/>
        <w:ind w:left="0"/>
        <w:jc w:val="left"/>
        <w:rPr>
          <w:sz w:val="26"/>
        </w:rPr>
      </w:pPr>
    </w:p>
    <w:p>
      <w:pPr>
        <w:pStyle w:val="BodyText"/>
        <w:spacing w:before="185"/>
        <w:ind w:left="382"/>
        <w:jc w:val="left"/>
      </w:pPr>
      <w:r>
        <w:rPr/>
        <w:t>Příloha</w:t>
      </w:r>
      <w:r>
        <w:rPr>
          <w:spacing w:val="40"/>
        </w:rPr>
        <w:t> </w:t>
      </w:r>
      <w:r>
        <w:rPr/>
        <w:t>č.</w:t>
      </w:r>
      <w:r>
        <w:rPr>
          <w:spacing w:val="40"/>
        </w:rPr>
        <w:t> </w:t>
      </w:r>
      <w:r>
        <w:rPr/>
        <w:t>2</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jc w:val="left"/>
        <w:sectPr>
          <w:pgSz w:w="12240" w:h="15840"/>
          <w:pgMar w:header="0" w:footer="771" w:top="1060" w:bottom="960" w:left="1320" w:right="1020"/>
        </w:sectPr>
      </w:pPr>
    </w:p>
    <w:p>
      <w:pPr>
        <w:pStyle w:val="BodyText"/>
        <w:spacing w:before="73"/>
        <w:ind w:left="382"/>
        <w:jc w:val="left"/>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6"/>
        </w:rPr>
        <w:t> </w:t>
      </w:r>
      <w:r>
        <w:rPr/>
        <w:t>podpory</w:t>
      </w:r>
      <w:r>
        <w:rPr>
          <w:spacing w:val="-7"/>
        </w:rPr>
        <w:t> </w:t>
      </w:r>
      <w:r>
        <w:rPr/>
        <w:t>ze</w:t>
      </w:r>
      <w:r>
        <w:rPr>
          <w:spacing w:val="-3"/>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ind w:left="0"/>
        <w:jc w:val="left"/>
        <w:rPr>
          <w:sz w:val="26"/>
        </w:rPr>
      </w:pPr>
    </w:p>
    <w:p>
      <w:pPr>
        <w:pStyle w:val="BodyText"/>
        <w:spacing w:before="2"/>
        <w:ind w:left="0"/>
        <w:jc w:val="left"/>
        <w:rPr>
          <w:sz w:val="21"/>
        </w:rPr>
      </w:pPr>
    </w:p>
    <w:p>
      <w:pPr>
        <w:pStyle w:val="Heading2"/>
        <w:jc w:val="left"/>
      </w:pPr>
      <w:r>
        <w:rPr/>
        <w:t>Specifické</w:t>
      </w:r>
      <w:r>
        <w:rPr>
          <w:spacing w:val="-10"/>
        </w:rPr>
        <w:t> </w:t>
      </w:r>
      <w:r>
        <w:rPr/>
        <w:t>podmínky</w:t>
      </w:r>
      <w:r>
        <w:rPr>
          <w:spacing w:val="-8"/>
        </w:rPr>
        <w:t> </w:t>
      </w:r>
      <w:r>
        <w:rPr/>
        <w:t>provozování</w:t>
      </w:r>
      <w:r>
        <w:rPr>
          <w:spacing w:val="-9"/>
        </w:rPr>
        <w:t> </w:t>
      </w:r>
      <w:r>
        <w:rPr/>
        <w:t>pro</w:t>
      </w:r>
      <w:r>
        <w:rPr>
          <w:spacing w:val="-8"/>
        </w:rPr>
        <w:t> </w:t>
      </w:r>
      <w:r>
        <w:rPr/>
        <w:t>vlastnický</w:t>
      </w:r>
      <w:r>
        <w:rPr>
          <w:spacing w:val="-8"/>
        </w:rPr>
        <w:t> </w:t>
      </w:r>
      <w:r>
        <w:rPr/>
        <w:t>model</w:t>
      </w:r>
      <w:r>
        <w:rPr>
          <w:spacing w:val="-9"/>
        </w:rPr>
        <w:t> </w:t>
      </w:r>
      <w:r>
        <w:rPr>
          <w:spacing w:val="-2"/>
        </w:rPr>
        <w:t>provozování</w:t>
      </w:r>
    </w:p>
    <w:p>
      <w:pPr>
        <w:pStyle w:val="BodyText"/>
        <w:spacing w:before="1"/>
        <w:ind w:left="0"/>
        <w:jc w:val="left"/>
        <w:rPr>
          <w:b/>
          <w:sz w:val="29"/>
        </w:rPr>
      </w:pPr>
    </w:p>
    <w:p>
      <w:pPr>
        <w:pStyle w:val="BodyText"/>
        <w:ind w:left="382" w:right="109"/>
      </w:pPr>
      <w:r>
        <w:rPr/>
        <w:t>Vodohospodářská infrastruktura bude nejméně po dobu 10 let od 1. ledna roku následujícího po převodu vodohospodářské infrastruktury výhradně do vlastnictví hlavního vlastníka na relevantním území provozována v</w:t>
      </w:r>
      <w:r>
        <w:rPr>
          <w:spacing w:val="-1"/>
        </w:rPr>
        <w:t> </w:t>
      </w:r>
      <w:r>
        <w:rPr/>
        <w:t>rámci vlastnického modelu, zejména bude platit, že subjekt zodpovědný za provozování je 100% vlastněn vlastníkem dotčené infrastruktury a případnými dalšími veřejnými vlastníky a infrastrukturu provozuje na základě smlouvy nebo jiného místně platného pověření a přímo drží povolení k</w:t>
      </w:r>
      <w:r>
        <w:rPr>
          <w:spacing w:val="-2"/>
        </w:rPr>
        <w:t> </w:t>
      </w:r>
      <w:r>
        <w:rPr/>
        <w:t>provozování (k</w:t>
      </w:r>
      <w:r>
        <w:rPr>
          <w:spacing w:val="32"/>
        </w:rPr>
        <w:t> </w:t>
      </w:r>
      <w:r>
        <w:rPr/>
        <w:t>modelům</w:t>
      </w:r>
      <w:r>
        <w:rPr>
          <w:spacing w:val="34"/>
        </w:rPr>
        <w:t> </w:t>
      </w:r>
      <w:r>
        <w:rPr/>
        <w:t>provozování</w:t>
      </w:r>
      <w:r>
        <w:rPr>
          <w:spacing w:val="33"/>
        </w:rPr>
        <w:t> </w:t>
      </w:r>
      <w:r>
        <w:rPr/>
        <w:t>infrastruktury</w:t>
      </w:r>
      <w:r>
        <w:rPr>
          <w:spacing w:val="36"/>
        </w:rPr>
        <w:t> </w:t>
      </w:r>
      <w:r>
        <w:rPr/>
        <w:t>a</w:t>
      </w:r>
      <w:r>
        <w:rPr>
          <w:spacing w:val="32"/>
        </w:rPr>
        <w:t> </w:t>
      </w:r>
      <w:r>
        <w:rPr/>
        <w:t>podmínkám</w:t>
      </w:r>
      <w:r>
        <w:rPr>
          <w:spacing w:val="34"/>
        </w:rPr>
        <w:t> </w:t>
      </w:r>
      <w:r>
        <w:rPr/>
        <w:t>stanoveným</w:t>
      </w:r>
      <w:r>
        <w:rPr>
          <w:spacing w:val="34"/>
        </w:rPr>
        <w:t> </w:t>
      </w:r>
      <w:r>
        <w:rPr/>
        <w:t>pro</w:t>
      </w:r>
      <w:r>
        <w:rPr>
          <w:spacing w:val="33"/>
        </w:rPr>
        <w:t> </w:t>
      </w:r>
      <w:r>
        <w:rPr/>
        <w:t>vlastnický</w:t>
      </w:r>
      <w:r>
        <w:rPr>
          <w:spacing w:val="32"/>
        </w:rPr>
        <w:t> </w:t>
      </w:r>
      <w:r>
        <w:rPr/>
        <w:t>model</w:t>
      </w:r>
      <w:r>
        <w:rPr>
          <w:spacing w:val="33"/>
        </w:rPr>
        <w:t> </w:t>
      </w:r>
      <w:r>
        <w:rPr/>
        <w:t>viz</w:t>
      </w:r>
      <w:r>
        <w:rPr>
          <w:spacing w:val="34"/>
        </w:rPr>
        <w:t> </w:t>
      </w:r>
      <w:r>
        <w:rPr>
          <w:spacing w:val="-2"/>
        </w:rPr>
        <w:t>dokument</w:t>
      </w:r>
    </w:p>
    <w:p>
      <w:pPr>
        <w:pStyle w:val="BodyText"/>
        <w:ind w:left="382" w:right="111"/>
      </w:pPr>
      <w:r>
        <w:rPr/>
        <w:t>„Metodika pro žadatele rozvádějící podmínky přílohy č. 3 Programového dokumentu OPŽP 2021 – 2027“, dále jen „Metodika“, která je součástí „Pravidel pro žadatele a příjemce podpory v Operačním programu Životní prostředí pro období 2021–2027“ dále jen „PrŽaP“). Pro účely stanovení podmínek týkajících se provozování vodohospodářské infrastruktury se vodohospodářskou infrastrukturou rozumí celá složka infrastruktury pořízené (rekonstruované) s podporou poskytnutou podle této Smlouvy (podpořená infrastruktura)</w:t>
      </w:r>
      <w:r>
        <w:rPr>
          <w:spacing w:val="-12"/>
        </w:rPr>
        <w:t> </w:t>
      </w:r>
      <w:r>
        <w:rPr/>
        <w:t>a</w:t>
      </w:r>
      <w:r>
        <w:rPr>
          <w:spacing w:val="-11"/>
        </w:rPr>
        <w:t> </w:t>
      </w:r>
      <w:r>
        <w:rPr/>
        <w:t>veškerá</w:t>
      </w:r>
      <w:r>
        <w:rPr>
          <w:spacing w:val="-12"/>
        </w:rPr>
        <w:t> </w:t>
      </w:r>
      <w:r>
        <w:rPr/>
        <w:t>další</w:t>
      </w:r>
      <w:r>
        <w:rPr>
          <w:spacing w:val="-12"/>
        </w:rPr>
        <w:t> </w:t>
      </w:r>
      <w:r>
        <w:rPr/>
        <w:t>infrastruktura</w:t>
      </w:r>
      <w:r>
        <w:rPr>
          <w:spacing w:val="-12"/>
        </w:rPr>
        <w:t> </w:t>
      </w:r>
      <w:r>
        <w:rPr/>
        <w:t>provozovaná</w:t>
      </w:r>
      <w:r>
        <w:rPr>
          <w:spacing w:val="-12"/>
        </w:rPr>
        <w:t> </w:t>
      </w:r>
      <w:r>
        <w:rPr/>
        <w:t>v</w:t>
      </w:r>
      <w:r>
        <w:rPr>
          <w:spacing w:val="-1"/>
        </w:rPr>
        <w:t> </w:t>
      </w:r>
      <w:r>
        <w:rPr/>
        <w:t>této</w:t>
      </w:r>
      <w:r>
        <w:rPr>
          <w:spacing w:val="-11"/>
        </w:rPr>
        <w:t> </w:t>
      </w:r>
      <w:r>
        <w:rPr/>
        <w:t>složce</w:t>
      </w:r>
      <w:r>
        <w:rPr>
          <w:spacing w:val="-12"/>
        </w:rPr>
        <w:t> </w:t>
      </w:r>
      <w:r>
        <w:rPr/>
        <w:t>na</w:t>
      </w:r>
      <w:r>
        <w:rPr>
          <w:spacing w:val="-12"/>
        </w:rPr>
        <w:t> </w:t>
      </w:r>
      <w:r>
        <w:rPr/>
        <w:t>území</w:t>
      </w:r>
      <w:r>
        <w:rPr>
          <w:spacing w:val="-12"/>
        </w:rPr>
        <w:t> </w:t>
      </w:r>
      <w:r>
        <w:rPr/>
        <w:t>relevantní</w:t>
      </w:r>
      <w:r>
        <w:rPr>
          <w:spacing w:val="-12"/>
        </w:rPr>
        <w:t> </w:t>
      </w:r>
      <w:r>
        <w:rPr/>
        <w:t>obce</w:t>
      </w:r>
      <w:r>
        <w:rPr>
          <w:spacing w:val="-13"/>
        </w:rPr>
        <w:t> </w:t>
      </w:r>
      <w:r>
        <w:rPr/>
        <w:t>(podrobněji viz Metodika) společně s podpořenou infrastrukturou v rámci podpořeného vlastnického modelu </w:t>
      </w:r>
      <w:r>
        <w:rPr>
          <w:spacing w:val="-2"/>
        </w:rPr>
        <w:t>provozování.</w:t>
      </w:r>
    </w:p>
    <w:p>
      <w:pPr>
        <w:pStyle w:val="BodyText"/>
        <w:spacing w:before="1"/>
        <w:ind w:left="382" w:right="110"/>
      </w:pPr>
      <w:r>
        <w:rPr/>
        <w:t>Příjemce zajistí, aby nejpozději do 31. prosince roku následujícího od získání posledního kolaudačního souhlasu/rozhodnutí k</w:t>
      </w:r>
      <w:r>
        <w:rPr>
          <w:spacing w:val="-2"/>
        </w:rPr>
        <w:t> </w:t>
      </w:r>
      <w:r>
        <w:rPr/>
        <w:t>projektu byla vodohospodářská infrastruktura převedena výhradně do vlastnictví hlavního</w:t>
      </w:r>
      <w:r>
        <w:rPr>
          <w:spacing w:val="-1"/>
        </w:rPr>
        <w:t> </w:t>
      </w:r>
      <w:r>
        <w:rPr/>
        <w:t>vlastníka</w:t>
      </w:r>
      <w:r>
        <w:rPr>
          <w:spacing w:val="-2"/>
        </w:rPr>
        <w:t> </w:t>
      </w:r>
      <w:r>
        <w:rPr/>
        <w:t>na</w:t>
      </w:r>
      <w:r>
        <w:rPr>
          <w:spacing w:val="-2"/>
        </w:rPr>
        <w:t> </w:t>
      </w:r>
      <w:r>
        <w:rPr/>
        <w:t>relevantním</w:t>
      </w:r>
      <w:r>
        <w:rPr>
          <w:spacing w:val="-1"/>
        </w:rPr>
        <w:t> </w:t>
      </w:r>
      <w:r>
        <w:rPr/>
        <w:t>území,</w:t>
      </w:r>
      <w:r>
        <w:rPr>
          <w:spacing w:val="-2"/>
        </w:rPr>
        <w:t> </w:t>
      </w:r>
      <w:r>
        <w:rPr/>
        <w:t>kterým</w:t>
      </w:r>
      <w:r>
        <w:rPr>
          <w:spacing w:val="-1"/>
        </w:rPr>
        <w:t> </w:t>
      </w:r>
      <w:r>
        <w:rPr/>
        <w:t>je Severočeská</w:t>
      </w:r>
      <w:r>
        <w:rPr>
          <w:spacing w:val="-2"/>
        </w:rPr>
        <w:t> </w:t>
      </w:r>
      <w:r>
        <w:rPr/>
        <w:t>vodárenská</w:t>
      </w:r>
      <w:r>
        <w:rPr>
          <w:spacing w:val="-2"/>
        </w:rPr>
        <w:t> </w:t>
      </w:r>
      <w:r>
        <w:rPr/>
        <w:t>společnost,</w:t>
      </w:r>
      <w:r>
        <w:rPr>
          <w:spacing w:val="-2"/>
        </w:rPr>
        <w:t> </w:t>
      </w:r>
      <w:r>
        <w:rPr/>
        <w:t>a.s.</w:t>
      </w:r>
      <w:r>
        <w:rPr>
          <w:spacing w:val="-2"/>
        </w:rPr>
        <w:t> </w:t>
      </w:r>
      <w:r>
        <w:rPr/>
        <w:t>V</w:t>
      </w:r>
      <w:r>
        <w:rPr>
          <w:spacing w:val="-2"/>
        </w:rPr>
        <w:t> </w:t>
      </w:r>
      <w:r>
        <w:rPr/>
        <w:t>rámci</w:t>
      </w:r>
      <w:r>
        <w:rPr>
          <w:spacing w:val="-2"/>
        </w:rPr>
        <w:t> </w:t>
      </w:r>
      <w:r>
        <w:rPr/>
        <w:t>tohoto převodu bude převeden veškerý majetek příjemce, který nepodléhá jiné výjimce z podmínky hlavního vlastníka</w:t>
      </w:r>
      <w:r>
        <w:rPr>
          <w:spacing w:val="-1"/>
        </w:rPr>
        <w:t> </w:t>
      </w:r>
      <w:r>
        <w:rPr/>
        <w:t>dle</w:t>
      </w:r>
      <w:r>
        <w:rPr>
          <w:spacing w:val="-4"/>
        </w:rPr>
        <w:t> </w:t>
      </w:r>
      <w:r>
        <w:rPr/>
        <w:t>Metodiky.</w:t>
      </w:r>
      <w:r>
        <w:rPr>
          <w:spacing w:val="-4"/>
        </w:rPr>
        <w:t> </w:t>
      </w:r>
      <w:r>
        <w:rPr/>
        <w:t>K</w:t>
      </w:r>
      <w:r>
        <w:rPr>
          <w:spacing w:val="-1"/>
        </w:rPr>
        <w:t> </w:t>
      </w:r>
      <w:r>
        <w:rPr/>
        <w:t>převodu</w:t>
      </w:r>
      <w:r>
        <w:rPr>
          <w:spacing w:val="-3"/>
        </w:rPr>
        <w:t> </w:t>
      </w:r>
      <w:r>
        <w:rPr/>
        <w:t>majetku</w:t>
      </w:r>
      <w:r>
        <w:rPr>
          <w:spacing w:val="-3"/>
        </w:rPr>
        <w:t> </w:t>
      </w:r>
      <w:r>
        <w:rPr/>
        <w:t>dojde</w:t>
      </w:r>
      <w:r>
        <w:rPr>
          <w:spacing w:val="-2"/>
        </w:rPr>
        <w:t> </w:t>
      </w:r>
      <w:r>
        <w:rPr/>
        <w:t>za</w:t>
      </w:r>
      <w:r>
        <w:rPr>
          <w:spacing w:val="-4"/>
        </w:rPr>
        <w:t> </w:t>
      </w:r>
      <w:r>
        <w:rPr/>
        <w:t>podmínek</w:t>
      </w:r>
      <w:r>
        <w:rPr>
          <w:spacing w:val="-2"/>
        </w:rPr>
        <w:t> </w:t>
      </w:r>
      <w:r>
        <w:rPr/>
        <w:t>stanovených</w:t>
      </w:r>
      <w:r>
        <w:rPr>
          <w:spacing w:val="-3"/>
        </w:rPr>
        <w:t> </w:t>
      </w:r>
      <w:r>
        <w:rPr/>
        <w:t>tak,</w:t>
      </w:r>
      <w:r>
        <w:rPr>
          <w:spacing w:val="-1"/>
        </w:rPr>
        <w:t> </w:t>
      </w:r>
      <w:r>
        <w:rPr/>
        <w:t>aby</w:t>
      </w:r>
      <w:r>
        <w:rPr>
          <w:spacing w:val="-4"/>
        </w:rPr>
        <w:t> </w:t>
      </w:r>
      <w:r>
        <w:rPr/>
        <w:t>nabývajícímu</w:t>
      </w:r>
      <w:r>
        <w:rPr>
          <w:spacing w:val="-3"/>
        </w:rPr>
        <w:t> </w:t>
      </w:r>
      <w:r>
        <w:rPr/>
        <w:t>subjektu nebyla poskytnuta neoprávněná výhoda, v souladu s principem řádného hospodáře nebo za podmínek odpovídajících majetkovému podílu v subjektu budoucího nabyvatele. Příjemce dále zajistí dodržení podmínek relevantních rozhodnutí, resp. relevantní výzvy a také národní a oborové legislativy.</w:t>
      </w:r>
    </w:p>
    <w:p>
      <w:pPr>
        <w:pStyle w:val="BodyText"/>
        <w:ind w:left="382" w:right="110"/>
      </w:pPr>
      <w:r>
        <w:rPr/>
        <w:t>Příjemce podpory předloží Fondu k posouzení aktuální verzi Nástroje Udržitelnost vyplněnou v souladu manuálem k</w:t>
      </w:r>
      <w:r>
        <w:rPr>
          <w:spacing w:val="-3"/>
        </w:rPr>
        <w:t> </w:t>
      </w:r>
      <w:r>
        <w:rPr/>
        <w:t>Nástroji Udržitelnost včetně relevantních příloh. Nástroj bude předložen nejpozději v rámci podkladů</w:t>
      </w:r>
      <w:r>
        <w:rPr>
          <w:spacing w:val="-13"/>
        </w:rPr>
        <w:t> </w:t>
      </w:r>
      <w:r>
        <w:rPr/>
        <w:t>pro</w:t>
      </w:r>
      <w:r>
        <w:rPr>
          <w:spacing w:val="-12"/>
        </w:rPr>
        <w:t> </w:t>
      </w:r>
      <w:r>
        <w:rPr/>
        <w:t>předložení</w:t>
      </w:r>
      <w:r>
        <w:rPr>
          <w:spacing w:val="-13"/>
        </w:rPr>
        <w:t> </w:t>
      </w:r>
      <w:r>
        <w:rPr/>
        <w:t>Závěrečného</w:t>
      </w:r>
      <w:r>
        <w:rPr>
          <w:spacing w:val="-12"/>
        </w:rPr>
        <w:t> </w:t>
      </w:r>
      <w:r>
        <w:rPr/>
        <w:t>vyhodnocení</w:t>
      </w:r>
      <w:r>
        <w:rPr>
          <w:spacing w:val="-13"/>
        </w:rPr>
        <w:t> </w:t>
      </w:r>
      <w:r>
        <w:rPr/>
        <w:t>akce.</w:t>
      </w:r>
      <w:r>
        <w:rPr>
          <w:spacing w:val="-13"/>
        </w:rPr>
        <w:t> </w:t>
      </w:r>
      <w:r>
        <w:rPr/>
        <w:t>Nástroj</w:t>
      </w:r>
      <w:r>
        <w:rPr>
          <w:spacing w:val="-13"/>
        </w:rPr>
        <w:t> </w:t>
      </w:r>
      <w:r>
        <w:rPr/>
        <w:t>Udržitelnost</w:t>
      </w:r>
      <w:r>
        <w:rPr>
          <w:spacing w:val="-14"/>
        </w:rPr>
        <w:t> </w:t>
      </w:r>
      <w:r>
        <w:rPr/>
        <w:t>bude</w:t>
      </w:r>
      <w:r>
        <w:rPr>
          <w:spacing w:val="-11"/>
        </w:rPr>
        <w:t> </w:t>
      </w:r>
      <w:r>
        <w:rPr/>
        <w:t>vyplněn</w:t>
      </w:r>
      <w:r>
        <w:rPr>
          <w:spacing w:val="-13"/>
        </w:rPr>
        <w:t> </w:t>
      </w:r>
      <w:r>
        <w:rPr/>
        <w:t>za</w:t>
      </w:r>
      <w:r>
        <w:rPr>
          <w:spacing w:val="-13"/>
        </w:rPr>
        <w:t> </w:t>
      </w:r>
      <w:r>
        <w:rPr/>
        <w:t>tarifní</w:t>
      </w:r>
      <w:r>
        <w:rPr>
          <w:spacing w:val="-13"/>
        </w:rPr>
        <w:t> </w:t>
      </w:r>
      <w:r>
        <w:rPr/>
        <w:t>oblast hlavního vlastníka.</w:t>
      </w:r>
    </w:p>
    <w:p>
      <w:pPr>
        <w:pStyle w:val="BodyText"/>
        <w:ind w:left="382" w:right="111"/>
      </w:pPr>
      <w:r>
        <w:rPr/>
        <w:t>Příjemce podpory zajistí, že bude po dobu nejméně 10 let od 1. ledna roku následujícího po převodu vodohospodářské infrastruktury výhradně do vlastnictví hlavního vlastníka na relevantním území, zabezpečena finanční udržitelnost projektu. Musí být zajištěna tvorba prostředků na obnovu vodovodů a/nebo kanalizací konzistentně s návrhem Plánu prostředků obnovy vodovodů a/nebo kanalizací schváleným Fondem dle výstupu z Nástroje Udržitelnost. Změna výše prostředků na obnovu vodovodů a/nebo</w:t>
      </w:r>
      <w:r>
        <w:rPr>
          <w:spacing w:val="-7"/>
        </w:rPr>
        <w:t> </w:t>
      </w:r>
      <w:r>
        <w:rPr/>
        <w:t>kanalizací</w:t>
      </w:r>
      <w:r>
        <w:rPr>
          <w:spacing w:val="-8"/>
        </w:rPr>
        <w:t> </w:t>
      </w:r>
      <w:r>
        <w:rPr/>
        <w:t>je</w:t>
      </w:r>
      <w:r>
        <w:rPr>
          <w:spacing w:val="-4"/>
        </w:rPr>
        <w:t> </w:t>
      </w:r>
      <w:r>
        <w:rPr/>
        <w:t>přípustná</w:t>
      </w:r>
      <w:r>
        <w:rPr>
          <w:spacing w:val="-8"/>
        </w:rPr>
        <w:t> </w:t>
      </w:r>
      <w:r>
        <w:rPr/>
        <w:t>pouze</w:t>
      </w:r>
      <w:r>
        <w:rPr>
          <w:spacing w:val="-9"/>
        </w:rPr>
        <w:t> </w:t>
      </w:r>
      <w:r>
        <w:rPr/>
        <w:t>z</w:t>
      </w:r>
      <w:r>
        <w:rPr>
          <w:spacing w:val="-1"/>
        </w:rPr>
        <w:t> </w:t>
      </w:r>
      <w:r>
        <w:rPr/>
        <w:t>důvodu</w:t>
      </w:r>
      <w:r>
        <w:rPr>
          <w:spacing w:val="-7"/>
        </w:rPr>
        <w:t> </w:t>
      </w:r>
      <w:r>
        <w:rPr/>
        <w:t>(a)</w:t>
      </w:r>
      <w:r>
        <w:rPr>
          <w:spacing w:val="-8"/>
        </w:rPr>
        <w:t> </w:t>
      </w:r>
      <w:r>
        <w:rPr/>
        <w:t>snížení</w:t>
      </w:r>
      <w:r>
        <w:rPr>
          <w:spacing w:val="-7"/>
        </w:rPr>
        <w:t> </w:t>
      </w:r>
      <w:r>
        <w:rPr/>
        <w:t>na</w:t>
      </w:r>
      <w:r>
        <w:rPr>
          <w:spacing w:val="-8"/>
        </w:rPr>
        <w:t> </w:t>
      </w:r>
      <w:r>
        <w:rPr/>
        <w:t>úroveň,</w:t>
      </w:r>
      <w:r>
        <w:rPr>
          <w:spacing w:val="-6"/>
        </w:rPr>
        <w:t> </w:t>
      </w:r>
      <w:r>
        <w:rPr/>
        <w:t>která</w:t>
      </w:r>
      <w:r>
        <w:rPr>
          <w:spacing w:val="-8"/>
        </w:rPr>
        <w:t> </w:t>
      </w:r>
      <w:r>
        <w:rPr/>
        <w:t>prokazatelně</w:t>
      </w:r>
      <w:r>
        <w:rPr>
          <w:spacing w:val="-9"/>
        </w:rPr>
        <w:t> </w:t>
      </w:r>
      <w:r>
        <w:rPr/>
        <w:t>zajistí</w:t>
      </w:r>
      <w:r>
        <w:rPr>
          <w:spacing w:val="-8"/>
        </w:rPr>
        <w:t> </w:t>
      </w:r>
      <w:r>
        <w:rPr/>
        <w:t>nepřekročení hranice</w:t>
      </w:r>
      <w:r>
        <w:rPr>
          <w:spacing w:val="-6"/>
        </w:rPr>
        <w:t> </w:t>
      </w:r>
      <w:r>
        <w:rPr/>
        <w:t>sociálně</w:t>
      </w:r>
      <w:r>
        <w:rPr>
          <w:spacing w:val="-5"/>
        </w:rPr>
        <w:t> </w:t>
      </w:r>
      <w:r>
        <w:rPr/>
        <w:t>únosné</w:t>
      </w:r>
      <w:r>
        <w:rPr>
          <w:spacing w:val="-6"/>
        </w:rPr>
        <w:t> </w:t>
      </w:r>
      <w:r>
        <w:rPr/>
        <w:t>ceny</w:t>
      </w:r>
      <w:r>
        <w:rPr>
          <w:spacing w:val="-6"/>
        </w:rPr>
        <w:t> </w:t>
      </w:r>
      <w:r>
        <w:rPr/>
        <w:t>pro</w:t>
      </w:r>
      <w:r>
        <w:rPr>
          <w:spacing w:val="-5"/>
        </w:rPr>
        <w:t> </w:t>
      </w:r>
      <w:r>
        <w:rPr/>
        <w:t>vodné</w:t>
      </w:r>
      <w:r>
        <w:rPr>
          <w:spacing w:val="-4"/>
        </w:rPr>
        <w:t> </w:t>
      </w:r>
      <w:r>
        <w:rPr/>
        <w:t>a/nebo</w:t>
      </w:r>
      <w:r>
        <w:rPr>
          <w:spacing w:val="-4"/>
        </w:rPr>
        <w:t> </w:t>
      </w:r>
      <w:r>
        <w:rPr/>
        <w:t>stočné</w:t>
      </w:r>
      <w:r>
        <w:rPr>
          <w:spacing w:val="-6"/>
        </w:rPr>
        <w:t> </w:t>
      </w:r>
      <w:r>
        <w:rPr/>
        <w:t>zveřejňované</w:t>
      </w:r>
      <w:r>
        <w:rPr>
          <w:spacing w:val="-6"/>
        </w:rPr>
        <w:t> </w:t>
      </w:r>
      <w:r>
        <w:rPr/>
        <w:t>každoročně</w:t>
      </w:r>
      <w:r>
        <w:rPr>
          <w:spacing w:val="-4"/>
        </w:rPr>
        <w:t> </w:t>
      </w:r>
      <w:r>
        <w:rPr/>
        <w:t>Fondem,</w:t>
      </w:r>
      <w:r>
        <w:rPr>
          <w:spacing w:val="-5"/>
        </w:rPr>
        <w:t> </w:t>
      </w:r>
      <w:r>
        <w:rPr/>
        <w:t>nebo</w:t>
      </w:r>
      <w:r>
        <w:rPr>
          <w:spacing w:val="-4"/>
        </w:rPr>
        <w:t> </w:t>
      </w:r>
      <w:r>
        <w:rPr/>
        <w:t>(b)</w:t>
      </w:r>
      <w:r>
        <w:rPr>
          <w:spacing w:val="-3"/>
        </w:rPr>
        <w:t> </w:t>
      </w:r>
      <w:r>
        <w:rPr/>
        <w:t>snížení na</w:t>
      </w:r>
      <w:r>
        <w:rPr>
          <w:spacing w:val="-3"/>
        </w:rPr>
        <w:t> </w:t>
      </w:r>
      <w:r>
        <w:rPr/>
        <w:t>úroveň,</w:t>
      </w:r>
      <w:r>
        <w:rPr>
          <w:spacing w:val="33"/>
        </w:rPr>
        <w:t> </w:t>
      </w:r>
      <w:r>
        <w:rPr/>
        <w:t>která</w:t>
      </w:r>
      <w:r>
        <w:rPr>
          <w:spacing w:val="30"/>
        </w:rPr>
        <w:t> </w:t>
      </w:r>
      <w:r>
        <w:rPr/>
        <w:t>prokazatelně</w:t>
      </w:r>
      <w:r>
        <w:rPr>
          <w:spacing w:val="29"/>
        </w:rPr>
        <w:t> </w:t>
      </w:r>
      <w:r>
        <w:rPr/>
        <w:t>vytváří</w:t>
      </w:r>
      <w:r>
        <w:rPr>
          <w:spacing w:val="30"/>
        </w:rPr>
        <w:t> </w:t>
      </w:r>
      <w:r>
        <w:rPr/>
        <w:t>zdroje</w:t>
      </w:r>
      <w:r>
        <w:rPr>
          <w:spacing w:val="32"/>
        </w:rPr>
        <w:t> </w:t>
      </w:r>
      <w:r>
        <w:rPr/>
        <w:t>na</w:t>
      </w:r>
      <w:r>
        <w:rPr>
          <w:spacing w:val="30"/>
        </w:rPr>
        <w:t> </w:t>
      </w:r>
      <w:r>
        <w:rPr/>
        <w:t>obnovu</w:t>
      </w:r>
      <w:r>
        <w:rPr>
          <w:spacing w:val="31"/>
        </w:rPr>
        <w:t> </w:t>
      </w:r>
      <w:r>
        <w:rPr/>
        <w:t>vodovodů</w:t>
      </w:r>
      <w:r>
        <w:rPr>
          <w:spacing w:val="31"/>
        </w:rPr>
        <w:t> </w:t>
      </w:r>
      <w:r>
        <w:rPr/>
        <w:t>a/nebo</w:t>
      </w:r>
      <w:r>
        <w:rPr>
          <w:spacing w:val="34"/>
        </w:rPr>
        <w:t> </w:t>
      </w:r>
      <w:r>
        <w:rPr/>
        <w:t>kanalizací</w:t>
      </w:r>
      <w:r>
        <w:rPr>
          <w:spacing w:val="30"/>
        </w:rPr>
        <w:t> </w:t>
      </w:r>
      <w:r>
        <w:rPr/>
        <w:t>minimálně</w:t>
      </w:r>
      <w:r>
        <w:rPr>
          <w:spacing w:val="30"/>
        </w:rPr>
        <w:t> </w:t>
      </w:r>
      <w:r>
        <w:rPr/>
        <w:t>ve</w:t>
      </w:r>
      <w:r>
        <w:rPr>
          <w:spacing w:val="30"/>
        </w:rPr>
        <w:t> </w:t>
      </w:r>
      <w:r>
        <w:rPr/>
        <w:t>výši</w:t>
      </w:r>
    </w:p>
    <w:p>
      <w:pPr>
        <w:pStyle w:val="BodyText"/>
        <w:spacing w:line="264" w:lineRule="exact"/>
        <w:ind w:left="382"/>
      </w:pPr>
      <w:r>
        <w:rPr/>
        <w:t>„plných</w:t>
      </w:r>
      <w:r>
        <w:rPr>
          <w:spacing w:val="-7"/>
        </w:rPr>
        <w:t> </w:t>
      </w:r>
      <w:r>
        <w:rPr/>
        <w:t>odpisů“.</w:t>
      </w:r>
      <w:r>
        <w:rPr>
          <w:spacing w:val="-7"/>
        </w:rPr>
        <w:t> </w:t>
      </w:r>
      <w:r>
        <w:rPr/>
        <w:t>V</w:t>
      </w:r>
      <w:r>
        <w:rPr>
          <w:spacing w:val="-5"/>
        </w:rPr>
        <w:t> </w:t>
      </w:r>
      <w:r>
        <w:rPr/>
        <w:t>obou</w:t>
      </w:r>
      <w:r>
        <w:rPr>
          <w:spacing w:val="-6"/>
        </w:rPr>
        <w:t> </w:t>
      </w:r>
      <w:r>
        <w:rPr/>
        <w:t>případech</w:t>
      </w:r>
      <w:r>
        <w:rPr>
          <w:spacing w:val="-6"/>
        </w:rPr>
        <w:t> </w:t>
      </w:r>
      <w:r>
        <w:rPr/>
        <w:t>je</w:t>
      </w:r>
      <w:r>
        <w:rPr>
          <w:spacing w:val="-8"/>
        </w:rPr>
        <w:t> </w:t>
      </w:r>
      <w:r>
        <w:rPr/>
        <w:t>nezbytné,</w:t>
      </w:r>
      <w:r>
        <w:rPr>
          <w:spacing w:val="-7"/>
        </w:rPr>
        <w:t> </w:t>
      </w:r>
      <w:r>
        <w:rPr/>
        <w:t>aby</w:t>
      </w:r>
      <w:r>
        <w:rPr>
          <w:spacing w:val="-6"/>
        </w:rPr>
        <w:t> </w:t>
      </w:r>
      <w:r>
        <w:rPr/>
        <w:t>Fond</w:t>
      </w:r>
      <w:r>
        <w:rPr>
          <w:spacing w:val="-6"/>
        </w:rPr>
        <w:t> </w:t>
      </w:r>
      <w:r>
        <w:rPr/>
        <w:t>navrženou</w:t>
      </w:r>
      <w:r>
        <w:rPr>
          <w:spacing w:val="-7"/>
        </w:rPr>
        <w:t> </w:t>
      </w:r>
      <w:r>
        <w:rPr/>
        <w:t>odchylku</w:t>
      </w:r>
      <w:r>
        <w:rPr>
          <w:spacing w:val="-6"/>
        </w:rPr>
        <w:t> </w:t>
      </w:r>
      <w:r>
        <w:rPr>
          <w:spacing w:val="-2"/>
        </w:rPr>
        <w:t>odsouhlasil.</w:t>
      </w:r>
    </w:p>
    <w:p>
      <w:pPr>
        <w:pStyle w:val="BodyText"/>
        <w:spacing w:before="1"/>
        <w:ind w:left="382" w:right="115"/>
      </w:pPr>
      <w:r>
        <w:rPr/>
        <w:t>Prostředky</w:t>
      </w:r>
      <w:r>
        <w:rPr>
          <w:spacing w:val="-6"/>
        </w:rPr>
        <w:t> </w:t>
      </w:r>
      <w:r>
        <w:rPr/>
        <w:t>na</w:t>
      </w:r>
      <w:r>
        <w:rPr>
          <w:spacing w:val="-7"/>
        </w:rPr>
        <w:t> </w:t>
      </w:r>
      <w:r>
        <w:rPr/>
        <w:t>obnovu</w:t>
      </w:r>
      <w:r>
        <w:rPr>
          <w:spacing w:val="-6"/>
        </w:rPr>
        <w:t> </w:t>
      </w:r>
      <w:r>
        <w:rPr/>
        <w:t>vodovodů</w:t>
      </w:r>
      <w:r>
        <w:rPr>
          <w:spacing w:val="-6"/>
        </w:rPr>
        <w:t> </w:t>
      </w:r>
      <w:r>
        <w:rPr/>
        <w:t>a/nebo</w:t>
      </w:r>
      <w:r>
        <w:rPr>
          <w:spacing w:val="-6"/>
        </w:rPr>
        <w:t> </w:t>
      </w:r>
      <w:r>
        <w:rPr/>
        <w:t>kanalizací</w:t>
      </w:r>
      <w:r>
        <w:rPr>
          <w:spacing w:val="-4"/>
        </w:rPr>
        <w:t> </w:t>
      </w:r>
      <w:r>
        <w:rPr/>
        <w:t>plynoucí</w:t>
      </w:r>
      <w:r>
        <w:rPr>
          <w:spacing w:val="-7"/>
        </w:rPr>
        <w:t> </w:t>
      </w:r>
      <w:r>
        <w:rPr/>
        <w:t>z</w:t>
      </w:r>
      <w:r>
        <w:rPr>
          <w:spacing w:val="-6"/>
        </w:rPr>
        <w:t> </w:t>
      </w:r>
      <w:r>
        <w:rPr/>
        <w:t>provozování</w:t>
      </w:r>
      <w:r>
        <w:rPr>
          <w:spacing w:val="-7"/>
        </w:rPr>
        <w:t> </w:t>
      </w:r>
      <w:r>
        <w:rPr/>
        <w:t>vodohospodářské</w:t>
      </w:r>
      <w:r>
        <w:rPr>
          <w:spacing w:val="-7"/>
        </w:rPr>
        <w:t> </w:t>
      </w:r>
      <w:r>
        <w:rPr/>
        <w:t>infrastruktury budou použity v souladu s principy péče řádného hospodáře.</w:t>
      </w:r>
    </w:p>
    <w:p>
      <w:pPr>
        <w:pStyle w:val="BodyText"/>
        <w:spacing w:before="1"/>
        <w:ind w:left="382" w:right="112"/>
      </w:pPr>
      <w:r>
        <w:rPr/>
        <w:t>Příjemce podpory je povinen zajistit, že relevantní požadavky kladené na provozní smlouvy budou aplikovány na „související provozní smlouvy“ ve smyslu Metodiky s tím, že v</w:t>
      </w:r>
      <w:r>
        <w:rPr>
          <w:spacing w:val="-1"/>
        </w:rPr>
        <w:t> </w:t>
      </w:r>
      <w:r>
        <w:rPr/>
        <w:t>případě ukončení platnosti související provozní smlouvy je vlastník infrastruktury, která je předmětem související provozní smlouvy, oprávněn změnit provozní model.</w:t>
      </w:r>
    </w:p>
    <w:p>
      <w:pPr>
        <w:spacing w:after="0"/>
        <w:sectPr>
          <w:pgSz w:w="12240" w:h="15840"/>
          <w:pgMar w:header="0" w:footer="771" w:top="1060" w:bottom="960" w:left="1320" w:right="1020"/>
        </w:sectPr>
      </w:pPr>
    </w:p>
    <w:p>
      <w:pPr>
        <w:pStyle w:val="BodyText"/>
        <w:spacing w:before="73"/>
        <w:ind w:left="382"/>
        <w:jc w:val="left"/>
      </w:pPr>
      <w:r>
        <w:rPr/>
        <w:t>Příloha</w:t>
      </w:r>
      <w:r>
        <w:rPr>
          <w:spacing w:val="-7"/>
        </w:rPr>
        <w:t> </w:t>
      </w:r>
      <w:r>
        <w:rPr/>
        <w:t>č.</w:t>
      </w:r>
      <w:r>
        <w:rPr>
          <w:spacing w:val="-6"/>
        </w:rPr>
        <w:t> </w:t>
      </w:r>
      <w:r>
        <w:rPr/>
        <w:t>2</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spacing w:before="1"/>
        <w:ind w:left="0"/>
        <w:jc w:val="left"/>
        <w:rPr>
          <w:sz w:val="29"/>
        </w:rPr>
      </w:pPr>
    </w:p>
    <w:p>
      <w:pPr>
        <w:pStyle w:val="Heading2"/>
        <w:spacing w:line="264" w:lineRule="auto"/>
        <w:jc w:val="left"/>
      </w:pPr>
      <w:r>
        <w:rPr/>
        <w:t>Stanovení</w:t>
      </w:r>
      <w:r>
        <w:rPr>
          <w:spacing w:val="25"/>
        </w:rPr>
        <w:t> </w:t>
      </w:r>
      <w:r>
        <w:rPr/>
        <w:t>finančních</w:t>
      </w:r>
      <w:r>
        <w:rPr>
          <w:spacing w:val="24"/>
        </w:rPr>
        <w:t> </w:t>
      </w:r>
      <w:r>
        <w:rPr/>
        <w:t>oprav,</w:t>
      </w:r>
      <w:r>
        <w:rPr>
          <w:spacing w:val="25"/>
        </w:rPr>
        <w:t> </w:t>
      </w:r>
      <w:r>
        <w:rPr/>
        <w:t>které</w:t>
      </w:r>
      <w:r>
        <w:rPr>
          <w:spacing w:val="27"/>
        </w:rPr>
        <w:t> </w:t>
      </w:r>
      <w:r>
        <w:rPr/>
        <w:t>se</w:t>
      </w:r>
      <w:r>
        <w:rPr>
          <w:spacing w:val="24"/>
        </w:rPr>
        <w:t> </w:t>
      </w:r>
      <w:r>
        <w:rPr/>
        <w:t>použijí</w:t>
      </w:r>
      <w:r>
        <w:rPr>
          <w:spacing w:val="25"/>
        </w:rPr>
        <w:t> </w:t>
      </w:r>
      <w:r>
        <w:rPr/>
        <w:t>v</w:t>
      </w:r>
      <w:r>
        <w:rPr>
          <w:spacing w:val="24"/>
        </w:rPr>
        <w:t> </w:t>
      </w:r>
      <w:r>
        <w:rPr/>
        <w:t>případě</w:t>
      </w:r>
      <w:r>
        <w:rPr>
          <w:spacing w:val="24"/>
        </w:rPr>
        <w:t> </w:t>
      </w:r>
      <w:r>
        <w:rPr/>
        <w:t>porušení</w:t>
      </w:r>
      <w:r>
        <w:rPr>
          <w:spacing w:val="25"/>
        </w:rPr>
        <w:t> </w:t>
      </w:r>
      <w:r>
        <w:rPr/>
        <w:t>povinností</w:t>
      </w:r>
      <w:r>
        <w:rPr>
          <w:spacing w:val="27"/>
        </w:rPr>
        <w:t> </w:t>
      </w:r>
      <w:r>
        <w:rPr/>
        <w:t>při</w:t>
      </w:r>
      <w:r>
        <w:rPr>
          <w:spacing w:val="25"/>
        </w:rPr>
        <w:t> </w:t>
      </w:r>
      <w:r>
        <w:rPr/>
        <w:t>zadávání</w:t>
      </w:r>
      <w:r>
        <w:rPr>
          <w:spacing w:val="24"/>
        </w:rPr>
        <w:t> </w:t>
      </w:r>
      <w:r>
        <w:rPr/>
        <w:t>zakázek/ veřejných zakázek</w:t>
      </w:r>
    </w:p>
    <w:p>
      <w:pPr>
        <w:pStyle w:val="BodyText"/>
        <w:spacing w:before="1"/>
        <w:ind w:left="0"/>
        <w:jc w:val="left"/>
        <w:rPr>
          <w:b/>
          <w:sz w:val="27"/>
        </w:rPr>
      </w:pPr>
    </w:p>
    <w:p>
      <w:pPr>
        <w:pStyle w:val="ListParagraph"/>
        <w:numPr>
          <w:ilvl w:val="0"/>
          <w:numId w:val="7"/>
        </w:numPr>
        <w:tabs>
          <w:tab w:pos="666" w:val="left" w:leader="none"/>
        </w:tabs>
        <w:spacing w:line="240" w:lineRule="auto" w:before="0" w:after="0"/>
        <w:ind w:left="665" w:right="0" w:hanging="284"/>
        <w:jc w:val="left"/>
        <w:rPr>
          <w:b/>
          <w:sz w:val="20"/>
        </w:rPr>
      </w:pPr>
      <w:r>
        <w:rPr>
          <w:b/>
          <w:sz w:val="20"/>
        </w:rPr>
        <w:t>Obecná</w:t>
      </w:r>
      <w:r>
        <w:rPr>
          <w:b/>
          <w:spacing w:val="-9"/>
          <w:sz w:val="20"/>
        </w:rPr>
        <w:t> </w:t>
      </w:r>
      <w:r>
        <w:rPr>
          <w:b/>
          <w:spacing w:val="-2"/>
          <w:sz w:val="20"/>
        </w:rPr>
        <w:t>ustanovení</w:t>
      </w:r>
    </w:p>
    <w:p>
      <w:pPr>
        <w:pStyle w:val="BodyText"/>
        <w:spacing w:before="1"/>
        <w:ind w:left="0"/>
        <w:jc w:val="left"/>
        <w:rPr>
          <w:b/>
          <w:sz w:val="29"/>
        </w:rPr>
      </w:pPr>
    </w:p>
    <w:p>
      <w:pPr>
        <w:pStyle w:val="ListParagraph"/>
        <w:numPr>
          <w:ilvl w:val="0"/>
          <w:numId w:val="8"/>
        </w:numPr>
        <w:tabs>
          <w:tab w:pos="666" w:val="left" w:leader="none"/>
        </w:tabs>
        <w:spacing w:line="312" w:lineRule="auto" w:before="0" w:after="0"/>
        <w:ind w:left="665" w:right="111" w:hanging="380"/>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w:t>
      </w:r>
      <w:r>
        <w:rPr>
          <w:spacing w:val="-11"/>
          <w:sz w:val="20"/>
        </w:rPr>
        <w:t> </w:t>
      </w:r>
      <w:r>
        <w:rPr>
          <w:sz w:val="20"/>
        </w:rPr>
        <w:t>zákonů,</w:t>
      </w:r>
      <w:r>
        <w:rPr>
          <w:spacing w:val="-11"/>
          <w:sz w:val="20"/>
        </w:rPr>
        <w:t> </w:t>
      </w:r>
      <w:r>
        <w:rPr>
          <w:sz w:val="20"/>
        </w:rPr>
        <w:t>ve</w:t>
      </w:r>
      <w:r>
        <w:rPr>
          <w:spacing w:val="-12"/>
          <w:sz w:val="20"/>
        </w:rPr>
        <w:t> </w:t>
      </w:r>
      <w:r>
        <w:rPr>
          <w:sz w:val="20"/>
        </w:rPr>
        <w:t>znění</w:t>
      </w:r>
      <w:r>
        <w:rPr>
          <w:spacing w:val="-11"/>
          <w:sz w:val="20"/>
        </w:rPr>
        <w:t> </w:t>
      </w:r>
      <w:r>
        <w:rPr>
          <w:sz w:val="20"/>
        </w:rPr>
        <w:t>pozdějších</w:t>
      </w:r>
      <w:r>
        <w:rPr>
          <w:spacing w:val="-11"/>
          <w:sz w:val="20"/>
        </w:rPr>
        <w:t> </w:t>
      </w:r>
      <w:r>
        <w:rPr>
          <w:sz w:val="20"/>
        </w:rPr>
        <w:t>předpisů,</w:t>
      </w:r>
      <w:r>
        <w:rPr>
          <w:spacing w:val="-11"/>
          <w:sz w:val="20"/>
        </w:rPr>
        <w:t> </w:t>
      </w:r>
      <w:r>
        <w:rPr>
          <w:sz w:val="20"/>
        </w:rPr>
        <w:t>stanovuje</w:t>
      </w:r>
      <w:r>
        <w:rPr>
          <w:spacing w:val="-13"/>
          <w:sz w:val="20"/>
        </w:rPr>
        <w:t> </w:t>
      </w:r>
      <w:r>
        <w:rPr>
          <w:sz w:val="20"/>
        </w:rPr>
        <w:t>výše</w:t>
      </w:r>
      <w:r>
        <w:rPr>
          <w:spacing w:val="-12"/>
          <w:sz w:val="20"/>
        </w:rPr>
        <w:t> </w:t>
      </w:r>
      <w:r>
        <w:rPr>
          <w:sz w:val="20"/>
        </w:rPr>
        <w:t>odvodů</w:t>
      </w:r>
      <w:r>
        <w:rPr>
          <w:spacing w:val="-11"/>
          <w:sz w:val="20"/>
        </w:rPr>
        <w:t> </w:t>
      </w:r>
      <w:r>
        <w:rPr>
          <w:sz w:val="20"/>
        </w:rPr>
        <w:t>za</w:t>
      </w:r>
      <w:r>
        <w:rPr>
          <w:spacing w:val="-12"/>
          <w:sz w:val="20"/>
        </w:rPr>
        <w:t> </w:t>
      </w:r>
      <w:r>
        <w:rPr>
          <w:sz w:val="20"/>
        </w:rPr>
        <w:t>porušení</w:t>
      </w:r>
      <w:r>
        <w:rPr>
          <w:spacing w:val="-11"/>
          <w:sz w:val="20"/>
        </w:rPr>
        <w:t> </w:t>
      </w:r>
      <w:r>
        <w:rPr>
          <w:sz w:val="20"/>
        </w:rPr>
        <w:t>rozpočtové</w:t>
      </w:r>
      <w:r>
        <w:rPr>
          <w:spacing w:val="-12"/>
          <w:sz w:val="20"/>
        </w:rPr>
        <w:t> </w:t>
      </w:r>
      <w:r>
        <w:rPr>
          <w:sz w:val="20"/>
        </w:rPr>
        <w:t>kázně v případě pochybení, které spočívá v porušení povinnosti podle článku IV bodu 2 písm. i) při zadávání zakázek/veřejných zakázek (souhrnně dále jen „veřejné zakázky“), zejména v nedodržení postupu podle zákona č. 134/2016 Sb., o</w:t>
      </w:r>
      <w:r>
        <w:rPr>
          <w:spacing w:val="40"/>
          <w:sz w:val="20"/>
        </w:rPr>
        <w:t> </w:t>
      </w:r>
      <w:r>
        <w:rPr>
          <w:sz w:val="20"/>
        </w:rPr>
        <w:t>zadávání veřejných zakázek, ve znění účinném v době zahájení zadávacího řízení (dále souhrnně jen „zákon“) a/nebo nedodržení postupu stanoveného v</w:t>
      </w:r>
      <w:r>
        <w:rPr>
          <w:spacing w:val="-1"/>
          <w:sz w:val="20"/>
        </w:rPr>
        <w:t> </w:t>
      </w:r>
      <w:r>
        <w:rPr>
          <w:sz w:val="20"/>
        </w:rPr>
        <w:t>Pokynech pro zadávání zakázek pro programy spolufinancované z rozpočtu Fondu, ve znění účinném v době zahájení výběrového/zadávacího řízení (dále jen „Pokyny SFŽP ČR“).</w:t>
      </w:r>
    </w:p>
    <w:p>
      <w:pPr>
        <w:pStyle w:val="ListParagraph"/>
        <w:numPr>
          <w:ilvl w:val="0"/>
          <w:numId w:val="8"/>
        </w:numPr>
        <w:tabs>
          <w:tab w:pos="666" w:val="left" w:leader="none"/>
        </w:tabs>
        <w:spacing w:line="312" w:lineRule="auto" w:before="2" w:after="0"/>
        <w:ind w:left="665" w:right="119" w:hanging="432"/>
        <w:jc w:val="both"/>
        <w:rPr>
          <w:sz w:val="20"/>
        </w:rPr>
      </w:pPr>
      <w:r>
        <w:rPr>
          <w:sz w:val="20"/>
        </w:rPr>
        <w:t>V případě, že identifikované porušení nemohlo mít ani potenciální finanční dopad, nestanoví se za něj žádný odvod.</w:t>
      </w:r>
    </w:p>
    <w:p>
      <w:pPr>
        <w:pStyle w:val="ListParagraph"/>
        <w:numPr>
          <w:ilvl w:val="0"/>
          <w:numId w:val="8"/>
        </w:numPr>
        <w:tabs>
          <w:tab w:pos="666" w:val="left" w:leader="none"/>
        </w:tabs>
        <w:spacing w:line="266" w:lineRule="exact" w:before="0" w:after="0"/>
        <w:ind w:left="665" w:right="0" w:hanging="488"/>
        <w:jc w:val="both"/>
        <w:rPr>
          <w:sz w:val="20"/>
        </w:rPr>
      </w:pPr>
      <w:r>
        <w:rPr>
          <w:sz w:val="20"/>
        </w:rPr>
        <w:t>Odvod</w:t>
      </w:r>
      <w:r>
        <w:rPr>
          <w:spacing w:val="-5"/>
          <w:sz w:val="20"/>
        </w:rPr>
        <w:t> </w:t>
      </w:r>
      <w:r>
        <w:rPr>
          <w:sz w:val="20"/>
        </w:rPr>
        <w:t>bude</w:t>
      </w:r>
      <w:r>
        <w:rPr>
          <w:spacing w:val="-6"/>
          <w:sz w:val="20"/>
        </w:rPr>
        <w:t> </w:t>
      </w:r>
      <w:r>
        <w:rPr>
          <w:sz w:val="20"/>
        </w:rPr>
        <w:t>vždy</w:t>
      </w:r>
      <w:r>
        <w:rPr>
          <w:spacing w:val="-5"/>
          <w:sz w:val="20"/>
        </w:rPr>
        <w:t> </w:t>
      </w:r>
      <w:r>
        <w:rPr>
          <w:sz w:val="20"/>
        </w:rPr>
        <w:t>stanoven</w:t>
      </w:r>
      <w:r>
        <w:rPr>
          <w:spacing w:val="-3"/>
          <w:sz w:val="20"/>
        </w:rPr>
        <w:t> </w:t>
      </w:r>
      <w:r>
        <w:rPr>
          <w:sz w:val="20"/>
        </w:rPr>
        <w:t>paušální</w:t>
      </w:r>
      <w:r>
        <w:rPr>
          <w:spacing w:val="-6"/>
          <w:sz w:val="20"/>
        </w:rPr>
        <w:t> </w:t>
      </w:r>
      <w:r>
        <w:rPr>
          <w:sz w:val="20"/>
        </w:rPr>
        <w:t>sazbou</w:t>
      </w:r>
      <w:r>
        <w:rPr>
          <w:spacing w:val="-4"/>
          <w:sz w:val="20"/>
        </w:rPr>
        <w:t> </w:t>
      </w:r>
      <w:r>
        <w:rPr>
          <w:sz w:val="20"/>
        </w:rPr>
        <w:t>dle</w:t>
      </w:r>
      <w:r>
        <w:rPr>
          <w:spacing w:val="-6"/>
          <w:sz w:val="20"/>
        </w:rPr>
        <w:t> </w:t>
      </w:r>
      <w:r>
        <w:rPr>
          <w:sz w:val="20"/>
        </w:rPr>
        <w:t>kapitoly</w:t>
      </w:r>
      <w:r>
        <w:rPr>
          <w:spacing w:val="-5"/>
          <w:sz w:val="20"/>
        </w:rPr>
        <w:t> </w:t>
      </w:r>
      <w:r>
        <w:rPr>
          <w:sz w:val="20"/>
        </w:rPr>
        <w:t>B.</w:t>
      </w:r>
      <w:r>
        <w:rPr>
          <w:spacing w:val="-5"/>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5"/>
          <w:sz w:val="20"/>
        </w:rPr>
        <w:t> </w:t>
      </w:r>
      <w:r>
        <w:rPr>
          <w:sz w:val="20"/>
        </w:rPr>
        <w:t>sazby</w:t>
      </w:r>
      <w:r>
        <w:rPr>
          <w:spacing w:val="-6"/>
          <w:sz w:val="20"/>
        </w:rPr>
        <w:t> </w:t>
      </w:r>
      <w:r>
        <w:rPr>
          <w:sz w:val="20"/>
        </w:rPr>
        <w:t>finančních</w:t>
      </w:r>
      <w:r>
        <w:rPr>
          <w:spacing w:val="-5"/>
          <w:sz w:val="20"/>
        </w:rPr>
        <w:t> </w:t>
      </w:r>
      <w:r>
        <w:rPr>
          <w:spacing w:val="-2"/>
          <w:sz w:val="20"/>
        </w:rPr>
        <w:t>oprav.</w:t>
      </w:r>
    </w:p>
    <w:p>
      <w:pPr>
        <w:pStyle w:val="ListParagraph"/>
        <w:numPr>
          <w:ilvl w:val="0"/>
          <w:numId w:val="8"/>
        </w:numPr>
        <w:tabs>
          <w:tab w:pos="666" w:val="left" w:leader="none"/>
        </w:tabs>
        <w:spacing w:line="312" w:lineRule="auto" w:before="79" w:after="0"/>
        <w:ind w:left="665" w:right="113" w:hanging="504"/>
        <w:jc w:val="both"/>
        <w:rPr>
          <w:sz w:val="20"/>
        </w:rPr>
      </w:pPr>
      <w:r>
        <w:rPr>
          <w:sz w:val="20"/>
        </w:rPr>
        <w:t>Výše</w:t>
      </w:r>
      <w:r>
        <w:rPr>
          <w:spacing w:val="80"/>
          <w:w w:val="150"/>
          <w:sz w:val="20"/>
        </w:rPr>
        <w:t> </w:t>
      </w:r>
      <w:r>
        <w:rPr>
          <w:sz w:val="20"/>
        </w:rPr>
        <w:t>odvodu</w:t>
      </w:r>
      <w:r>
        <w:rPr>
          <w:spacing w:val="80"/>
          <w:w w:val="150"/>
          <w:sz w:val="20"/>
        </w:rPr>
        <w:t> </w:t>
      </w:r>
      <w:r>
        <w:rPr>
          <w:sz w:val="20"/>
        </w:rPr>
        <w:t>se</w:t>
      </w:r>
      <w:r>
        <w:rPr>
          <w:spacing w:val="80"/>
          <w:w w:val="150"/>
          <w:sz w:val="20"/>
        </w:rPr>
        <w:t> </w:t>
      </w:r>
      <w:r>
        <w:rPr>
          <w:sz w:val="20"/>
        </w:rPr>
        <w:t>vypočte</w:t>
      </w:r>
      <w:r>
        <w:rPr>
          <w:spacing w:val="80"/>
          <w:w w:val="150"/>
          <w:sz w:val="20"/>
        </w:rPr>
        <w:t> </w:t>
      </w:r>
      <w:r>
        <w:rPr>
          <w:sz w:val="20"/>
        </w:rPr>
        <w:t>z</w:t>
      </w:r>
      <w:r>
        <w:rPr>
          <w:spacing w:val="80"/>
          <w:w w:val="150"/>
          <w:sz w:val="20"/>
        </w:rPr>
        <w:t> </w:t>
      </w:r>
      <w:r>
        <w:rPr>
          <w:sz w:val="20"/>
        </w:rPr>
        <w:t>částky,</w:t>
      </w:r>
      <w:r>
        <w:rPr>
          <w:spacing w:val="80"/>
          <w:w w:val="150"/>
          <w:sz w:val="20"/>
        </w:rPr>
        <w:t> </w:t>
      </w:r>
      <w:r>
        <w:rPr>
          <w:sz w:val="20"/>
        </w:rPr>
        <w:t>která</w:t>
      </w:r>
      <w:r>
        <w:rPr>
          <w:spacing w:val="80"/>
          <w:w w:val="150"/>
          <w:sz w:val="20"/>
        </w:rPr>
        <w:t> </w:t>
      </w:r>
      <w:r>
        <w:rPr>
          <w:sz w:val="20"/>
        </w:rPr>
        <w:t>byla</w:t>
      </w:r>
      <w:r>
        <w:rPr>
          <w:spacing w:val="80"/>
          <w:w w:val="150"/>
          <w:sz w:val="20"/>
        </w:rPr>
        <w:t> </w:t>
      </w:r>
      <w:r>
        <w:rPr>
          <w:sz w:val="20"/>
        </w:rPr>
        <w:t>nebo</w:t>
      </w:r>
      <w:r>
        <w:rPr>
          <w:spacing w:val="80"/>
          <w:w w:val="150"/>
          <w:sz w:val="20"/>
        </w:rPr>
        <w:t> </w:t>
      </w:r>
      <w:r>
        <w:rPr>
          <w:sz w:val="20"/>
        </w:rPr>
        <w:t>má</w:t>
      </w:r>
      <w:r>
        <w:rPr>
          <w:spacing w:val="80"/>
          <w:w w:val="150"/>
          <w:sz w:val="20"/>
        </w:rPr>
        <w:t> </w:t>
      </w:r>
      <w:r>
        <w:rPr>
          <w:sz w:val="20"/>
        </w:rPr>
        <w:t>být</w:t>
      </w:r>
      <w:r>
        <w:rPr>
          <w:spacing w:val="80"/>
          <w:w w:val="150"/>
          <w:sz w:val="20"/>
        </w:rPr>
        <w:t> </w:t>
      </w:r>
      <w:r>
        <w:rPr>
          <w:sz w:val="20"/>
        </w:rPr>
        <w:t>z</w:t>
      </w:r>
      <w:r>
        <w:rPr>
          <w:spacing w:val="7"/>
          <w:sz w:val="20"/>
        </w:rPr>
        <w:t> </w:t>
      </w:r>
      <w:r>
        <w:rPr>
          <w:sz w:val="20"/>
        </w:rPr>
        <w:t>rozpočtu</w:t>
      </w:r>
      <w:r>
        <w:rPr>
          <w:spacing w:val="80"/>
          <w:w w:val="150"/>
          <w:sz w:val="20"/>
        </w:rPr>
        <w:t> </w:t>
      </w:r>
      <w:r>
        <w:rPr>
          <w:sz w:val="20"/>
        </w:rPr>
        <w:t>Fondu</w:t>
      </w:r>
      <w:r>
        <w:rPr>
          <w:spacing w:val="80"/>
          <w:w w:val="150"/>
          <w:sz w:val="20"/>
        </w:rPr>
        <w:t> </w:t>
      </w:r>
      <w:r>
        <w:rPr>
          <w:sz w:val="20"/>
        </w:rPr>
        <w:t>poskytnuta v souvislosti s veřejnou zakázkou, u které se porušení vyskytlo.</w:t>
      </w:r>
    </w:p>
    <w:p>
      <w:pPr>
        <w:pStyle w:val="ListParagraph"/>
        <w:numPr>
          <w:ilvl w:val="0"/>
          <w:numId w:val="8"/>
        </w:numPr>
        <w:tabs>
          <w:tab w:pos="666" w:val="left" w:leader="none"/>
        </w:tabs>
        <w:spacing w:line="266" w:lineRule="exact" w:before="0" w:after="0"/>
        <w:ind w:left="665" w:right="0" w:hanging="452"/>
        <w:jc w:val="both"/>
        <w:rPr>
          <w:sz w:val="20"/>
        </w:rPr>
      </w:pPr>
      <w:r>
        <w:rPr>
          <w:sz w:val="20"/>
        </w:rPr>
        <w:t>V</w:t>
      </w:r>
      <w:r>
        <w:rPr>
          <w:spacing w:val="75"/>
          <w:sz w:val="20"/>
        </w:rPr>
        <w:t> </w:t>
      </w:r>
      <w:r>
        <w:rPr>
          <w:sz w:val="20"/>
        </w:rPr>
        <w:t>případě,</w:t>
      </w:r>
      <w:r>
        <w:rPr>
          <w:spacing w:val="75"/>
          <w:sz w:val="20"/>
        </w:rPr>
        <w:t> </w:t>
      </w:r>
      <w:r>
        <w:rPr>
          <w:sz w:val="20"/>
        </w:rPr>
        <w:t>že</w:t>
      </w:r>
      <w:r>
        <w:rPr>
          <w:spacing w:val="73"/>
          <w:sz w:val="20"/>
        </w:rPr>
        <w:t> </w:t>
      </w:r>
      <w:r>
        <w:rPr>
          <w:sz w:val="20"/>
        </w:rPr>
        <w:t>u</w:t>
      </w:r>
      <w:r>
        <w:rPr>
          <w:spacing w:val="75"/>
          <w:sz w:val="20"/>
        </w:rPr>
        <w:t> </w:t>
      </w:r>
      <w:r>
        <w:rPr>
          <w:sz w:val="20"/>
        </w:rPr>
        <w:t>veřejné</w:t>
      </w:r>
      <w:r>
        <w:rPr>
          <w:spacing w:val="75"/>
          <w:sz w:val="20"/>
        </w:rPr>
        <w:t> </w:t>
      </w:r>
      <w:r>
        <w:rPr>
          <w:sz w:val="20"/>
        </w:rPr>
        <w:t>zakázky</w:t>
      </w:r>
      <w:r>
        <w:rPr>
          <w:spacing w:val="74"/>
          <w:sz w:val="20"/>
        </w:rPr>
        <w:t> </w:t>
      </w:r>
      <w:r>
        <w:rPr>
          <w:sz w:val="20"/>
        </w:rPr>
        <w:t>bude</w:t>
      </w:r>
      <w:r>
        <w:rPr>
          <w:spacing w:val="74"/>
          <w:sz w:val="20"/>
        </w:rPr>
        <w:t> </w:t>
      </w:r>
      <w:r>
        <w:rPr>
          <w:sz w:val="20"/>
        </w:rPr>
        <w:t>identifikováno</w:t>
      </w:r>
      <w:r>
        <w:rPr>
          <w:spacing w:val="75"/>
          <w:sz w:val="20"/>
        </w:rPr>
        <w:t> </w:t>
      </w:r>
      <w:r>
        <w:rPr>
          <w:sz w:val="20"/>
        </w:rPr>
        <w:t>více</w:t>
      </w:r>
      <w:r>
        <w:rPr>
          <w:spacing w:val="73"/>
          <w:sz w:val="20"/>
        </w:rPr>
        <w:t> </w:t>
      </w:r>
      <w:r>
        <w:rPr>
          <w:sz w:val="20"/>
        </w:rPr>
        <w:t>porušení,</w:t>
      </w:r>
      <w:r>
        <w:rPr>
          <w:spacing w:val="73"/>
          <w:sz w:val="20"/>
        </w:rPr>
        <w:t> </w:t>
      </w:r>
      <w:r>
        <w:rPr>
          <w:sz w:val="20"/>
        </w:rPr>
        <w:t>výše</w:t>
      </w:r>
      <w:r>
        <w:rPr>
          <w:spacing w:val="76"/>
          <w:sz w:val="20"/>
        </w:rPr>
        <w:t> </w:t>
      </w:r>
      <w:r>
        <w:rPr>
          <w:sz w:val="20"/>
        </w:rPr>
        <w:t>odvodů</w:t>
      </w:r>
      <w:r>
        <w:rPr>
          <w:spacing w:val="75"/>
          <w:sz w:val="20"/>
        </w:rPr>
        <w:t> </w:t>
      </w:r>
      <w:r>
        <w:rPr>
          <w:spacing w:val="-2"/>
          <w:sz w:val="20"/>
        </w:rPr>
        <w:t>stanovených</w:t>
      </w:r>
    </w:p>
    <w:p>
      <w:pPr>
        <w:pStyle w:val="BodyText"/>
        <w:spacing w:before="80"/>
      </w:pPr>
      <w:r>
        <w:rPr/>
        <w:t>za</w:t>
      </w:r>
      <w:r>
        <w:rPr>
          <w:spacing w:val="-7"/>
        </w:rPr>
        <w:t> </w:t>
      </w:r>
      <w:r>
        <w:rPr/>
        <w:t>jednotlivá</w:t>
      </w:r>
      <w:r>
        <w:rPr>
          <w:spacing w:val="-6"/>
        </w:rPr>
        <w:t> </w:t>
      </w:r>
      <w:r>
        <w:rPr/>
        <w:t>porušení</w:t>
      </w:r>
      <w:r>
        <w:rPr>
          <w:spacing w:val="-6"/>
        </w:rPr>
        <w:t> </w:t>
      </w:r>
      <w:r>
        <w:rPr/>
        <w:t>se</w:t>
      </w:r>
      <w:r>
        <w:rPr>
          <w:spacing w:val="-7"/>
        </w:rPr>
        <w:t> </w:t>
      </w:r>
      <w:r>
        <w:rPr/>
        <w:t>nesčítají</w:t>
      </w:r>
      <w:r>
        <w:rPr>
          <w:spacing w:val="-6"/>
        </w:rPr>
        <w:t> </w:t>
      </w:r>
      <w:r>
        <w:rPr/>
        <w:t>a</w:t>
      </w:r>
      <w:r>
        <w:rPr>
          <w:spacing w:val="-6"/>
        </w:rPr>
        <w:t> </w:t>
      </w:r>
      <w:r>
        <w:rPr/>
        <w:t>výsledný</w:t>
      </w:r>
      <w:r>
        <w:rPr>
          <w:spacing w:val="-6"/>
        </w:rPr>
        <w:t> </w:t>
      </w:r>
      <w:r>
        <w:rPr/>
        <w:t>odvod</w:t>
      </w:r>
      <w:r>
        <w:rPr>
          <w:spacing w:val="-6"/>
        </w:rPr>
        <w:t> </w:t>
      </w:r>
      <w:r>
        <w:rPr/>
        <w:t>je</w:t>
      </w:r>
      <w:r>
        <w:rPr>
          <w:spacing w:val="-7"/>
        </w:rPr>
        <w:t> </w:t>
      </w:r>
      <w:r>
        <w:rPr/>
        <w:t>stanoven</w:t>
      </w:r>
      <w:r>
        <w:rPr>
          <w:spacing w:val="-6"/>
        </w:rPr>
        <w:t> </w:t>
      </w:r>
      <w:r>
        <w:rPr/>
        <w:t>s</w:t>
      </w:r>
      <w:r>
        <w:rPr>
          <w:spacing w:val="-2"/>
        </w:rPr>
        <w:t> </w:t>
      </w:r>
      <w:r>
        <w:rPr/>
        <w:t>ohledem</w:t>
      </w:r>
      <w:r>
        <w:rPr>
          <w:spacing w:val="-4"/>
        </w:rPr>
        <w:t> </w:t>
      </w:r>
      <w:r>
        <w:rPr/>
        <w:t>na</w:t>
      </w:r>
      <w:r>
        <w:rPr>
          <w:spacing w:val="-6"/>
        </w:rPr>
        <w:t> </w:t>
      </w:r>
      <w:r>
        <w:rPr/>
        <w:t>nejzávažnější</w:t>
      </w:r>
      <w:r>
        <w:rPr>
          <w:spacing w:val="-7"/>
        </w:rPr>
        <w:t> </w:t>
      </w:r>
      <w:r>
        <w:rPr>
          <w:spacing w:val="-2"/>
        </w:rPr>
        <w:t>porušení.</w:t>
      </w:r>
    </w:p>
    <w:p>
      <w:pPr>
        <w:pStyle w:val="ListParagraph"/>
        <w:numPr>
          <w:ilvl w:val="0"/>
          <w:numId w:val="8"/>
        </w:numPr>
        <w:tabs>
          <w:tab w:pos="666" w:val="left" w:leader="none"/>
        </w:tabs>
        <w:spacing w:line="312" w:lineRule="auto" w:before="79" w:after="0"/>
        <w:ind w:left="665" w:right="111" w:hanging="504"/>
        <w:jc w:val="both"/>
        <w:rPr>
          <w:sz w:val="20"/>
        </w:rPr>
      </w:pPr>
      <w:r>
        <w:rPr>
          <w:sz w:val="20"/>
        </w:rPr>
        <w:t>Závažnost</w:t>
      </w:r>
      <w:r>
        <w:rPr>
          <w:spacing w:val="-7"/>
          <w:sz w:val="20"/>
        </w:rPr>
        <w:t> </w:t>
      </w:r>
      <w:r>
        <w:rPr>
          <w:sz w:val="20"/>
        </w:rPr>
        <w:t>porušení</w:t>
      </w:r>
      <w:r>
        <w:rPr>
          <w:spacing w:val="-7"/>
          <w:sz w:val="20"/>
        </w:rPr>
        <w:t> </w:t>
      </w:r>
      <w:r>
        <w:rPr>
          <w:sz w:val="20"/>
        </w:rPr>
        <w:t>je</w:t>
      </w:r>
      <w:r>
        <w:rPr>
          <w:spacing w:val="-7"/>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5"/>
          <w:sz w:val="20"/>
        </w:rPr>
        <w:t> </w:t>
      </w:r>
      <w:r>
        <w:rPr>
          <w:sz w:val="20"/>
        </w:rPr>
        <w:t>možného</w:t>
      </w:r>
      <w:r>
        <w:rPr>
          <w:spacing w:val="-6"/>
          <w:sz w:val="20"/>
        </w:rPr>
        <w:t> </w:t>
      </w:r>
      <w:r>
        <w:rPr>
          <w:sz w:val="20"/>
        </w:rPr>
        <w:t>vlivu</w:t>
      </w:r>
      <w:r>
        <w:rPr>
          <w:spacing w:val="-6"/>
          <w:sz w:val="20"/>
        </w:rPr>
        <w:t> </w:t>
      </w:r>
      <w:r>
        <w:rPr>
          <w:sz w:val="20"/>
        </w:rPr>
        <w:t>na</w:t>
      </w:r>
      <w:r>
        <w:rPr>
          <w:spacing w:val="-7"/>
          <w:sz w:val="20"/>
        </w:rPr>
        <w:t> </w:t>
      </w:r>
      <w:r>
        <w:rPr>
          <w:sz w:val="20"/>
        </w:rPr>
        <w:t>výsledek výběrového/zadávacího</w:t>
      </w:r>
      <w:r>
        <w:rPr>
          <w:spacing w:val="24"/>
          <w:sz w:val="20"/>
        </w:rPr>
        <w:t> </w:t>
      </w:r>
      <w:r>
        <w:rPr>
          <w:sz w:val="20"/>
        </w:rPr>
        <w:t>řízení,</w:t>
      </w:r>
      <w:r>
        <w:rPr>
          <w:spacing w:val="24"/>
          <w:sz w:val="20"/>
        </w:rPr>
        <w:t> </w:t>
      </w:r>
      <w:r>
        <w:rPr>
          <w:sz w:val="20"/>
        </w:rPr>
        <w:t>z</w:t>
      </w:r>
      <w:r>
        <w:rPr>
          <w:spacing w:val="25"/>
          <w:sz w:val="20"/>
        </w:rPr>
        <w:t> </w:t>
      </w:r>
      <w:r>
        <w:rPr>
          <w:sz w:val="20"/>
        </w:rPr>
        <w:t>hlediska</w:t>
      </w:r>
      <w:r>
        <w:rPr>
          <w:spacing w:val="23"/>
          <w:sz w:val="20"/>
        </w:rPr>
        <w:t> </w:t>
      </w:r>
      <w:r>
        <w:rPr>
          <w:sz w:val="20"/>
        </w:rPr>
        <w:t>míry</w:t>
      </w:r>
      <w:r>
        <w:rPr>
          <w:spacing w:val="23"/>
          <w:sz w:val="20"/>
        </w:rPr>
        <w:t> </w:t>
      </w:r>
      <w:r>
        <w:rPr>
          <w:sz w:val="20"/>
        </w:rPr>
        <w:t>porušení</w:t>
      </w:r>
      <w:r>
        <w:rPr>
          <w:spacing w:val="24"/>
          <w:sz w:val="20"/>
        </w:rPr>
        <w:t> </w:t>
      </w:r>
      <w:r>
        <w:rPr>
          <w:sz w:val="20"/>
        </w:rPr>
        <w:t>základních</w:t>
      </w:r>
      <w:r>
        <w:rPr>
          <w:spacing w:val="24"/>
          <w:sz w:val="20"/>
        </w:rPr>
        <w:t> </w:t>
      </w:r>
      <w:r>
        <w:rPr>
          <w:sz w:val="20"/>
        </w:rPr>
        <w:t>zásad</w:t>
      </w:r>
      <w:r>
        <w:rPr>
          <w:spacing w:val="23"/>
          <w:sz w:val="20"/>
        </w:rPr>
        <w:t> </w:t>
      </w:r>
      <w:r>
        <w:rPr>
          <w:sz w:val="20"/>
        </w:rPr>
        <w:t>zadávání</w:t>
      </w:r>
      <w:r>
        <w:rPr>
          <w:spacing w:val="24"/>
          <w:sz w:val="20"/>
        </w:rPr>
        <w:t> </w:t>
      </w:r>
      <w:r>
        <w:rPr>
          <w:sz w:val="20"/>
        </w:rPr>
        <w:t>veřejných</w:t>
      </w:r>
      <w:r>
        <w:rPr>
          <w:spacing w:val="24"/>
          <w:sz w:val="20"/>
        </w:rPr>
        <w:t> </w:t>
      </w:r>
      <w:r>
        <w:rPr>
          <w:sz w:val="20"/>
        </w:rPr>
        <w:t>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8"/>
        </w:numPr>
        <w:tabs>
          <w:tab w:pos="666" w:val="left" w:leader="none"/>
        </w:tabs>
        <w:spacing w:line="312" w:lineRule="auto" w:before="2" w:after="0"/>
        <w:ind w:left="665" w:right="114" w:hanging="557"/>
        <w:jc w:val="both"/>
        <w:rPr>
          <w:sz w:val="20"/>
        </w:rPr>
      </w:pPr>
      <w:r>
        <w:rPr>
          <w:sz w:val="20"/>
        </w:rPr>
        <w:t>V</w:t>
      </w:r>
      <w:r>
        <w:rPr>
          <w:spacing w:val="-2"/>
          <w:sz w:val="20"/>
        </w:rPr>
        <w:t> </w:t>
      </w:r>
      <w:r>
        <w:rPr>
          <w:sz w:val="20"/>
        </w:rPr>
        <w:t>případě,</w:t>
      </w:r>
      <w:r>
        <w:rPr>
          <w:spacing w:val="14"/>
          <w:sz w:val="20"/>
        </w:rPr>
        <w:t> </w:t>
      </w:r>
      <w:r>
        <w:rPr>
          <w:sz w:val="20"/>
        </w:rPr>
        <w:t>že</w:t>
      </w:r>
      <w:r>
        <w:rPr>
          <w:spacing w:val="12"/>
          <w:sz w:val="20"/>
        </w:rPr>
        <w:t> </w:t>
      </w:r>
      <w:r>
        <w:rPr>
          <w:sz w:val="20"/>
        </w:rPr>
        <w:t>bude</w:t>
      </w:r>
      <w:r>
        <w:rPr>
          <w:spacing w:val="12"/>
          <w:sz w:val="20"/>
        </w:rPr>
        <w:t> </w:t>
      </w:r>
      <w:r>
        <w:rPr>
          <w:sz w:val="20"/>
        </w:rPr>
        <w:t>identifikováno</w:t>
      </w:r>
      <w:r>
        <w:rPr>
          <w:spacing w:val="14"/>
          <w:sz w:val="20"/>
        </w:rPr>
        <w:t> </w:t>
      </w:r>
      <w:r>
        <w:rPr>
          <w:sz w:val="20"/>
        </w:rPr>
        <w:t>porušení,</w:t>
      </w:r>
      <w:r>
        <w:rPr>
          <w:spacing w:val="13"/>
          <w:sz w:val="20"/>
        </w:rPr>
        <w:t> </w:t>
      </w:r>
      <w:r>
        <w:rPr>
          <w:sz w:val="20"/>
        </w:rPr>
        <w:t>které</w:t>
      </w:r>
      <w:r>
        <w:rPr>
          <w:spacing w:val="13"/>
          <w:sz w:val="20"/>
        </w:rPr>
        <w:t> </w:t>
      </w:r>
      <w:r>
        <w:rPr>
          <w:sz w:val="20"/>
        </w:rPr>
        <w:t>nelze</w:t>
      </w:r>
      <w:r>
        <w:rPr>
          <w:spacing w:val="12"/>
          <w:sz w:val="20"/>
        </w:rPr>
        <w:t> </w:t>
      </w:r>
      <w:r>
        <w:rPr>
          <w:sz w:val="20"/>
        </w:rPr>
        <w:t>podřadit</w:t>
      </w:r>
      <w:r>
        <w:rPr>
          <w:spacing w:val="13"/>
          <w:sz w:val="20"/>
        </w:rPr>
        <w:t> </w:t>
      </w:r>
      <w:r>
        <w:rPr>
          <w:sz w:val="20"/>
        </w:rPr>
        <w:t>pod</w:t>
      </w:r>
      <w:r>
        <w:rPr>
          <w:spacing w:val="14"/>
          <w:sz w:val="20"/>
        </w:rPr>
        <w:t> </w:t>
      </w:r>
      <w:r>
        <w:rPr>
          <w:sz w:val="20"/>
        </w:rPr>
        <w:t>konkrétní</w:t>
      </w:r>
      <w:r>
        <w:rPr>
          <w:spacing w:val="15"/>
          <w:sz w:val="20"/>
        </w:rPr>
        <w:t> </w:t>
      </w:r>
      <w:r>
        <w:rPr>
          <w:sz w:val="20"/>
        </w:rPr>
        <w:t>typ</w:t>
      </w:r>
      <w:r>
        <w:rPr>
          <w:spacing w:val="14"/>
          <w:sz w:val="20"/>
        </w:rPr>
        <w:t> </w:t>
      </w:r>
      <w:r>
        <w:rPr>
          <w:sz w:val="20"/>
        </w:rPr>
        <w:t>porušení</w:t>
      </w:r>
      <w:r>
        <w:rPr>
          <w:spacing w:val="13"/>
          <w:sz w:val="20"/>
        </w:rPr>
        <w:t> </w:t>
      </w:r>
      <w:r>
        <w:rPr>
          <w:sz w:val="20"/>
        </w:rPr>
        <w:t>uvedený v</w:t>
      </w:r>
      <w:r>
        <w:rPr>
          <w:spacing w:val="-3"/>
          <w:sz w:val="20"/>
        </w:rPr>
        <w:t> </w:t>
      </w:r>
      <w:r>
        <w:rPr>
          <w:sz w:val="20"/>
        </w:rPr>
        <w:t>kapitole B. – Typy porušení a sazby finančních oprav, bude stanoven odvod analogicky a dle zásady </w:t>
      </w:r>
      <w:r>
        <w:rPr>
          <w:spacing w:val="-2"/>
          <w:sz w:val="20"/>
        </w:rPr>
        <w:t>přiměřenosti.</w:t>
      </w:r>
    </w:p>
    <w:p>
      <w:pPr>
        <w:spacing w:after="0" w:line="312" w:lineRule="auto"/>
        <w:jc w:val="both"/>
        <w:rPr>
          <w:sz w:val="20"/>
        </w:rPr>
        <w:sectPr>
          <w:pgSz w:w="12240" w:h="15840"/>
          <w:pgMar w:header="0" w:footer="771" w:top="1060" w:bottom="960" w:left="1320" w:right="1020"/>
        </w:sectPr>
      </w:pPr>
    </w:p>
    <w:p>
      <w:pPr>
        <w:pStyle w:val="Heading1"/>
        <w:numPr>
          <w:ilvl w:val="0"/>
          <w:numId w:val="7"/>
        </w:numPr>
        <w:tabs>
          <w:tab w:pos="666" w:val="left" w:leader="none"/>
        </w:tabs>
        <w:spacing w:line="240" w:lineRule="auto" w:before="73" w:after="0"/>
        <w:ind w:left="665" w:right="0" w:hanging="284"/>
        <w:jc w:val="left"/>
      </w:pPr>
      <w:r>
        <w:rPr/>
        <w:t>TYPY</w:t>
      </w:r>
      <w:r>
        <w:rPr>
          <w:spacing w:val="-10"/>
        </w:rPr>
        <w:t> </w:t>
      </w:r>
      <w:r>
        <w:rPr/>
        <w:t>PORUŠENÍ</w:t>
      </w:r>
      <w:r>
        <w:rPr>
          <w:spacing w:val="-8"/>
        </w:rPr>
        <w:t> </w:t>
      </w:r>
      <w:r>
        <w:rPr/>
        <w:t>A</w:t>
      </w:r>
      <w:r>
        <w:rPr>
          <w:spacing w:val="-8"/>
        </w:rPr>
        <w:t> </w:t>
      </w:r>
      <w:r>
        <w:rPr/>
        <w:t>SAZBY</w:t>
      </w:r>
      <w:r>
        <w:rPr>
          <w:spacing w:val="-7"/>
        </w:rPr>
        <w:t> </w:t>
      </w:r>
      <w:r>
        <w:rPr/>
        <w:t>FINANČNÍCH</w:t>
      </w:r>
      <w:r>
        <w:rPr>
          <w:spacing w:val="-6"/>
        </w:rPr>
        <w:t> </w:t>
      </w:r>
      <w:r>
        <w:rPr>
          <w:spacing w:val="-4"/>
        </w:rPr>
        <w:t>OPRAV</w:t>
      </w:r>
    </w:p>
    <w:p>
      <w:pPr>
        <w:pStyle w:val="BodyText"/>
        <w:spacing w:before="1"/>
        <w:ind w:left="0"/>
        <w:jc w:val="left"/>
        <w:rPr>
          <w:b/>
          <w:sz w:val="29"/>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412"/>
              <w:rPr>
                <w:b/>
                <w:sz w:val="20"/>
              </w:rPr>
            </w:pPr>
            <w:r>
              <w:rPr>
                <w:b/>
                <w:sz w:val="20"/>
              </w:rPr>
              <w:t>Sazba</w:t>
            </w:r>
            <w:r>
              <w:rPr>
                <w:b/>
                <w:spacing w:val="-6"/>
                <w:sz w:val="20"/>
              </w:rPr>
              <w:t> </w:t>
            </w:r>
            <w:r>
              <w:rPr>
                <w:b/>
                <w:sz w:val="20"/>
              </w:rPr>
              <w:t>finanční</w:t>
            </w:r>
            <w:r>
              <w:rPr>
                <w:b/>
                <w:spacing w:val="-6"/>
                <w:sz w:val="20"/>
              </w:rPr>
              <w:t> </w:t>
            </w:r>
            <w:r>
              <w:rPr>
                <w:b/>
                <w:spacing w:val="-2"/>
                <w:sz w:val="20"/>
              </w:rPr>
              <w:t>opravy</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spacing w:line="265" w:lineRule="exact"/>
              <w:ind w:left="114"/>
              <w:rPr>
                <w:sz w:val="20"/>
              </w:rPr>
            </w:pPr>
            <w:r>
              <w:rPr>
                <w:spacing w:val="-4"/>
                <w:sz w:val="20"/>
              </w:rPr>
              <w:t>nebo</w:t>
            </w:r>
          </w:p>
          <w:p>
            <w:pPr>
              <w:pStyle w:val="TableParagraph"/>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1"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line="237" w:lineRule="auto" w:before="4"/>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2"/>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8"/>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269"/>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line="237" w:lineRule="auto" w:before="3"/>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2"/>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3" w:hRule="atLeast"/>
        </w:trPr>
        <w:tc>
          <w:tcPr>
            <w:tcW w:w="670" w:type="dxa"/>
            <w:vMerge w:val="restart"/>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vMerge w:val="restart"/>
            <w:tcBorders>
              <w:left w:val="single" w:sz="4" w:space="0" w:color="000000"/>
              <w:bottom w:val="single" w:sz="4" w:space="0" w:color="000000"/>
              <w:right w:val="single" w:sz="4" w:space="0" w:color="000000"/>
            </w:tcBorders>
          </w:tcPr>
          <w:p>
            <w:pPr>
              <w:pStyle w:val="TableParagraph"/>
              <w:spacing w:line="237" w:lineRule="auto" w:before="117"/>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Pr>
                <w:sz w:val="20"/>
              </w:rPr>
            </w:pPr>
            <w:r>
              <w:rPr>
                <w:sz w:val="20"/>
              </w:rPr>
              <w:t>neprodloužení</w:t>
            </w:r>
            <w:r>
              <w:rPr>
                <w:spacing w:val="-10"/>
                <w:sz w:val="20"/>
              </w:rPr>
              <w:t> </w:t>
            </w:r>
            <w:r>
              <w:rPr>
                <w:sz w:val="20"/>
              </w:rPr>
              <w:t>této</w:t>
            </w:r>
            <w:r>
              <w:rPr>
                <w:spacing w:val="-8"/>
                <w:sz w:val="20"/>
              </w:rPr>
              <w:t> </w:t>
            </w:r>
            <w:r>
              <w:rPr>
                <w:spacing w:val="-2"/>
                <w:sz w:val="20"/>
              </w:rPr>
              <w:t>lhůty</w:t>
            </w:r>
          </w:p>
          <w:p>
            <w:pPr>
              <w:pStyle w:val="TableParagraph"/>
              <w:spacing w:line="265" w:lineRule="exact" w:before="1"/>
              <w:ind w:left="114"/>
              <w:rPr>
                <w:sz w:val="20"/>
              </w:rPr>
            </w:pPr>
            <w:r>
              <w:rPr>
                <w:sz w:val="20"/>
              </w:rPr>
              <w:t>v</w:t>
            </w:r>
            <w:r>
              <w:rPr>
                <w:spacing w:val="-5"/>
                <w:sz w:val="20"/>
              </w:rPr>
              <w:t> </w:t>
            </w:r>
            <w:r>
              <w:rPr>
                <w:sz w:val="20"/>
              </w:rPr>
              <w:t>případě</w:t>
            </w:r>
            <w:r>
              <w:rPr>
                <w:spacing w:val="-7"/>
                <w:sz w:val="20"/>
              </w:rPr>
              <w:t> </w:t>
            </w:r>
            <w:r>
              <w:rPr>
                <w:sz w:val="20"/>
              </w:rPr>
              <w:t>takové</w:t>
            </w:r>
            <w:r>
              <w:rPr>
                <w:spacing w:val="-5"/>
                <w:sz w:val="20"/>
              </w:rPr>
              <w:t> </w:t>
            </w:r>
            <w:r>
              <w:rPr>
                <w:spacing w:val="-4"/>
                <w:sz w:val="20"/>
              </w:rPr>
              <w:t>změny</w:t>
            </w:r>
          </w:p>
          <w:p>
            <w:pPr>
              <w:pStyle w:val="TableParagraph"/>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35"/>
              <w:jc w:val="both"/>
              <w:rPr>
                <w:sz w:val="20"/>
              </w:rPr>
            </w:pPr>
            <w:r>
              <w:rPr>
                <w:sz w:val="20"/>
              </w:rPr>
              <w:t>nedosahovala</w:t>
            </w:r>
            <w:r>
              <w:rPr>
                <w:spacing w:val="-14"/>
                <w:sz w:val="20"/>
              </w:rPr>
              <w:t> </w:t>
            </w:r>
            <w:r>
              <w:rPr>
                <w:sz w:val="20"/>
              </w:rPr>
              <w:t>minimálních lhůt</w:t>
            </w:r>
            <w:r>
              <w:rPr>
                <w:spacing w:val="-10"/>
                <w:sz w:val="20"/>
              </w:rPr>
              <w:t> </w:t>
            </w:r>
            <w:r>
              <w:rPr>
                <w:sz w:val="20"/>
              </w:rPr>
              <w:t>stanovených</w:t>
            </w:r>
            <w:r>
              <w:rPr>
                <w:spacing w:val="-9"/>
                <w:sz w:val="20"/>
              </w:rPr>
              <w:t> </w:t>
            </w:r>
            <w:r>
              <w:rPr>
                <w:sz w:val="20"/>
              </w:rPr>
              <w:t>v</w:t>
            </w:r>
            <w:r>
              <w:rPr>
                <w:spacing w:val="-8"/>
                <w:sz w:val="20"/>
              </w:rPr>
              <w:t> </w:t>
            </w:r>
            <w:r>
              <w:rPr>
                <w:sz w:val="20"/>
              </w:rPr>
              <w:t>zákoně nebo</w:t>
            </w:r>
            <w:r>
              <w:rPr>
                <w:spacing w:val="-8"/>
                <w:sz w:val="20"/>
              </w:rPr>
              <w:t> </w:t>
            </w:r>
            <w:r>
              <w:rPr>
                <w:sz w:val="20"/>
              </w:rPr>
              <w:t>v</w:t>
            </w:r>
            <w:r>
              <w:rPr>
                <w:spacing w:val="-8"/>
                <w:sz w:val="20"/>
              </w:rPr>
              <w:t> </w:t>
            </w:r>
            <w:r>
              <w:rPr>
                <w:sz w:val="20"/>
              </w:rPr>
              <w:t>Pokynech</w:t>
            </w:r>
            <w:r>
              <w:rPr>
                <w:spacing w:val="-8"/>
                <w:sz w:val="20"/>
              </w:rPr>
              <w:t> </w:t>
            </w:r>
            <w:r>
              <w:rPr>
                <w:sz w:val="20"/>
              </w:rPr>
              <w:t>SFŽP</w:t>
            </w:r>
            <w:r>
              <w:rPr>
                <w:spacing w:val="-8"/>
                <w:sz w:val="20"/>
              </w:rPr>
              <w:t> </w:t>
            </w:r>
            <w:r>
              <w:rPr>
                <w:sz w:val="20"/>
              </w:rPr>
              <w:t>ČR, </w:t>
            </w: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1"/>
              <w:rPr>
                <w:sz w:val="20"/>
              </w:rPr>
            </w:pPr>
            <w:r>
              <w:rPr>
                <w:spacing w:val="-2"/>
                <w:sz w:val="20"/>
              </w:rPr>
              <w:t>neprodloužil.</w:t>
            </w:r>
          </w:p>
        </w:tc>
        <w:tc>
          <w:tcPr>
            <w:tcW w:w="2903" w:type="dxa"/>
            <w:tcBorders>
              <w:left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r>
        <w:trPr>
          <w:trHeight w:val="1780"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left w:val="single" w:sz="4" w:space="0" w:color="000000"/>
              <w:bottom w:val="single" w:sz="4" w:space="0" w:color="000000"/>
            </w:tcBorders>
          </w:tcPr>
          <w:p>
            <w:pPr>
              <w:pStyle w:val="TableParagraph"/>
              <w:spacing w:before="115"/>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50 % délky minimální lhůty (ale nedosahuje 85 %)</w:t>
            </w:r>
          </w:p>
        </w:tc>
      </w:tr>
    </w:tbl>
    <w:p>
      <w:pPr>
        <w:spacing w:after="0"/>
        <w:rPr>
          <w:sz w:val="20"/>
        </w:rPr>
        <w:sectPr>
          <w:pgSz w:w="12240" w:h="15840"/>
          <w:pgMar w:header="0" w:footer="771" w:top="1060" w:bottom="1409"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412"/>
              <w:rPr>
                <w:b/>
                <w:sz w:val="20"/>
              </w:rPr>
            </w:pPr>
            <w:r>
              <w:rPr>
                <w:b/>
                <w:sz w:val="20"/>
              </w:rPr>
              <w:t>Sazba</w:t>
            </w:r>
            <w:r>
              <w:rPr>
                <w:b/>
                <w:spacing w:val="-6"/>
                <w:sz w:val="20"/>
              </w:rPr>
              <w:t> </w:t>
            </w:r>
            <w:r>
              <w:rPr>
                <w:b/>
                <w:sz w:val="20"/>
              </w:rPr>
              <w:t>finanční</w:t>
            </w:r>
            <w:r>
              <w:rPr>
                <w:b/>
                <w:spacing w:val="-6"/>
                <w:sz w:val="20"/>
              </w:rPr>
              <w:t> </w:t>
            </w:r>
            <w:r>
              <w:rPr>
                <w:b/>
                <w:spacing w:val="-2"/>
                <w:sz w:val="20"/>
              </w:rPr>
              <w:t>opravy</w:t>
            </w:r>
          </w:p>
        </w:tc>
      </w:tr>
      <w:tr>
        <w:trPr>
          <w:trHeight w:val="3134"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vMerge w:val="restart"/>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tcBorders>
          </w:tcPr>
          <w:p>
            <w:pPr>
              <w:pStyle w:val="TableParagraph"/>
              <w:spacing w:before="93"/>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5"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2"/>
                <w:sz w:val="20"/>
              </w:rPr>
              <w:t> </w:t>
            </w:r>
            <w:r>
              <w:rPr>
                <w:sz w:val="20"/>
              </w:rPr>
              <w:t>nebo žádostí</w:t>
            </w:r>
            <w:r>
              <w:rPr>
                <w:spacing w:val="-2"/>
                <w:sz w:val="20"/>
              </w:rPr>
              <w:t> </w:t>
            </w:r>
            <w:r>
              <w:rPr>
                <w:sz w:val="20"/>
              </w:rPr>
              <w:t>o účast v případě takové změny</w:t>
            </w:r>
          </w:p>
          <w:p>
            <w:pPr>
              <w:pStyle w:val="TableParagraph"/>
              <w:spacing w:line="237" w:lineRule="auto" w:before="3"/>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4"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8"/>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line="265" w:lineRule="exact"/>
              <w:ind w:left="114"/>
              <w:rPr>
                <w:sz w:val="20"/>
              </w:rPr>
            </w:pPr>
            <w:r>
              <w:rPr>
                <w:spacing w:val="-4"/>
                <w:sz w:val="20"/>
              </w:rPr>
              <w:t>nebo</w:t>
            </w:r>
          </w:p>
          <w:p>
            <w:pPr>
              <w:pStyle w:val="TableParagraph"/>
              <w:spacing w:before="1"/>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spacing w:line="237" w:lineRule="auto" w:before="3"/>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57"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ight="148"/>
              <w:rPr>
                <w:sz w:val="20"/>
              </w:rPr>
            </w:pPr>
            <w:r>
              <w:rPr>
                <w:sz w:val="20"/>
              </w:rPr>
              <w:t>Neuveřejnění prodloužení 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6" w:lineRule="exact"/>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ind w:right="152"/>
              <w:rPr>
                <w:sz w:val="20"/>
              </w:rPr>
            </w:pPr>
            <w:r>
              <w:rPr>
                <w:sz w:val="20"/>
              </w:rPr>
              <w:t>výběrového/zadávacího</w:t>
            </w:r>
            <w:r>
              <w:rPr>
                <w:spacing w:val="-14"/>
                <w:sz w:val="20"/>
              </w:rPr>
              <w:t> </w:t>
            </w:r>
            <w:r>
              <w:rPr>
                <w:sz w:val="20"/>
              </w:rPr>
              <w:t>řízení prodloužil lhůtu pro podání</w:t>
            </w:r>
          </w:p>
          <w:p>
            <w:pPr>
              <w:pStyle w:val="TableParagraph"/>
              <w:spacing w:line="265" w:lineRule="exact" w:before="1"/>
              <w:rPr>
                <w:sz w:val="20"/>
              </w:rPr>
            </w:pPr>
            <w:r>
              <w:rPr>
                <w:sz w:val="20"/>
              </w:rPr>
              <w:t>nabídek,</w:t>
            </w:r>
            <w:r>
              <w:rPr>
                <w:spacing w:val="-9"/>
                <w:sz w:val="20"/>
              </w:rPr>
              <w:t> </w:t>
            </w:r>
            <w:r>
              <w:rPr>
                <w:spacing w:val="-2"/>
                <w:sz w:val="20"/>
              </w:rPr>
              <w:t>předběžných</w:t>
            </w:r>
          </w:p>
          <w:p>
            <w:pPr>
              <w:pStyle w:val="TableParagraph"/>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rPr>
                <w:sz w:val="20"/>
              </w:rPr>
            </w:pPr>
            <w:r>
              <w:rPr>
                <w:sz w:val="20"/>
              </w:rPr>
              <w:t>uveřejnil</w:t>
            </w:r>
            <w:r>
              <w:rPr>
                <w:spacing w:val="-10"/>
                <w:sz w:val="20"/>
              </w:rPr>
              <w:t> </w:t>
            </w:r>
            <w:r>
              <w:rPr>
                <w:spacing w:val="-2"/>
                <w:sz w:val="20"/>
              </w:rPr>
              <w:t>způsobem</w:t>
            </w:r>
          </w:p>
          <w:p>
            <w:pPr>
              <w:pStyle w:val="TableParagraph"/>
              <w:spacing w:before="1"/>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2"/>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r>
        <w:trPr>
          <w:trHeight w:val="265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ind w:left="103"/>
              <w:rPr>
                <w:sz w:val="20"/>
              </w:rPr>
            </w:pPr>
            <w:r>
              <w:rPr>
                <w:spacing w:val="-2"/>
                <w:sz w:val="20"/>
              </w:rPr>
              <w:t>dokumentace</w:t>
            </w:r>
          </w:p>
        </w:tc>
      </w:tr>
    </w:tbl>
    <w:p>
      <w:pPr>
        <w:spacing w:after="0"/>
        <w:rPr>
          <w:sz w:val="20"/>
        </w:rPr>
        <w:sectPr>
          <w:type w:val="continuous"/>
          <w:pgSz w:w="12240" w:h="15840"/>
          <w:pgMar w:header="0" w:footer="771" w:top="1120" w:bottom="9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412"/>
              <w:rPr>
                <w:b/>
                <w:sz w:val="20"/>
              </w:rPr>
            </w:pPr>
            <w:r>
              <w:rPr>
                <w:b/>
                <w:sz w:val="20"/>
              </w:rPr>
              <w:t>Sazba</w:t>
            </w:r>
            <w:r>
              <w:rPr>
                <w:b/>
                <w:spacing w:val="-6"/>
                <w:sz w:val="20"/>
              </w:rPr>
              <w:t> </w:t>
            </w:r>
            <w:r>
              <w:rPr>
                <w:b/>
                <w:sz w:val="20"/>
              </w:rPr>
              <w:t>finanční</w:t>
            </w:r>
            <w:r>
              <w:rPr>
                <w:b/>
                <w:spacing w:val="-6"/>
                <w:sz w:val="20"/>
              </w:rPr>
              <w:t> </w:t>
            </w:r>
            <w:r>
              <w:rPr>
                <w:b/>
                <w:spacing w:val="-2"/>
                <w:sz w:val="20"/>
              </w:rPr>
              <w:t>opravy</w:t>
            </w:r>
          </w:p>
        </w:tc>
      </w:tr>
      <w:tr>
        <w:trPr>
          <w:trHeight w:val="2068"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3"/>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1"/>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135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1"/>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5" w:lineRule="exact" w:before="1"/>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8"/>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8.</w:t>
            </w:r>
          </w:p>
        </w:tc>
        <w:tc>
          <w:tcPr>
            <w:tcW w:w="2903" w:type="dxa"/>
            <w:vMerge w:val="restart"/>
            <w:tcBorders>
              <w:left w:val="single" w:sz="4" w:space="0" w:color="000000"/>
              <w:right w:val="single" w:sz="4" w:space="0" w:color="000000"/>
            </w:tcBorders>
          </w:tcPr>
          <w:p>
            <w:pPr>
              <w:pStyle w:val="TableParagraph"/>
              <w:spacing w:before="112"/>
              <w:ind w:left="114" w:right="148"/>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hyperlink w:history="true" w:anchor="_bookmark0">
              <w:r>
                <w:rPr>
                  <w:position w:val="7"/>
                  <w:sz w:val="13"/>
                </w:rPr>
                <w:t>1</w:t>
              </w:r>
            </w:hyperlink>
          </w:p>
        </w:tc>
        <w:tc>
          <w:tcPr>
            <w:tcW w:w="2905" w:type="dxa"/>
            <w:vMerge w:val="restart"/>
            <w:tcBorders>
              <w:left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2"/>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 systémy, elektronické 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r>
        <w:trPr>
          <w:trHeight w:val="208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line="265" w:lineRule="exact"/>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92" w:hRule="atLeast"/>
        </w:trPr>
        <w:tc>
          <w:tcPr>
            <w:tcW w:w="670" w:type="dxa"/>
            <w:tcBorders>
              <w:right w:val="single" w:sz="4" w:space="0" w:color="000000"/>
            </w:tcBorders>
          </w:tcPr>
          <w:p>
            <w:pPr>
              <w:pStyle w:val="TableParagraph"/>
              <w:spacing w:before="115"/>
              <w:ind w:left="194" w:right="170"/>
              <w:jc w:val="center"/>
              <w:rPr>
                <w:sz w:val="20"/>
              </w:rPr>
            </w:pPr>
            <w:r>
              <w:rPr>
                <w:spacing w:val="-5"/>
                <w:sz w:val="20"/>
              </w:rPr>
              <w:t>9.</w:t>
            </w:r>
          </w:p>
        </w:tc>
        <w:tc>
          <w:tcPr>
            <w:tcW w:w="2903" w:type="dxa"/>
            <w:tcBorders>
              <w:left w:val="single" w:sz="4" w:space="0" w:color="000000"/>
              <w:right w:val="single" w:sz="4" w:space="0" w:color="000000"/>
            </w:tcBorders>
          </w:tcPr>
          <w:p>
            <w:pPr>
              <w:pStyle w:val="TableParagraph"/>
              <w:spacing w:before="115"/>
              <w:ind w:left="114"/>
              <w:rPr>
                <w:sz w:val="20"/>
              </w:rPr>
            </w:pPr>
            <w:r>
              <w:rPr>
                <w:sz w:val="20"/>
              </w:rPr>
              <w:t>Neuvedení</w:t>
            </w:r>
            <w:r>
              <w:rPr>
                <w:spacing w:val="-11"/>
                <w:sz w:val="20"/>
              </w:rPr>
              <w:t> </w:t>
            </w:r>
            <w:r>
              <w:rPr>
                <w:spacing w:val="-4"/>
                <w:sz w:val="20"/>
              </w:rPr>
              <w:t>nebo</w:t>
            </w:r>
          </w:p>
          <w:p>
            <w:pPr>
              <w:pStyle w:val="TableParagraph"/>
              <w:spacing w:line="265" w:lineRule="exact"/>
              <w:ind w:left="114"/>
              <w:rPr>
                <w:sz w:val="20"/>
              </w:rPr>
            </w:pPr>
            <w:r>
              <w:rPr>
                <w:sz w:val="20"/>
              </w:rPr>
              <w:t>nedostatečné</w:t>
            </w:r>
            <w:r>
              <w:rPr>
                <w:spacing w:val="-12"/>
                <w:sz w:val="20"/>
              </w:rPr>
              <w:t> </w:t>
            </w:r>
            <w:r>
              <w:rPr>
                <w:spacing w:val="-2"/>
                <w:sz w:val="20"/>
              </w:rPr>
              <w:t>vymezení</w:t>
            </w:r>
          </w:p>
          <w:p>
            <w:pPr>
              <w:pStyle w:val="TableParagraph"/>
              <w:ind w:left="114"/>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w:t>
            </w:r>
          </w:p>
        </w:tc>
        <w:tc>
          <w:tcPr>
            <w:tcW w:w="2905" w:type="dxa"/>
            <w:tcBorders>
              <w:left w:val="single" w:sz="4" w:space="0" w:color="000000"/>
              <w:right w:val="single" w:sz="4" w:space="0" w:color="000000"/>
            </w:tcBorders>
          </w:tcPr>
          <w:p>
            <w:pPr>
              <w:pStyle w:val="TableParagraph"/>
              <w:spacing w:before="115"/>
              <w:ind w:right="49"/>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ind w:right="152"/>
              <w:rPr>
                <w:sz w:val="20"/>
              </w:rPr>
            </w:pPr>
            <w:r>
              <w:rPr>
                <w:sz w:val="20"/>
              </w:rPr>
              <w:t>výběrového/zadávacího</w:t>
            </w:r>
            <w:r>
              <w:rPr>
                <w:spacing w:val="-14"/>
                <w:sz w:val="20"/>
              </w:rPr>
              <w:t> </w:t>
            </w:r>
            <w:r>
              <w:rPr>
                <w:sz w:val="20"/>
              </w:rPr>
              <w:t>řízení požadavky na kvalifikaci,</w:t>
            </w:r>
          </w:p>
        </w:tc>
        <w:tc>
          <w:tcPr>
            <w:tcW w:w="2903" w:type="dxa"/>
            <w:tcBorders>
              <w:left w:val="single" w:sz="4" w:space="0" w:color="000000"/>
              <w:bottom w:val="single" w:sz="4" w:space="0" w:color="000000"/>
            </w:tcBorders>
          </w:tcPr>
          <w:p>
            <w:pPr>
              <w:pStyle w:val="TableParagraph"/>
              <w:spacing w:before="11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bl>
    <w:p>
      <w:pPr>
        <w:pStyle w:val="BodyText"/>
        <w:spacing w:before="12"/>
        <w:ind w:left="0"/>
        <w:jc w:val="left"/>
        <w:rPr>
          <w:b/>
          <w:sz w:val="19"/>
        </w:rPr>
      </w:pPr>
      <w:r>
        <w:rPr/>
        <w:pict>
          <v:rect style="position:absolute;margin-left:85.103996pt;margin-top:14.46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ind w:left="0"/>
        <w:jc w:val="left"/>
        <w:rPr>
          <w:b/>
        </w:rPr>
      </w:pPr>
    </w:p>
    <w:p>
      <w:pPr>
        <w:pStyle w:val="BodyText"/>
        <w:spacing w:before="12"/>
        <w:ind w:left="0"/>
        <w:jc w:val="left"/>
        <w:rPr>
          <w:b/>
          <w:sz w:val="13"/>
        </w:rPr>
      </w:pPr>
    </w:p>
    <w:p>
      <w:pPr>
        <w:pStyle w:val="ListParagraph"/>
        <w:numPr>
          <w:ilvl w:val="0"/>
          <w:numId w:val="9"/>
        </w:numPr>
        <w:tabs>
          <w:tab w:pos="507" w:val="left" w:leader="none"/>
        </w:tabs>
        <w:spacing w:line="240" w:lineRule="auto" w:before="99" w:after="0"/>
        <w:ind w:left="50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type w:val="continuous"/>
          <w:pgSz w:w="12240" w:h="15840"/>
          <w:pgMar w:header="0" w:footer="771" w:top="1120" w:bottom="9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412"/>
              <w:rPr>
                <w:b/>
                <w:sz w:val="20"/>
              </w:rPr>
            </w:pPr>
            <w:r>
              <w:rPr>
                <w:b/>
                <w:sz w:val="20"/>
              </w:rPr>
              <w:t>Sazba</w:t>
            </w:r>
            <w:r>
              <w:rPr>
                <w:b/>
                <w:spacing w:val="-6"/>
                <w:sz w:val="20"/>
              </w:rPr>
              <w:t> </w:t>
            </w:r>
            <w:r>
              <w:rPr>
                <w:b/>
                <w:sz w:val="20"/>
              </w:rPr>
              <w:t>finanční</w:t>
            </w:r>
            <w:r>
              <w:rPr>
                <w:b/>
                <w:spacing w:val="-6"/>
                <w:sz w:val="20"/>
              </w:rPr>
              <w:t> </w:t>
            </w:r>
            <w:r>
              <w:rPr>
                <w:b/>
                <w:spacing w:val="-2"/>
                <w:sz w:val="20"/>
              </w:rPr>
              <w:t>opravy</w:t>
            </w:r>
          </w:p>
        </w:tc>
      </w:tr>
      <w:tr>
        <w:trPr>
          <w:trHeight w:val="419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z w:val="20"/>
              </w:rPr>
              <w:t>vah,</w:t>
            </w:r>
            <w:r>
              <w:rPr>
                <w:spacing w:val="-13"/>
                <w:sz w:val="20"/>
              </w:rPr>
              <w:t> </w:t>
            </w:r>
            <w:r>
              <w:rPr>
                <w:sz w:val="20"/>
              </w:rPr>
              <w:t>podmínek</w:t>
            </w:r>
            <w:r>
              <w:rPr>
                <w:spacing w:val="-14"/>
                <w:sz w:val="20"/>
              </w:rPr>
              <w:t> </w:t>
            </w:r>
            <w:r>
              <w:rPr>
                <w:sz w:val="20"/>
              </w:rPr>
              <w:t>plnění</w:t>
            </w:r>
            <w:r>
              <w:rPr>
                <w:spacing w:val="-14"/>
                <w:sz w:val="20"/>
              </w:rPr>
              <w:t> </w:t>
            </w:r>
            <w:r>
              <w:rPr>
                <w:sz w:val="20"/>
              </w:rPr>
              <w:t>veřejné zakázky nebo technické </w:t>
            </w:r>
            <w:r>
              <w:rPr>
                <w:spacing w:val="-2"/>
                <w:sz w:val="20"/>
              </w:rPr>
              <w:t>specifikace</w:t>
            </w:r>
          </w:p>
          <w:p>
            <w:pPr>
              <w:pStyle w:val="TableParagraph"/>
              <w:spacing w:line="265" w:lineRule="exact" w:before="1"/>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tcBorders>
              <w:left w:val="single" w:sz="4" w:space="0" w:color="000000"/>
              <w:right w:val="single" w:sz="4" w:space="0" w:color="000000"/>
            </w:tcBorders>
          </w:tcPr>
          <w:p>
            <w:pPr>
              <w:pStyle w:val="TableParagraph"/>
              <w:spacing w:before="9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1"/>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rPr>
                <w:sz w:val="20"/>
              </w:rPr>
            </w:pPr>
            <w:r>
              <w:rPr>
                <w:sz w:val="20"/>
              </w:rPr>
              <w:t>dostatečně</w:t>
            </w:r>
            <w:r>
              <w:rPr>
                <w:spacing w:val="-11"/>
                <w:sz w:val="20"/>
              </w:rPr>
              <w:t> </w:t>
            </w:r>
            <w:r>
              <w:rPr>
                <w:spacing w:val="-2"/>
                <w:sz w:val="20"/>
              </w:rPr>
              <w:t>určitě</w:t>
            </w:r>
          </w:p>
          <w:p>
            <w:pPr>
              <w:pStyle w:val="TableParagraph"/>
              <w:spacing w:before="1"/>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6"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tcBorders>
          </w:tcPr>
          <w:p>
            <w:pPr>
              <w:pStyle w:val="TableParagraph"/>
              <w:spacing w:before="93"/>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8"/>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p>
            <w:pPr>
              <w:pStyle w:val="TableParagraph"/>
              <w:ind w:right="93"/>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line="265" w:lineRule="exact"/>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3143"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r>
        <w:trPr>
          <w:trHeight w:val="3419"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11.</w:t>
            </w:r>
          </w:p>
        </w:tc>
        <w:tc>
          <w:tcPr>
            <w:tcW w:w="2903" w:type="dxa"/>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line="265" w:lineRule="exact"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ind w:left="114"/>
              <w:jc w:val="both"/>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39"/>
              <w:jc w:val="both"/>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p>
          <w:p>
            <w:pPr>
              <w:pStyle w:val="TableParagraph"/>
              <w:spacing w:line="265" w:lineRule="exact"/>
              <w:ind w:left="114"/>
              <w:jc w:val="both"/>
              <w:rPr>
                <w:sz w:val="20"/>
              </w:rPr>
            </w:pPr>
            <w:r>
              <w:rPr>
                <w:sz w:val="20"/>
              </w:rPr>
              <w:t>v</w:t>
            </w:r>
            <w:r>
              <w:rPr>
                <w:spacing w:val="-6"/>
                <w:sz w:val="20"/>
              </w:rPr>
              <w:t> </w:t>
            </w:r>
            <w:r>
              <w:rPr>
                <w:sz w:val="20"/>
              </w:rPr>
              <w:t>předchozím</w:t>
            </w:r>
            <w:r>
              <w:rPr>
                <w:spacing w:val="-6"/>
                <w:sz w:val="20"/>
              </w:rPr>
              <w:t> </w:t>
            </w:r>
            <w:r>
              <w:rPr>
                <w:spacing w:val="-4"/>
                <w:sz w:val="20"/>
              </w:rPr>
              <w:t>bodu</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line="237" w:lineRule="auto" w:before="3"/>
              <w:ind w:left="103" w:right="115"/>
              <w:rPr>
                <w:sz w:val="20"/>
              </w:rPr>
            </w:pPr>
            <w:r>
              <w:rPr>
                <w:sz w:val="20"/>
              </w:rPr>
              <w:t>neodpovídají</w:t>
            </w:r>
            <w:r>
              <w:rPr>
                <w:spacing w:val="-14"/>
                <w:sz w:val="20"/>
              </w:rPr>
              <w:t> </w:t>
            </w:r>
            <w:r>
              <w:rPr>
                <w:sz w:val="20"/>
              </w:rPr>
              <w:t>předmětu veřejné zakázky nebo</w:t>
            </w:r>
          </w:p>
          <w:p>
            <w:pPr>
              <w:pStyle w:val="TableParagraph"/>
              <w:spacing w:before="2"/>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1"/>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bl>
    <w:p>
      <w:pPr>
        <w:spacing w:after="0" w:line="265" w:lineRule="exact"/>
        <w:rPr>
          <w:sz w:val="20"/>
        </w:rPr>
        <w:sectPr>
          <w:pgSz w:w="12240" w:h="15840"/>
          <w:pgMar w:header="0" w:footer="771" w:top="1120" w:bottom="1761"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412"/>
              <w:rPr>
                <w:b/>
                <w:sz w:val="20"/>
              </w:rPr>
            </w:pPr>
            <w:r>
              <w:rPr>
                <w:b/>
                <w:sz w:val="20"/>
              </w:rPr>
              <w:t>Sazba</w:t>
            </w:r>
            <w:r>
              <w:rPr>
                <w:b/>
                <w:spacing w:val="-6"/>
                <w:sz w:val="20"/>
              </w:rPr>
              <w:t> </w:t>
            </w:r>
            <w:r>
              <w:rPr>
                <w:b/>
                <w:sz w:val="20"/>
              </w:rPr>
              <w:t>finanční</w:t>
            </w:r>
            <w:r>
              <w:rPr>
                <w:b/>
                <w:spacing w:val="-6"/>
                <w:sz w:val="20"/>
              </w:rPr>
              <w:t> </w:t>
            </w:r>
            <w:r>
              <w:rPr>
                <w:b/>
                <w:spacing w:val="-2"/>
                <w:sz w:val="20"/>
              </w:rPr>
              <w:t>opravy</w:t>
            </w:r>
          </w:p>
        </w:tc>
      </w:tr>
      <w:tr>
        <w:trPr>
          <w:trHeight w:val="5793"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ind w:left="0"/>
              <w:rPr>
                <w:rFonts w:ascii="Times New Roman"/>
                <w:sz w:val="18"/>
              </w:rPr>
            </w:pPr>
          </w:p>
        </w:tc>
        <w:tc>
          <w:tcPr>
            <w:tcW w:w="2905" w:type="dxa"/>
            <w:vMerge w:val="restart"/>
            <w:tcBorders>
              <w:left w:val="single" w:sz="4" w:space="0" w:color="000000"/>
              <w:right w:val="single" w:sz="4" w:space="0" w:color="000000"/>
            </w:tcBorders>
          </w:tcPr>
          <w:p>
            <w:pPr>
              <w:pStyle w:val="TableParagraph"/>
              <w:spacing w:before="93"/>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nevyjadřovaly</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tcBorders>
          </w:tcPr>
          <w:p>
            <w:pPr>
              <w:pStyle w:val="TableParagraph"/>
              <w:spacing w:before="93"/>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line="237" w:lineRule="auto" w:before="4"/>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before="1"/>
              <w:ind w:left="103"/>
              <w:jc w:val="both"/>
              <w:rPr>
                <w:sz w:val="20"/>
              </w:rPr>
            </w:pPr>
            <w:r>
              <w:rPr>
                <w:spacing w:val="-2"/>
                <w:sz w:val="20"/>
              </w:rPr>
              <w:t>prostřednictvím</w:t>
            </w:r>
            <w:r>
              <w:rPr>
                <w:spacing w:val="15"/>
                <w:sz w:val="20"/>
              </w:rPr>
              <w:t> </w:t>
            </w:r>
            <w:r>
              <w:rPr>
                <w:spacing w:val="-2"/>
                <w:sz w:val="20"/>
              </w:rPr>
              <w:t>přímého</w:t>
            </w:r>
          </w:p>
          <w:p>
            <w:pPr>
              <w:pStyle w:val="TableParagraph"/>
              <w:spacing w:before="1"/>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line="265" w:lineRule="exact"/>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1"/>
              <w:ind w:left="103"/>
              <w:rPr>
                <w:sz w:val="20"/>
              </w:rPr>
            </w:pPr>
            <w:r>
              <w:rPr>
                <w:spacing w:val="-2"/>
                <w:sz w:val="20"/>
              </w:rPr>
              <w:t>formální</w:t>
            </w:r>
          </w:p>
        </w:tc>
      </w:tr>
      <w:tr>
        <w:trPr>
          <w:trHeight w:val="1501"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2" w:hRule="atLeast"/>
        </w:trPr>
        <w:tc>
          <w:tcPr>
            <w:tcW w:w="670" w:type="dxa"/>
            <w:tcBorders>
              <w:bottom w:val="single" w:sz="4" w:space="0" w:color="000000"/>
              <w:right w:val="single" w:sz="4" w:space="0" w:color="000000"/>
            </w:tcBorders>
          </w:tcPr>
          <w:p>
            <w:pPr>
              <w:pStyle w:val="TableParagraph"/>
              <w:spacing w:before="114"/>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10</w:t>
            </w:r>
            <w:r>
              <w:rPr>
                <w:spacing w:val="-2"/>
                <w:sz w:val="20"/>
              </w:rPr>
              <w:t> </w:t>
            </w:r>
            <w:r>
              <w:rPr>
                <w:spacing w:val="-10"/>
                <w:sz w:val="20"/>
              </w:rPr>
              <w:t>%</w:t>
            </w:r>
          </w:p>
        </w:tc>
      </w:tr>
      <w:tr>
        <w:trPr>
          <w:trHeight w:val="2088"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line="237" w:lineRule="auto" w:before="115"/>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line="237" w:lineRule="auto" w:before="115"/>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before="2"/>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1"/>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type w:val="continuous"/>
          <w:pgSz w:w="12240" w:h="15840"/>
          <w:pgMar w:header="0" w:footer="771" w:top="1120" w:bottom="1836"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412"/>
              <w:rPr>
                <w:b/>
                <w:sz w:val="20"/>
              </w:rPr>
            </w:pPr>
            <w:r>
              <w:rPr>
                <w:b/>
                <w:sz w:val="20"/>
              </w:rPr>
              <w:t>Sazba</w:t>
            </w:r>
            <w:r>
              <w:rPr>
                <w:b/>
                <w:spacing w:val="-6"/>
                <w:sz w:val="20"/>
              </w:rPr>
              <w:t> </w:t>
            </w:r>
            <w:r>
              <w:rPr>
                <w:b/>
                <w:sz w:val="20"/>
              </w:rPr>
              <w:t>finanční</w:t>
            </w:r>
            <w:r>
              <w:rPr>
                <w:b/>
                <w:spacing w:val="-6"/>
                <w:sz w:val="20"/>
              </w:rPr>
              <w:t> </w:t>
            </w:r>
            <w:r>
              <w:rPr>
                <w:b/>
                <w:spacing w:val="-2"/>
                <w:sz w:val="20"/>
              </w:rPr>
              <w:t>opravy</w:t>
            </w:r>
          </w:p>
        </w:tc>
      </w:tr>
      <w:tr>
        <w:trPr>
          <w:trHeight w:val="6127"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before="1"/>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7"/>
                <w:sz w:val="20"/>
              </w:rPr>
              <w:t> </w:t>
            </w:r>
            <w:r>
              <w:rPr>
                <w:sz w:val="20"/>
              </w:rPr>
              <w:t>při</w:t>
            </w:r>
            <w:r>
              <w:rPr>
                <w:spacing w:val="-4"/>
                <w:sz w:val="20"/>
              </w:rPr>
              <w:t> </w:t>
            </w:r>
            <w:r>
              <w:rPr>
                <w:spacing w:val="-2"/>
                <w:sz w:val="20"/>
              </w:rPr>
              <w:t>posouzení</w:t>
            </w:r>
          </w:p>
          <w:p>
            <w:pPr>
              <w:pStyle w:val="TableParagraph"/>
              <w:spacing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269"/>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9"/>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ind w:left="114" w:right="148"/>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které nebyly</w:t>
            </w:r>
          </w:p>
          <w:p>
            <w:pPr>
              <w:pStyle w:val="TableParagraph"/>
              <w:spacing w:line="265" w:lineRule="exact"/>
              <w:rPr>
                <w:sz w:val="20"/>
              </w:rPr>
            </w:pP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1"/>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1"/>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6"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ind w:right="269"/>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type w:val="continuous"/>
          <w:pgSz w:w="12240" w:h="15840"/>
          <w:pgMar w:header="0" w:footer="771" w:top="1120" w:bottom="220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412"/>
              <w:rPr>
                <w:b/>
                <w:sz w:val="20"/>
              </w:rPr>
            </w:pPr>
            <w:r>
              <w:rPr>
                <w:b/>
                <w:sz w:val="20"/>
              </w:rPr>
              <w:t>Sazba</w:t>
            </w:r>
            <w:r>
              <w:rPr>
                <w:b/>
                <w:spacing w:val="-6"/>
                <w:sz w:val="20"/>
              </w:rPr>
              <w:t> </w:t>
            </w:r>
            <w:r>
              <w:rPr>
                <w:b/>
                <w:sz w:val="20"/>
              </w:rPr>
              <w:t>finanční</w:t>
            </w:r>
            <w:r>
              <w:rPr>
                <w:b/>
                <w:spacing w:val="-6"/>
                <w:sz w:val="20"/>
              </w:rPr>
              <w:t> </w:t>
            </w:r>
            <w:r>
              <w:rPr>
                <w:b/>
                <w:spacing w:val="-2"/>
                <w:sz w:val="20"/>
              </w:rPr>
              <w:t>opravy</w:t>
            </w:r>
          </w:p>
        </w:tc>
      </w:tr>
      <w:tr>
        <w:trPr>
          <w:trHeight w:val="3686"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before="1"/>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1"/>
              <w:ind w:right="269"/>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1"/>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line="237" w:lineRule="auto" w:before="2"/>
              <w:ind w:right="152"/>
              <w:rPr>
                <w:sz w:val="20"/>
              </w:rPr>
            </w:pPr>
            <w:r>
              <w:rPr>
                <w:sz w:val="20"/>
              </w:rPr>
              <w:t>výběrového/zadávacího</w:t>
            </w:r>
            <w:r>
              <w:rPr>
                <w:spacing w:val="-14"/>
                <w:sz w:val="20"/>
              </w:rPr>
              <w:t> </w:t>
            </w:r>
            <w:r>
              <w:rPr>
                <w:sz w:val="20"/>
              </w:rPr>
              <w:t>řízení má za následek porušení</w:t>
            </w:r>
          </w:p>
          <w:p>
            <w:pPr>
              <w:pStyle w:val="TableParagraph"/>
              <w:spacing w:before="2"/>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line="237" w:lineRule="auto" w:before="3"/>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2"/>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type w:val="continuous"/>
          <w:pgSz w:w="12240" w:h="15840"/>
          <w:pgMar w:header="0" w:footer="771" w:top="1120" w:bottom="9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412"/>
              <w:rPr>
                <w:b/>
                <w:sz w:val="20"/>
              </w:rPr>
            </w:pPr>
            <w:r>
              <w:rPr>
                <w:b/>
                <w:sz w:val="20"/>
              </w:rPr>
              <w:t>Sazba</w:t>
            </w:r>
            <w:r>
              <w:rPr>
                <w:b/>
                <w:spacing w:val="-6"/>
                <w:sz w:val="20"/>
              </w:rPr>
              <w:t> </w:t>
            </w:r>
            <w:r>
              <w:rPr>
                <w:b/>
                <w:sz w:val="20"/>
              </w:rPr>
              <w:t>finanční</w:t>
            </w:r>
            <w:r>
              <w:rPr>
                <w:b/>
                <w:spacing w:val="-6"/>
                <w:sz w:val="20"/>
              </w:rPr>
              <w:t> </w:t>
            </w:r>
            <w:r>
              <w:rPr>
                <w:b/>
                <w:spacing w:val="-2"/>
                <w:sz w:val="20"/>
              </w:rPr>
              <w:t>opravy</w:t>
            </w:r>
          </w:p>
        </w:tc>
      </w:tr>
      <w:tr>
        <w:trPr>
          <w:trHeight w:val="536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vyloučení</w:t>
            </w:r>
          </w:p>
          <w:p>
            <w:pPr>
              <w:pStyle w:val="TableParagraph"/>
              <w:spacing w:before="1"/>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2"/>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before="2"/>
              <w:rPr>
                <w:sz w:val="20"/>
              </w:rPr>
            </w:pPr>
            <w:r>
              <w:rPr>
                <w:sz w:val="20"/>
              </w:rPr>
              <w:t>požádal</w:t>
            </w:r>
            <w:r>
              <w:rPr>
                <w:spacing w:val="-8"/>
                <w:sz w:val="20"/>
              </w:rPr>
              <w:t> </w:t>
            </w:r>
            <w:r>
              <w:rPr>
                <w:spacing w:val="-2"/>
                <w:sz w:val="20"/>
              </w:rPr>
              <w:t>účastníka</w:t>
            </w:r>
          </w:p>
          <w:p>
            <w:pPr>
              <w:pStyle w:val="TableParagraph"/>
              <w:rPr>
                <w:sz w:val="20"/>
              </w:rPr>
            </w:pPr>
            <w:r>
              <w:rPr>
                <w:w w:val="95"/>
                <w:sz w:val="20"/>
              </w:rPr>
              <w:t>výběrového/zadávacího</w:t>
            </w:r>
            <w:r>
              <w:rPr>
                <w:spacing w:val="55"/>
                <w:w w:val="150"/>
                <w:sz w:val="20"/>
              </w:rPr>
              <w:t> </w:t>
            </w:r>
            <w:r>
              <w:rPr>
                <w:spacing w:val="-2"/>
                <w:w w:val="95"/>
                <w:sz w:val="20"/>
              </w:rPr>
              <w:t>řízení</w:t>
            </w:r>
          </w:p>
          <w:p>
            <w:pPr>
              <w:pStyle w:val="TableParagraph"/>
              <w:ind w:right="49"/>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822"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spacing w:line="265" w:lineRule="exact" w:before="1"/>
              <w:ind w:left="114"/>
              <w:rPr>
                <w:sz w:val="20"/>
              </w:rPr>
            </w:pPr>
            <w:r>
              <w:rPr>
                <w:spacing w:val="-2"/>
                <w:sz w:val="20"/>
              </w:rPr>
              <w:t>výsledek</w:t>
            </w:r>
          </w:p>
          <w:p>
            <w:pPr>
              <w:pStyle w:val="TableParagraph"/>
              <w:spacing w:line="265" w:lineRule="exact"/>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4"/>
              <w:ind w:right="269"/>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2"/>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2"/>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2"/>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2"/>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spacing w:line="237" w:lineRule="auto" w:before="3"/>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line="237" w:lineRule="auto" w:before="3"/>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w:t>
            </w:r>
          </w:p>
        </w:tc>
      </w:tr>
    </w:tbl>
    <w:p>
      <w:pPr>
        <w:pStyle w:val="BodyText"/>
        <w:spacing w:before="3"/>
        <w:ind w:left="0"/>
        <w:jc w:val="left"/>
        <w:rPr>
          <w:sz w:val="14"/>
        </w:rPr>
      </w:pPr>
      <w:r>
        <w:rPr/>
        <w:pict>
          <v:rect style="position:absolute;margin-left:85.103996pt;margin-top:10.66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ind w:left="0"/>
        <w:jc w:val="left"/>
      </w:pPr>
    </w:p>
    <w:p>
      <w:pPr>
        <w:pStyle w:val="BodyText"/>
        <w:spacing w:before="12"/>
        <w:ind w:left="0"/>
        <w:jc w:val="left"/>
        <w:rPr>
          <w:sz w:val="13"/>
        </w:rPr>
      </w:pPr>
    </w:p>
    <w:p>
      <w:pPr>
        <w:pStyle w:val="ListParagraph"/>
        <w:numPr>
          <w:ilvl w:val="0"/>
          <w:numId w:val="9"/>
        </w:numPr>
        <w:tabs>
          <w:tab w:pos="507" w:val="left" w:leader="none"/>
        </w:tabs>
        <w:spacing w:line="240" w:lineRule="auto" w:before="99" w:after="0"/>
        <w:ind w:left="50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0" w:footer="771" w:top="1120" w:bottom="9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412"/>
              <w:rPr>
                <w:b/>
                <w:sz w:val="20"/>
              </w:rPr>
            </w:pPr>
            <w:r>
              <w:rPr>
                <w:b/>
                <w:sz w:val="20"/>
              </w:rPr>
              <w:t>Sazba</w:t>
            </w:r>
            <w:r>
              <w:rPr>
                <w:b/>
                <w:spacing w:val="-6"/>
                <w:sz w:val="20"/>
              </w:rPr>
              <w:t> </w:t>
            </w:r>
            <w:r>
              <w:rPr>
                <w:b/>
                <w:sz w:val="20"/>
              </w:rPr>
              <w:t>finanční</w:t>
            </w:r>
            <w:r>
              <w:rPr>
                <w:b/>
                <w:spacing w:val="-6"/>
                <w:sz w:val="20"/>
              </w:rPr>
              <w:t> </w:t>
            </w:r>
            <w:r>
              <w:rPr>
                <w:b/>
                <w:spacing w:val="-2"/>
                <w:sz w:val="20"/>
              </w:rPr>
              <w:t>opravy</w:t>
            </w:r>
          </w:p>
        </w:tc>
      </w:tr>
      <w:tr>
        <w:trPr>
          <w:trHeight w:val="1556"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2"/>
              <w:ind w:left="103"/>
              <w:rPr>
                <w:sz w:val="20"/>
              </w:rPr>
            </w:pPr>
            <w:r>
              <w:rPr>
                <w:sz w:val="20"/>
              </w:rPr>
              <w:t>spolupráci</w:t>
            </w:r>
            <w:r>
              <w:rPr>
                <w:spacing w:val="-9"/>
                <w:sz w:val="20"/>
              </w:rPr>
              <w:t> </w:t>
            </w:r>
            <w:r>
              <w:rPr>
                <w:sz w:val="20"/>
              </w:rPr>
              <w:t>s</w:t>
            </w:r>
            <w:r>
              <w:rPr>
                <w:spacing w:val="-7"/>
                <w:sz w:val="20"/>
              </w:rPr>
              <w:t> </w:t>
            </w:r>
            <w:r>
              <w:rPr>
                <w:spacing w:val="-2"/>
                <w:sz w:val="20"/>
              </w:rPr>
              <w:t>dodavateli</w:t>
            </w:r>
          </w:p>
          <w:p>
            <w:pPr>
              <w:pStyle w:val="TableParagraph"/>
              <w:spacing w:before="1"/>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6"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1"/>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2"/>
              <w:ind w:left="0"/>
              <w:rPr>
                <w:sz w:val="19"/>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4"/>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1"/>
              <w:ind w:left="103"/>
              <w:rPr>
                <w:sz w:val="20"/>
              </w:rPr>
            </w:pPr>
            <w:r>
              <w:rPr>
                <w:sz w:val="20"/>
              </w:rPr>
              <w:t>a</w:t>
            </w:r>
            <w:r>
              <w:rPr>
                <w:spacing w:val="-3"/>
                <w:sz w:val="20"/>
              </w:rPr>
              <w:t> </w:t>
            </w:r>
            <w:r>
              <w:rPr>
                <w:spacing w:val="-4"/>
                <w:sz w:val="20"/>
              </w:rPr>
              <w:t>dále</w:t>
            </w:r>
          </w:p>
          <w:p>
            <w:pPr>
              <w:pStyle w:val="TableParagraph"/>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before="1"/>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1"/>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podle článku IV bodu 2 písm. i),</w:t>
            </w:r>
          </w:p>
          <w:p>
            <w:pPr>
              <w:pStyle w:val="TableParagraph"/>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37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before="1"/>
              <w:ind w:left="103"/>
              <w:rPr>
                <w:sz w:val="20"/>
              </w:rPr>
            </w:pPr>
            <w:r>
              <w:rPr>
                <w:sz w:val="20"/>
              </w:rPr>
              <w:t>závažnosti</w:t>
            </w:r>
            <w:r>
              <w:rPr>
                <w:spacing w:val="-14"/>
                <w:sz w:val="20"/>
              </w:rPr>
              <w:t> </w:t>
            </w:r>
            <w:r>
              <w:rPr>
                <w:spacing w:val="-2"/>
                <w:sz w:val="20"/>
              </w:rPr>
              <w:t>porušení</w:t>
            </w:r>
          </w:p>
        </w:tc>
      </w:tr>
    </w:tbl>
    <w:sectPr>
      <w:pgSz w:w="12240" w:h="15840"/>
      <w:pgMar w:header="0" w:footer="771" w:top="1120" w:bottom="960" w:left="13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43200" type="#_x0000_t202" id="docshape1" filled="false" stroked="false">
          <v:textbox inset="0,0,0,0">
            <w:txbxContent>
              <w:p>
                <w:pPr>
                  <w:pStyle w:val="BodyText"/>
                  <w:spacing w:before="19"/>
                  <w:ind w:left="6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50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440" w:hanging="125"/>
      </w:pPr>
      <w:rPr>
        <w:rFonts w:hint="default"/>
        <w:lang w:val="cs-CZ" w:eastAsia="en-US" w:bidi="ar-SA"/>
      </w:rPr>
    </w:lvl>
    <w:lvl w:ilvl="2">
      <w:start w:val="0"/>
      <w:numFmt w:val="bullet"/>
      <w:lvlText w:val="•"/>
      <w:lvlJc w:val="left"/>
      <w:pPr>
        <w:ind w:left="2380" w:hanging="125"/>
      </w:pPr>
      <w:rPr>
        <w:rFonts w:hint="default"/>
        <w:lang w:val="cs-CZ" w:eastAsia="en-US" w:bidi="ar-SA"/>
      </w:rPr>
    </w:lvl>
    <w:lvl w:ilvl="3">
      <w:start w:val="0"/>
      <w:numFmt w:val="bullet"/>
      <w:lvlText w:val="•"/>
      <w:lvlJc w:val="left"/>
      <w:pPr>
        <w:ind w:left="3320" w:hanging="125"/>
      </w:pPr>
      <w:rPr>
        <w:rFonts w:hint="default"/>
        <w:lang w:val="cs-CZ" w:eastAsia="en-US" w:bidi="ar-SA"/>
      </w:rPr>
    </w:lvl>
    <w:lvl w:ilvl="4">
      <w:start w:val="0"/>
      <w:numFmt w:val="bullet"/>
      <w:lvlText w:val="•"/>
      <w:lvlJc w:val="left"/>
      <w:pPr>
        <w:ind w:left="4260" w:hanging="125"/>
      </w:pPr>
      <w:rPr>
        <w:rFonts w:hint="default"/>
        <w:lang w:val="cs-CZ" w:eastAsia="en-US" w:bidi="ar-SA"/>
      </w:rPr>
    </w:lvl>
    <w:lvl w:ilvl="5">
      <w:start w:val="0"/>
      <w:numFmt w:val="bullet"/>
      <w:lvlText w:val="•"/>
      <w:lvlJc w:val="left"/>
      <w:pPr>
        <w:ind w:left="5200" w:hanging="125"/>
      </w:pPr>
      <w:rPr>
        <w:rFonts w:hint="default"/>
        <w:lang w:val="cs-CZ" w:eastAsia="en-US" w:bidi="ar-SA"/>
      </w:rPr>
    </w:lvl>
    <w:lvl w:ilvl="6">
      <w:start w:val="0"/>
      <w:numFmt w:val="bullet"/>
      <w:lvlText w:val="•"/>
      <w:lvlJc w:val="left"/>
      <w:pPr>
        <w:ind w:left="6140" w:hanging="125"/>
      </w:pPr>
      <w:rPr>
        <w:rFonts w:hint="default"/>
        <w:lang w:val="cs-CZ" w:eastAsia="en-US" w:bidi="ar-SA"/>
      </w:rPr>
    </w:lvl>
    <w:lvl w:ilvl="7">
      <w:start w:val="0"/>
      <w:numFmt w:val="bullet"/>
      <w:lvlText w:val="•"/>
      <w:lvlJc w:val="left"/>
      <w:pPr>
        <w:ind w:left="7080" w:hanging="125"/>
      </w:pPr>
      <w:rPr>
        <w:rFonts w:hint="default"/>
        <w:lang w:val="cs-CZ" w:eastAsia="en-US" w:bidi="ar-SA"/>
      </w:rPr>
    </w:lvl>
    <w:lvl w:ilvl="8">
      <w:start w:val="0"/>
      <w:numFmt w:val="bullet"/>
      <w:lvlText w:val="•"/>
      <w:lvlJc w:val="left"/>
      <w:pPr>
        <w:ind w:left="8020" w:hanging="125"/>
      </w:pPr>
      <w:rPr>
        <w:rFonts w:hint="default"/>
        <w:lang w:val="cs-CZ" w:eastAsia="en-US" w:bidi="ar-SA"/>
      </w:rPr>
    </w:lvl>
  </w:abstractNum>
  <w:abstractNum w:abstractNumId="7">
    <w:multiLevelType w:val="hybridMultilevel"/>
    <w:lvl w:ilvl="0">
      <w:start w:val="1"/>
      <w:numFmt w:val="upperRoman"/>
      <w:lvlText w:val="%1."/>
      <w:lvlJc w:val="left"/>
      <w:pPr>
        <w:ind w:left="665" w:hanging="380"/>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1584" w:hanging="380"/>
      </w:pPr>
      <w:rPr>
        <w:rFonts w:hint="default"/>
        <w:lang w:val="cs-CZ" w:eastAsia="en-US" w:bidi="ar-SA"/>
      </w:rPr>
    </w:lvl>
    <w:lvl w:ilvl="2">
      <w:start w:val="0"/>
      <w:numFmt w:val="bullet"/>
      <w:lvlText w:val="•"/>
      <w:lvlJc w:val="left"/>
      <w:pPr>
        <w:ind w:left="2508" w:hanging="380"/>
      </w:pPr>
      <w:rPr>
        <w:rFonts w:hint="default"/>
        <w:lang w:val="cs-CZ" w:eastAsia="en-US" w:bidi="ar-SA"/>
      </w:rPr>
    </w:lvl>
    <w:lvl w:ilvl="3">
      <w:start w:val="0"/>
      <w:numFmt w:val="bullet"/>
      <w:lvlText w:val="•"/>
      <w:lvlJc w:val="left"/>
      <w:pPr>
        <w:ind w:left="3432" w:hanging="380"/>
      </w:pPr>
      <w:rPr>
        <w:rFonts w:hint="default"/>
        <w:lang w:val="cs-CZ" w:eastAsia="en-US" w:bidi="ar-SA"/>
      </w:rPr>
    </w:lvl>
    <w:lvl w:ilvl="4">
      <w:start w:val="0"/>
      <w:numFmt w:val="bullet"/>
      <w:lvlText w:val="•"/>
      <w:lvlJc w:val="left"/>
      <w:pPr>
        <w:ind w:left="4356" w:hanging="380"/>
      </w:pPr>
      <w:rPr>
        <w:rFonts w:hint="default"/>
        <w:lang w:val="cs-CZ" w:eastAsia="en-US" w:bidi="ar-SA"/>
      </w:rPr>
    </w:lvl>
    <w:lvl w:ilvl="5">
      <w:start w:val="0"/>
      <w:numFmt w:val="bullet"/>
      <w:lvlText w:val="•"/>
      <w:lvlJc w:val="left"/>
      <w:pPr>
        <w:ind w:left="5280" w:hanging="380"/>
      </w:pPr>
      <w:rPr>
        <w:rFonts w:hint="default"/>
        <w:lang w:val="cs-CZ" w:eastAsia="en-US" w:bidi="ar-SA"/>
      </w:rPr>
    </w:lvl>
    <w:lvl w:ilvl="6">
      <w:start w:val="0"/>
      <w:numFmt w:val="bullet"/>
      <w:lvlText w:val="•"/>
      <w:lvlJc w:val="left"/>
      <w:pPr>
        <w:ind w:left="6204" w:hanging="380"/>
      </w:pPr>
      <w:rPr>
        <w:rFonts w:hint="default"/>
        <w:lang w:val="cs-CZ" w:eastAsia="en-US" w:bidi="ar-SA"/>
      </w:rPr>
    </w:lvl>
    <w:lvl w:ilvl="7">
      <w:start w:val="0"/>
      <w:numFmt w:val="bullet"/>
      <w:lvlText w:val="•"/>
      <w:lvlJc w:val="left"/>
      <w:pPr>
        <w:ind w:left="7128" w:hanging="380"/>
      </w:pPr>
      <w:rPr>
        <w:rFonts w:hint="default"/>
        <w:lang w:val="cs-CZ" w:eastAsia="en-US" w:bidi="ar-SA"/>
      </w:rPr>
    </w:lvl>
    <w:lvl w:ilvl="8">
      <w:start w:val="0"/>
      <w:numFmt w:val="bullet"/>
      <w:lvlText w:val="•"/>
      <w:lvlJc w:val="left"/>
      <w:pPr>
        <w:ind w:left="8052" w:hanging="380"/>
      </w:pPr>
      <w:rPr>
        <w:rFonts w:hint="default"/>
        <w:lang w:val="cs-CZ" w:eastAsia="en-US" w:bidi="ar-SA"/>
      </w:rPr>
    </w:lvl>
  </w:abstractNum>
  <w:abstractNum w:abstractNumId="6">
    <w:multiLevelType w:val="hybridMultilevel"/>
    <w:lvl w:ilvl="0">
      <w:start w:val="1"/>
      <w:numFmt w:val="upperLetter"/>
      <w:lvlText w:val="%1."/>
      <w:lvlJc w:val="left"/>
      <w:pPr>
        <w:ind w:left="665" w:hanging="284"/>
        <w:jc w:val="left"/>
      </w:pPr>
      <w:rPr>
        <w:rFonts w:hint="default" w:ascii="Segoe UI" w:hAnsi="Segoe UI" w:eastAsia="Segoe UI" w:cs="Segoe UI"/>
        <w:b/>
        <w:bCs/>
        <w:i w:val="0"/>
        <w:iCs w:val="0"/>
        <w:spacing w:val="-1"/>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5">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4">
    <w:multiLevelType w:val="hybridMultilevel"/>
    <w:lvl w:ilvl="0">
      <w:start w:val="1"/>
      <w:numFmt w:val="decimal"/>
      <w:lvlText w:val="%1)"/>
      <w:lvlJc w:val="left"/>
      <w:pPr>
        <w:ind w:left="742" w:hanging="360"/>
        <w:jc w:val="righ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56" w:hanging="360"/>
      </w:pPr>
      <w:rPr>
        <w:rFonts w:hint="default"/>
        <w:lang w:val="cs-CZ" w:eastAsia="en-US" w:bidi="ar-SA"/>
      </w:rPr>
    </w:lvl>
    <w:lvl w:ilvl="2">
      <w:start w:val="0"/>
      <w:numFmt w:val="bullet"/>
      <w:lvlText w:val="•"/>
      <w:lvlJc w:val="left"/>
      <w:pPr>
        <w:ind w:left="2572" w:hanging="360"/>
      </w:pPr>
      <w:rPr>
        <w:rFonts w:hint="default"/>
        <w:lang w:val="cs-CZ" w:eastAsia="en-US" w:bidi="ar-SA"/>
      </w:rPr>
    </w:lvl>
    <w:lvl w:ilvl="3">
      <w:start w:val="0"/>
      <w:numFmt w:val="bullet"/>
      <w:lvlText w:val="•"/>
      <w:lvlJc w:val="left"/>
      <w:pPr>
        <w:ind w:left="3488" w:hanging="360"/>
      </w:pPr>
      <w:rPr>
        <w:rFonts w:hint="default"/>
        <w:lang w:val="cs-CZ" w:eastAsia="en-US" w:bidi="ar-SA"/>
      </w:rPr>
    </w:lvl>
    <w:lvl w:ilvl="4">
      <w:start w:val="0"/>
      <w:numFmt w:val="bullet"/>
      <w:lvlText w:val="•"/>
      <w:lvlJc w:val="left"/>
      <w:pPr>
        <w:ind w:left="4404" w:hanging="360"/>
      </w:pPr>
      <w:rPr>
        <w:rFonts w:hint="default"/>
        <w:lang w:val="cs-CZ" w:eastAsia="en-US" w:bidi="ar-SA"/>
      </w:rPr>
    </w:lvl>
    <w:lvl w:ilvl="5">
      <w:start w:val="0"/>
      <w:numFmt w:val="bullet"/>
      <w:lvlText w:val="•"/>
      <w:lvlJc w:val="left"/>
      <w:pPr>
        <w:ind w:left="5320" w:hanging="360"/>
      </w:pPr>
      <w:rPr>
        <w:rFonts w:hint="default"/>
        <w:lang w:val="cs-CZ" w:eastAsia="en-US" w:bidi="ar-SA"/>
      </w:rPr>
    </w:lvl>
    <w:lvl w:ilvl="6">
      <w:start w:val="0"/>
      <w:numFmt w:val="bullet"/>
      <w:lvlText w:val="•"/>
      <w:lvlJc w:val="left"/>
      <w:pPr>
        <w:ind w:left="6236" w:hanging="360"/>
      </w:pPr>
      <w:rPr>
        <w:rFonts w:hint="default"/>
        <w:lang w:val="cs-CZ" w:eastAsia="en-US" w:bidi="ar-SA"/>
      </w:rPr>
    </w:lvl>
    <w:lvl w:ilvl="7">
      <w:start w:val="0"/>
      <w:numFmt w:val="bullet"/>
      <w:lvlText w:val="•"/>
      <w:lvlJc w:val="left"/>
      <w:pPr>
        <w:ind w:left="7152" w:hanging="360"/>
      </w:pPr>
      <w:rPr>
        <w:rFonts w:hint="default"/>
        <w:lang w:val="cs-CZ" w:eastAsia="en-US" w:bidi="ar-SA"/>
      </w:rPr>
    </w:lvl>
    <w:lvl w:ilvl="8">
      <w:start w:val="0"/>
      <w:numFmt w:val="bullet"/>
      <w:lvlText w:val="•"/>
      <w:lvlJc w:val="left"/>
      <w:pPr>
        <w:ind w:left="8068" w:hanging="360"/>
      </w:pPr>
      <w:rPr>
        <w:rFonts w:hint="default"/>
        <w:lang w:val="cs-CZ" w:eastAsia="en-US" w:bidi="ar-SA"/>
      </w:rPr>
    </w:lvl>
  </w:abstractNum>
  <w:abstractNum w:abstractNumId="3">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948"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100" w:hanging="284"/>
      </w:pPr>
      <w:rPr>
        <w:rFonts w:hint="default"/>
        <w:lang w:val="cs-CZ" w:eastAsia="en-US" w:bidi="ar-SA"/>
      </w:rPr>
    </w:lvl>
    <w:lvl w:ilvl="3">
      <w:start w:val="0"/>
      <w:numFmt w:val="bullet"/>
      <w:lvlText w:val="•"/>
      <w:lvlJc w:val="left"/>
      <w:pPr>
        <w:ind w:left="2200" w:hanging="284"/>
      </w:pPr>
      <w:rPr>
        <w:rFonts w:hint="default"/>
        <w:lang w:val="cs-CZ" w:eastAsia="en-US" w:bidi="ar-SA"/>
      </w:rPr>
    </w:lvl>
    <w:lvl w:ilvl="4">
      <w:start w:val="0"/>
      <w:numFmt w:val="bullet"/>
      <w:lvlText w:val="•"/>
      <w:lvlJc w:val="left"/>
      <w:pPr>
        <w:ind w:left="3300" w:hanging="284"/>
      </w:pPr>
      <w:rPr>
        <w:rFonts w:hint="default"/>
        <w:lang w:val="cs-CZ" w:eastAsia="en-US" w:bidi="ar-SA"/>
      </w:rPr>
    </w:lvl>
    <w:lvl w:ilvl="5">
      <w:start w:val="0"/>
      <w:numFmt w:val="bullet"/>
      <w:lvlText w:val="•"/>
      <w:lvlJc w:val="left"/>
      <w:pPr>
        <w:ind w:left="4400" w:hanging="284"/>
      </w:pPr>
      <w:rPr>
        <w:rFonts w:hint="default"/>
        <w:lang w:val="cs-CZ" w:eastAsia="en-US" w:bidi="ar-SA"/>
      </w:rPr>
    </w:lvl>
    <w:lvl w:ilvl="6">
      <w:start w:val="0"/>
      <w:numFmt w:val="bullet"/>
      <w:lvlText w:val="•"/>
      <w:lvlJc w:val="left"/>
      <w:pPr>
        <w:ind w:left="5500" w:hanging="284"/>
      </w:pPr>
      <w:rPr>
        <w:rFonts w:hint="default"/>
        <w:lang w:val="cs-CZ" w:eastAsia="en-US" w:bidi="ar-SA"/>
      </w:rPr>
    </w:lvl>
    <w:lvl w:ilvl="7">
      <w:start w:val="0"/>
      <w:numFmt w:val="bullet"/>
      <w:lvlText w:val="•"/>
      <w:lvlJc w:val="left"/>
      <w:pPr>
        <w:ind w:left="6600" w:hanging="284"/>
      </w:pPr>
      <w:rPr>
        <w:rFonts w:hint="default"/>
        <w:lang w:val="cs-CZ" w:eastAsia="en-US" w:bidi="ar-SA"/>
      </w:rPr>
    </w:lvl>
    <w:lvl w:ilvl="8">
      <w:start w:val="0"/>
      <w:numFmt w:val="bullet"/>
      <w:lvlText w:val="•"/>
      <w:lvlJc w:val="left"/>
      <w:pPr>
        <w:ind w:left="7700" w:hanging="284"/>
      </w:pPr>
      <w:rPr>
        <w:rFonts w:hint="default"/>
        <w:lang w:val="cs-CZ" w:eastAsia="en-US" w:bidi="ar-SA"/>
      </w:rPr>
    </w:lvl>
  </w:abstractNum>
  <w:abstractNum w:abstractNumId="2">
    <w:multiLevelType w:val="hybridMultilevel"/>
    <w:lvl w:ilvl="0">
      <w:start w:val="1"/>
      <w:numFmt w:val="decimal"/>
      <w:lvlText w:val="%1)"/>
      <w:lvlJc w:val="left"/>
      <w:pPr>
        <w:ind w:left="665" w:hanging="284"/>
        <w:jc w:val="righ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1">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0">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665"/>
      <w:jc w:val="both"/>
    </w:pPr>
    <w:rPr>
      <w:rFonts w:ascii="Segoe UI" w:hAnsi="Segoe UI" w:eastAsia="Segoe UI" w:cs="Segoe UI"/>
      <w:sz w:val="20"/>
      <w:szCs w:val="20"/>
      <w:lang w:val="cs-CZ" w:eastAsia="en-US" w:bidi="ar-SA"/>
    </w:rPr>
  </w:style>
  <w:style w:styleId="Heading1" w:type="paragraph">
    <w:name w:val="Heading 1"/>
    <w:basedOn w:val="Normal"/>
    <w:uiPriority w:val="1"/>
    <w:qFormat/>
    <w:pPr>
      <w:ind w:left="661" w:right="395"/>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2"/>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66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2024-11-12T11:53:44Z</dcterms:created>
  <dcterms:modified xsi:type="dcterms:W3CDTF">2024-11-12T11:53:44Z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Microsoft® Word pro Microsoft 365</vt:lpwstr>
  </property>
  <property fmtid="{D5CDD505-2E9C-101B-9397-08002B2CF9AE}" pid="4" name="LastSaved">
    <vt:filetime>2024-11-12T00:00:00Z</vt:filetime>
  </property>
</Properties>
</file>