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7"/>
        <w:keepNext w:val="0"/>
        <w:keepLines w:val="0"/>
        <w:widowControl w:val="0"/>
        <w:shd w:val="clear" w:color="auto" w:fill="auto"/>
        <w:tabs>
          <w:tab w:pos="1301"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Zakázka:</w:t>
        <w:tab/>
        <w:t>VD Újezd, věžový objekt — poklopy a česle</w:t>
      </w:r>
    </w:p>
    <w:p>
      <w:pPr>
        <w:pStyle w:val="Style7"/>
        <w:keepNext w:val="0"/>
        <w:keepLines w:val="0"/>
        <w:widowControl w:val="0"/>
        <w:shd w:val="clear" w:color="auto" w:fill="auto"/>
        <w:tabs>
          <w:tab w:pos="1891" w:val="left"/>
        </w:tabs>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ČESTNÉ PROHLÁŠENÍ</w:t>
      </w:r>
      <w:bookmarkEnd w:id="3"/>
      <w:bookmarkEnd w:id="4"/>
      <w:bookmarkEnd w:id="5"/>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Teba montáže s.r.o.</w:t>
      </w:r>
    </w:p>
    <w:p>
      <w:pPr>
        <w:pStyle w:val="Style11"/>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(název účastníka zadávacího řízení)</w:t>
      </w:r>
    </w:p>
    <w:p>
      <w:pPr>
        <w:pStyle w:val="Style11"/>
        <w:keepNext w:val="0"/>
        <w:keepLines w:val="0"/>
        <w:widowControl w:val="0"/>
        <w:shd w:val="clear" w:color="auto" w:fill="auto"/>
        <w:bidi w:val="0"/>
        <w:spacing w:before="0" w:after="2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Účastník zadávacího řízení o veřejnou zakázku na akci:</w:t>
      </w:r>
    </w:p>
    <w:p>
      <w:pPr>
        <w:pStyle w:val="Style7"/>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cs-CZ" w:eastAsia="cs-CZ" w:bidi="cs-CZ"/>
        </w:rPr>
        <w:t>VD Újezd, věžový objekt — poklopy a česle</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Dodavatel — společnost</w:t>
      </w:r>
    </w:p>
    <w:p>
      <w:pPr>
        <w:pStyle w:val="Style1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Teba montáže s.r.o., Javorová 1814, Kadaň 432 01 ič: 02475600 jednající prostřednictvím - Jednatel</w:t>
      </w:r>
    </w:p>
    <w:p>
      <w:pPr>
        <w:pStyle w:val="Style11"/>
        <w:keepNext w:val="0"/>
        <w:keepLines w:val="0"/>
        <w:widowControl w:val="0"/>
        <w:shd w:val="clear" w:color="auto" w:fill="auto"/>
        <w:bidi w:val="0"/>
        <w:spacing w:before="0" w:after="560"/>
        <w:ind w:left="0" w:right="0" w:firstLine="0"/>
        <w:jc w:val="left"/>
      </w:pPr>
      <w:r>
        <w:rPr>
          <w:color w:val="000000"/>
          <w:spacing w:val="0"/>
          <w:w w:val="100"/>
          <w:position w:val="0"/>
          <w:shd w:val="clear" w:color="auto" w:fill="auto"/>
          <w:lang w:val="cs-CZ" w:eastAsia="cs-CZ" w:bidi="cs-CZ"/>
        </w:rPr>
        <w:t>(dále jen „dodavatel”),</w:t>
      </w:r>
    </w:p>
    <w:p>
      <w:pPr>
        <w:pStyle w:val="Style11"/>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1"/>
        <w:keepNext w:val="0"/>
        <w:keepLines w:val="0"/>
        <w:widowControl w:val="0"/>
        <w:numPr>
          <w:ilvl w:val="0"/>
          <w:numId w:val="1"/>
        </w:numPr>
        <w:shd w:val="clear" w:color="auto" w:fill="auto"/>
        <w:tabs>
          <w:tab w:pos="387" w:val="left"/>
        </w:tabs>
        <w:bidi w:val="0"/>
        <w:spacing w:before="0" w:after="100" w:line="271"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1"/>
        <w:keepNext w:val="0"/>
        <w:keepLines w:val="0"/>
        <w:widowControl w:val="0"/>
        <w:numPr>
          <w:ilvl w:val="0"/>
          <w:numId w:val="3"/>
        </w:numPr>
        <w:shd w:val="clear" w:color="auto" w:fill="auto"/>
        <w:tabs>
          <w:tab w:pos="320" w:val="left"/>
        </w:tabs>
        <w:bidi w:val="0"/>
        <w:spacing w:before="0" w:after="0" w:line="276"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1"/>
        <w:keepNext w:val="0"/>
        <w:keepLines w:val="0"/>
        <w:widowControl w:val="0"/>
        <w:numPr>
          <w:ilvl w:val="0"/>
          <w:numId w:val="3"/>
        </w:numPr>
        <w:shd w:val="clear" w:color="auto" w:fill="auto"/>
        <w:tabs>
          <w:tab w:pos="373" w:val="left"/>
        </w:tabs>
        <w:bidi w:val="0"/>
        <w:spacing w:before="0" w:after="0"/>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 a</w:t>
      </w:r>
    </w:p>
    <w:p>
      <w:pPr>
        <w:pStyle w:val="Style11"/>
        <w:keepNext w:val="0"/>
        <w:keepLines w:val="0"/>
        <w:widowControl w:val="0"/>
        <w:numPr>
          <w:ilvl w:val="0"/>
          <w:numId w:val="1"/>
        </w:numPr>
        <w:shd w:val="clear" w:color="auto" w:fill="auto"/>
        <w:tabs>
          <w:tab w:pos="416" w:val="left"/>
        </w:tabs>
        <w:bidi w:val="0"/>
        <w:spacing w:before="0" w:after="0" w:line="264" w:lineRule="auto"/>
        <w:ind w:left="300" w:right="0" w:hanging="300"/>
        <w:jc w:val="both"/>
        <w:rPr>
          <w:sz w:val="22"/>
          <w:szCs w:val="22"/>
        </w:rPr>
      </w:pPr>
      <w:bookmarkStart w:id="9" w:name="bookmark9"/>
      <w:bookmarkEnd w:id="9"/>
      <w:r>
        <w:rPr>
          <w:color w:val="000000"/>
          <w:spacing w:val="0"/>
          <w:w w:val="100"/>
          <w:position w:val="0"/>
          <w:sz w:val="22"/>
          <w:szCs w:val="22"/>
          <w:shd w:val="clear" w:color="auto" w:fill="auto"/>
          <w:lang w:val="cs-CZ" w:eastAsia="cs-CZ" w:bidi="cs-CZ"/>
        </w:rPr>
        <w:t>bude-li s ním uzavřena smlouva na veřejnou zakázku, zajistí po celou dobu plnění veřejné zakázky, že</w:t>
      </w:r>
    </w:p>
    <w:p>
      <w:pPr>
        <w:pStyle w:val="Style11"/>
        <w:keepNext w:val="0"/>
        <w:keepLines w:val="0"/>
        <w:widowControl w:val="0"/>
        <w:numPr>
          <w:ilvl w:val="0"/>
          <w:numId w:val="5"/>
        </w:numPr>
        <w:shd w:val="clear" w:color="auto" w:fill="auto"/>
        <w:tabs>
          <w:tab w:pos="320" w:val="left"/>
        </w:tabs>
        <w:bidi w:val="0"/>
        <w:spacing w:before="0" w:after="0"/>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1"/>
        <w:keepNext w:val="0"/>
        <w:keepLines w:val="0"/>
        <w:widowControl w:val="0"/>
        <w:numPr>
          <w:ilvl w:val="0"/>
          <w:numId w:val="5"/>
        </w:numPr>
        <w:shd w:val="clear" w:color="auto" w:fill="auto"/>
        <w:tabs>
          <w:tab w:pos="373" w:val="left"/>
        </w:tabs>
        <w:bidi w:val="0"/>
        <w:spacing w:before="0" w:after="2440" w:line="276"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widowControl w:val="0"/>
        <w:jc w:val="center"/>
        <w:rPr>
          <w:sz w:val="2"/>
          <w:szCs w:val="2"/>
        </w:rPr>
        <w:sectPr>
          <w:headerReference w:type="default" r:id="rId5"/>
          <w:footerReference w:type="default" r:id="rId6"/>
          <w:footnotePr>
            <w:pos w:val="pageBottom"/>
            <w:numFmt w:val="decimal"/>
            <w:numRestart w:val="continuous"/>
          </w:footnotePr>
          <w:pgSz w:w="12221" w:h="16834"/>
          <w:pgMar w:top="1385" w:left="1159" w:right="1318" w:bottom="1385" w:header="0" w:footer="3" w:gutter="0"/>
          <w:pgNumType w:start="1"/>
          <w:cols w:space="720"/>
          <w:noEndnote/>
          <w:rtlGutter w:val="0"/>
          <w:docGrid w:linePitch="360"/>
        </w:sectPr>
      </w:pPr>
      <w:r>
        <w:drawing>
          <wp:inline>
            <wp:extent cx="30480" cy="39370"/>
            <wp:docPr id="5" name="Picutre 5"/>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ext cx="30480" cy="39370"/>
                    </a:xfrm>
                    <a:prstGeom prst="rect"/>
                  </pic:spPr>
                </pic:pic>
              </a:graphicData>
            </a:graphic>
          </wp:inline>
        </w:drawing>
      </w:r>
    </w:p>
    <w:p>
      <w:pPr>
        <w:pStyle w:val="Style11"/>
        <w:keepNext w:val="0"/>
        <w:keepLines w:val="0"/>
        <w:widowControl w:val="0"/>
        <w:shd w:val="clear" w:color="auto" w:fill="auto"/>
        <w:bidi w:val="0"/>
        <w:spacing w:before="0" w:after="460" w:line="264" w:lineRule="auto"/>
        <w:ind w:left="0" w:right="0" w:firstLine="0"/>
        <w:jc w:val="left"/>
        <w:rPr>
          <w:sz w:val="22"/>
          <w:szCs w:val="22"/>
        </w:rPr>
      </w:pPr>
      <w:r>
        <w:rPr>
          <w:color w:val="000000"/>
          <w:spacing w:val="0"/>
          <w:w w:val="100"/>
          <w:position w:val="0"/>
          <w:sz w:val="22"/>
          <w:szCs w:val="22"/>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1"/>
        <w:keepNext w:val="0"/>
        <w:keepLines w:val="0"/>
        <w:widowControl w:val="0"/>
        <w:shd w:val="clear" w:color="auto" w:fill="auto"/>
        <w:tabs>
          <w:tab w:pos="5261" w:val="left"/>
        </w:tabs>
        <w:bidi w:val="0"/>
        <w:spacing w:before="0" w:after="1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Jméno:</w:t>
        <w:tab/>
        <w:t>Podpis:</w:t>
      </w:r>
    </w:p>
    <w:p>
      <w:pPr>
        <w:pStyle w:val="Style11"/>
        <w:keepNext w:val="0"/>
        <w:keepLines w:val="0"/>
        <w:widowControl w:val="0"/>
        <w:shd w:val="clear" w:color="auto" w:fill="auto"/>
        <w:bidi w:val="0"/>
        <w:spacing w:before="0" w:after="78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6"/>
        <w:keepNext w:val="0"/>
        <w:keepLines w:val="0"/>
        <w:widowControl w:val="0"/>
        <w:shd w:val="clear" w:color="auto" w:fill="auto"/>
        <w:tabs>
          <w:tab w:pos="1526" w:val="left"/>
          <w:tab w:pos="5261"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4.10.2024</w:t>
        <w:tab/>
        <w:t>Razítko:Javorová TEBA MONTÁŽE 1814, 432 Ol s.r.o.</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Kadaň@</w:t>
      </w:r>
    </w:p>
    <w:p>
      <w:pPr>
        <w:pStyle w:val="Style18"/>
        <w:keepNext w:val="0"/>
        <w:keepLines w:val="0"/>
        <w:widowControl w:val="0"/>
        <w:shd w:val="clear" w:color="auto" w:fill="auto"/>
        <w:bidi w:val="0"/>
        <w:spacing w:before="0" w:line="240" w:lineRule="auto"/>
        <w:ind w:right="0" w:firstLine="0"/>
        <w:jc w:val="left"/>
      </w:pPr>
      <w:r>
        <w:rPr>
          <w:color w:val="000000"/>
          <w:spacing w:val="0"/>
          <w:w w:val="100"/>
          <w:position w:val="0"/>
          <w:shd w:val="clear" w:color="auto" w:fill="auto"/>
          <w:lang w:val="cs-CZ" w:eastAsia="cs-CZ" w:bidi="cs-CZ"/>
        </w:rPr>
        <w:t xml:space="preserve">tel.: DIC: CZ02475600 </w:t>
      </w:r>
      <w:r>
        <w:fldChar w:fldCharType="begin"/>
      </w:r>
      <w:r>
        <w:rPr/>
        <w:instrText> HYPERLINK "http://www.tebamontaze.cz" </w:instrText>
      </w:r>
      <w:r>
        <w:fldChar w:fldCharType="separate"/>
      </w:r>
      <w:r>
        <w:rPr>
          <w:color w:val="000000"/>
          <w:spacing w:val="0"/>
          <w:w w:val="100"/>
          <w:position w:val="0"/>
          <w:shd w:val="clear" w:color="auto" w:fill="auto"/>
          <w:lang w:val="cs-CZ" w:eastAsia="cs-CZ" w:bidi="cs-CZ"/>
        </w:rPr>
        <w:t>www.tebamontaze.cz</w:t>
      </w:r>
      <w:r>
        <w:fldChar w:fldCharType="end"/>
      </w:r>
    </w:p>
    <w:p>
      <w:pPr>
        <w:widowControl w:val="0"/>
        <w:jc w:val="center"/>
        <w:rPr>
          <w:sz w:val="2"/>
          <w:szCs w:val="2"/>
        </w:rPr>
      </w:pPr>
      <w:r>
        <w:drawing>
          <wp:inline>
            <wp:extent cx="27305" cy="33655"/>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ext cx="27305" cy="33655"/>
                    </a:xfrm>
                    <a:prstGeom prst="rect"/>
                  </pic:spPr>
                </pic:pic>
              </a:graphicData>
            </a:graphic>
          </wp:inline>
        </w:drawing>
      </w:r>
    </w:p>
    <w:sectPr>
      <w:headerReference w:type="default" r:id="rId11"/>
      <w:footerReference w:type="default" r:id="rId12"/>
      <w:footnotePr>
        <w:pos w:val="pageBottom"/>
        <w:numFmt w:val="decimal"/>
        <w:numRestart w:val="continuous"/>
      </w:footnotePr>
      <w:pgSz w:w="12221" w:h="16834"/>
      <w:pgMar w:top="1467" w:left="1160" w:right="1470" w:bottom="178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6094095</wp:posOffset>
              </wp:positionH>
              <wp:positionV relativeFrom="page">
                <wp:posOffset>9651365</wp:posOffset>
              </wp:positionV>
              <wp:extent cx="798830" cy="204470"/>
              <wp:wrapNone/>
              <wp:docPr id="3" name="Shape 3"/>
              <a:graphic xmlns:a="http://schemas.openxmlformats.org/drawingml/2006/main">
                <a:graphicData uri="http://schemas.microsoft.com/office/word/2010/wordprocessingShape">
                  <wps:wsp>
                    <wps:cNvSpPr txBox="1"/>
                    <wps:spPr>
                      <a:xfrm>
                        <a:ext cx="79883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Stránka 1 z 2</w:t>
                          </w:r>
                        </w:p>
                      </w:txbxContent>
                    </wps:txbx>
                    <wps:bodyPr wrap="none" lIns="0" tIns="0" rIns="0" bIns="0">
                      <a:spAutoFit/>
                    </wps:bodyPr>
                  </wps:wsp>
                </a:graphicData>
              </a:graphic>
            </wp:anchor>
          </w:drawing>
        </mc:Choice>
        <mc:Fallback>
          <w:pict>
            <v:shape id="_x0000_s1029" type="#_x0000_t202" style="position:absolute;margin-left:479.85000000000002pt;margin-top:759.95000000000005pt;width:62.899999999999999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Stránka 1 z 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6006465</wp:posOffset>
              </wp:positionH>
              <wp:positionV relativeFrom="page">
                <wp:posOffset>9398635</wp:posOffset>
              </wp:positionV>
              <wp:extent cx="786130" cy="204470"/>
              <wp:wrapNone/>
              <wp:docPr id="9" name="Shape 9"/>
              <a:graphic xmlns:a="http://schemas.openxmlformats.org/drawingml/2006/main">
                <a:graphicData uri="http://schemas.microsoft.com/office/word/2010/wordprocessingShape">
                  <wps:wsp>
                    <wps:cNvSpPr txBox="1"/>
                    <wps:spPr>
                      <a:xfrm>
                        <a:ext cx="78613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Stránka 2 z 2</w:t>
                          </w:r>
                        </w:p>
                      </w:txbxContent>
                    </wps:txbx>
                    <wps:bodyPr wrap="none" lIns="0" tIns="0" rIns="0" bIns="0">
                      <a:spAutoFit/>
                    </wps:bodyPr>
                  </wps:wsp>
                </a:graphicData>
              </a:graphic>
            </wp:anchor>
          </w:drawing>
        </mc:Choice>
        <mc:Fallback>
          <w:pict>
            <v:shape id="_x0000_s1035" type="#_x0000_t202" style="position:absolute;margin-left:472.94999999999999pt;margin-top:740.05000000000007pt;width:61.899999999999999pt;height:16.10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Stránka 2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6329045</wp:posOffset>
              </wp:positionH>
              <wp:positionV relativeFrom="page">
                <wp:posOffset>312420</wp:posOffset>
              </wp:positionV>
              <wp:extent cx="563880" cy="204470"/>
              <wp:wrapNone/>
              <wp:docPr id="1" name="Shape 1"/>
              <a:graphic xmlns:a="http://schemas.openxmlformats.org/drawingml/2006/main">
                <a:graphicData uri="http://schemas.microsoft.com/office/word/2010/wordprocessingShape">
                  <wps:wsp>
                    <wps:cNvSpPr txBox="1"/>
                    <wps:spPr>
                      <a:xfrm>
                        <a:ext cx="56388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8.35000000000002pt;margin-top:24.600000000000001pt;width:44.399999999999999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Formulář</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6348095</wp:posOffset>
              </wp:positionH>
              <wp:positionV relativeFrom="page">
                <wp:posOffset>318770</wp:posOffset>
              </wp:positionV>
              <wp:extent cx="563880" cy="204470"/>
              <wp:wrapNone/>
              <wp:docPr id="7" name="Shape 7"/>
              <a:graphic xmlns:a="http://schemas.openxmlformats.org/drawingml/2006/main">
                <a:graphicData uri="http://schemas.microsoft.com/office/word/2010/wordprocessingShape">
                  <wps:wsp>
                    <wps:cNvSpPr txBox="1"/>
                    <wps:spPr>
                      <a:xfrm>
                        <a:ext cx="56388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Formulář</w:t>
                          </w:r>
                        </w:p>
                      </w:txbxContent>
                    </wps:txbx>
                    <wps:bodyPr wrap="none" lIns="0" tIns="0" rIns="0" bIns="0">
                      <a:spAutoFit/>
                    </wps:bodyPr>
                  </wps:wsp>
                </a:graphicData>
              </a:graphic>
            </wp:anchor>
          </w:drawing>
        </mc:Choice>
        <mc:Fallback>
          <w:pict>
            <v:shape id="_x0000_s1033" type="#_x0000_t202" style="position:absolute;margin-left:499.85000000000002pt;margin-top:25.100000000000001pt;width:44.399999999999999pt;height:16.1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32"/>
      <w:szCs w:val="3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6"/>
      <w:szCs w:val="26"/>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0"/>
      <w:szCs w:val="2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18"/>
      <w:szCs w:val="18"/>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spacing w:after="340"/>
      <w:jc w:val="center"/>
      <w:outlineLvl w:val="0"/>
    </w:pPr>
    <w:rPr>
      <w:rFonts w:ascii="Arial" w:eastAsia="Arial" w:hAnsi="Arial" w:cs="Arial"/>
      <w:b w:val="0"/>
      <w:bCs w:val="0"/>
      <w:i w:val="0"/>
      <w:iCs w:val="0"/>
      <w:smallCaps w:val="0"/>
      <w:strike w:val="0"/>
      <w:sz w:val="32"/>
      <w:szCs w:val="3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100"/>
    </w:pPr>
    <w:rPr>
      <w:rFonts w:ascii="Arial" w:eastAsia="Arial" w:hAnsi="Arial" w:cs="Arial"/>
      <w:b w:val="0"/>
      <w:bCs w:val="0"/>
      <w:i w:val="0"/>
      <w:iCs w:val="0"/>
      <w:smallCaps w:val="0"/>
      <w:strike w:val="0"/>
      <w:u w:val="none"/>
    </w:rPr>
  </w:style>
  <w:style w:type="paragraph" w:customStyle="1" w:styleId="Style9">
    <w:name w:val="Style 9"/>
    <w:basedOn w:val="Normal"/>
    <w:link w:val="CharStyle10"/>
    <w:pPr>
      <w:widowControl w:val="0"/>
      <w:shd w:val="clear" w:color="auto" w:fill="FFFFFF"/>
      <w:spacing w:after="100"/>
      <w:outlineLvl w:val="1"/>
    </w:pPr>
    <w:rPr>
      <w:rFonts w:ascii="Arial" w:eastAsia="Arial" w:hAnsi="Arial" w:cs="Arial"/>
      <w:b w:val="0"/>
      <w:bCs w:val="0"/>
      <w:i w:val="0"/>
      <w:iCs w:val="0"/>
      <w:smallCaps w:val="0"/>
      <w:strike w:val="0"/>
      <w:sz w:val="26"/>
      <w:szCs w:val="26"/>
      <w:u w:val="none"/>
    </w:rPr>
  </w:style>
  <w:style w:type="paragraph" w:customStyle="1" w:styleId="Style11">
    <w:name w:val="Style 11"/>
    <w:basedOn w:val="Normal"/>
    <w:link w:val="CharStyle12"/>
    <w:pPr>
      <w:widowControl w:val="0"/>
      <w:shd w:val="clear" w:color="auto" w:fill="FFFFFF"/>
      <w:spacing w:line="266" w:lineRule="auto"/>
    </w:pPr>
    <w:rPr>
      <w:rFonts w:ascii="Arial" w:eastAsia="Arial" w:hAnsi="Arial" w:cs="Arial"/>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8">
    <w:name w:val="Style 18"/>
    <w:basedOn w:val="Normal"/>
    <w:link w:val="CharStyle19"/>
    <w:pPr>
      <w:widowControl w:val="0"/>
      <w:shd w:val="clear" w:color="auto" w:fill="FFFFFF"/>
      <w:spacing w:after="10000"/>
      <w:ind w:left="598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header" Target="header2.xml"/><Relationship Id="rId12"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Romana Chaloupková</dc:creator>
  <cp:keywords/>
</cp:coreProperties>
</file>