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7A3" w:rsidRDefault="00A557A3">
      <w:pPr>
        <w:rPr>
          <w:rFonts w:ascii="Arial" w:hAnsi="Arial"/>
          <w:sz w:val="16"/>
        </w:rPr>
      </w:pPr>
    </w:p>
    <w:p w:rsidR="00A557A3" w:rsidRDefault="00A557A3">
      <w:pPr>
        <w:rPr>
          <w:rFonts w:ascii="Arial" w:hAnsi="Arial"/>
          <w:sz w:val="16"/>
        </w:rPr>
      </w:pPr>
    </w:p>
    <w:p w:rsidR="00A557A3" w:rsidRPr="00472A4A" w:rsidRDefault="00472A4A" w:rsidP="00472A4A">
      <w:pPr>
        <w:jc w:val="center"/>
        <w:rPr>
          <w:rFonts w:ascii="Arial" w:hAnsi="Arial" w:cs="Arial"/>
        </w:rPr>
      </w:pPr>
      <w:r w:rsidRPr="00472A4A">
        <w:rPr>
          <w:rFonts w:ascii="Arial" w:hAnsi="Arial" w:cs="Arial"/>
          <w:b/>
          <w:sz w:val="24"/>
        </w:rPr>
        <w:t xml:space="preserve">SMLOUVA O </w:t>
      </w:r>
      <w:r w:rsidR="00114906">
        <w:rPr>
          <w:rFonts w:ascii="Arial" w:hAnsi="Arial" w:cs="Arial"/>
          <w:b/>
          <w:sz w:val="24"/>
        </w:rPr>
        <w:t>POSKYTOVÁNÍ A ÚHRADĚ SLUŽEB</w:t>
      </w:r>
    </w:p>
    <w:p w:rsidR="00745F7E" w:rsidRPr="00472A4A" w:rsidRDefault="00745F7E">
      <w:pPr>
        <w:rPr>
          <w:rFonts w:ascii="Arial" w:hAnsi="Arial" w:cs="Arial"/>
          <w:b/>
          <w:sz w:val="22"/>
        </w:rPr>
      </w:pPr>
    </w:p>
    <w:p w:rsidR="00745F7E" w:rsidRPr="00472A4A" w:rsidRDefault="00745F7E">
      <w:pPr>
        <w:rPr>
          <w:rFonts w:ascii="Arial" w:hAnsi="Arial" w:cs="Arial"/>
          <w:b/>
          <w:sz w:val="22"/>
        </w:rPr>
      </w:pPr>
    </w:p>
    <w:p w:rsidR="00472A4A" w:rsidRPr="00472A4A" w:rsidRDefault="00472A4A">
      <w:pPr>
        <w:rPr>
          <w:rFonts w:ascii="Arial" w:hAnsi="Arial" w:cs="Arial"/>
          <w:sz w:val="22"/>
        </w:rPr>
      </w:pPr>
      <w:r w:rsidRPr="00472A4A">
        <w:rPr>
          <w:rFonts w:ascii="Arial" w:hAnsi="Arial" w:cs="Arial"/>
          <w:sz w:val="22"/>
        </w:rPr>
        <w:t>Smluvní strany:</w:t>
      </w:r>
    </w:p>
    <w:p w:rsidR="00472A4A" w:rsidRPr="00472A4A" w:rsidRDefault="00472A4A">
      <w:pPr>
        <w:rPr>
          <w:rFonts w:ascii="Arial" w:hAnsi="Arial" w:cs="Arial"/>
          <w:sz w:val="22"/>
        </w:rPr>
      </w:pPr>
    </w:p>
    <w:p w:rsidR="00472A4A" w:rsidRPr="00472A4A" w:rsidRDefault="00472A4A">
      <w:pPr>
        <w:rPr>
          <w:rFonts w:ascii="Arial" w:hAnsi="Arial" w:cs="Arial"/>
          <w:b/>
          <w:sz w:val="22"/>
        </w:rPr>
      </w:pPr>
      <w:r w:rsidRPr="00472A4A">
        <w:rPr>
          <w:rFonts w:ascii="Arial" w:hAnsi="Arial" w:cs="Arial"/>
          <w:b/>
          <w:sz w:val="22"/>
        </w:rPr>
        <w:t>Knihovna Jiřího Mahena v Brně, příspěvková organizace</w:t>
      </w:r>
    </w:p>
    <w:p w:rsidR="00472A4A" w:rsidRPr="00472A4A" w:rsidRDefault="00472A4A">
      <w:pPr>
        <w:rPr>
          <w:rFonts w:ascii="Arial" w:hAnsi="Arial" w:cs="Arial"/>
          <w:sz w:val="22"/>
        </w:rPr>
      </w:pPr>
      <w:r>
        <w:rPr>
          <w:rFonts w:ascii="Arial" w:hAnsi="Arial" w:cs="Arial"/>
          <w:sz w:val="22"/>
        </w:rPr>
        <w:t>se sídlem: Kobližná 70/4, 601 50 Brno</w:t>
      </w:r>
    </w:p>
    <w:p w:rsidR="00472A4A" w:rsidRDefault="00472A4A">
      <w:pPr>
        <w:rPr>
          <w:rFonts w:ascii="Arial" w:hAnsi="Arial" w:cs="Arial"/>
          <w:sz w:val="22"/>
        </w:rPr>
      </w:pPr>
      <w:r>
        <w:rPr>
          <w:rFonts w:ascii="Arial" w:hAnsi="Arial" w:cs="Arial"/>
          <w:sz w:val="22"/>
        </w:rPr>
        <w:t>IČ: 00101494</w:t>
      </w:r>
    </w:p>
    <w:p w:rsidR="00472A4A" w:rsidRDefault="00472A4A">
      <w:pPr>
        <w:rPr>
          <w:rFonts w:ascii="Arial" w:hAnsi="Arial" w:cs="Arial"/>
          <w:sz w:val="22"/>
        </w:rPr>
      </w:pPr>
      <w:r>
        <w:rPr>
          <w:rFonts w:ascii="Arial" w:hAnsi="Arial" w:cs="Arial"/>
          <w:sz w:val="22"/>
        </w:rPr>
        <w:t>DIČ: CZ00101494</w:t>
      </w:r>
      <w:r w:rsidR="0070145C">
        <w:rPr>
          <w:rFonts w:ascii="Arial" w:hAnsi="Arial" w:cs="Arial"/>
          <w:sz w:val="22"/>
        </w:rPr>
        <w:t>, neplátce DPH</w:t>
      </w:r>
    </w:p>
    <w:p w:rsidR="00472A4A" w:rsidRDefault="00472A4A">
      <w:pPr>
        <w:rPr>
          <w:rFonts w:ascii="Arial" w:hAnsi="Arial" w:cs="Arial"/>
          <w:sz w:val="22"/>
        </w:rPr>
      </w:pPr>
      <w:r>
        <w:rPr>
          <w:rFonts w:ascii="Arial" w:hAnsi="Arial" w:cs="Arial"/>
          <w:sz w:val="22"/>
        </w:rPr>
        <w:t xml:space="preserve">zastoupená Ing. Libuší Nivnickou, ředitelkou </w:t>
      </w:r>
    </w:p>
    <w:p w:rsidR="00472A4A" w:rsidRDefault="00472A4A">
      <w:pPr>
        <w:rPr>
          <w:rFonts w:ascii="Arial" w:hAnsi="Arial" w:cs="Arial"/>
          <w:sz w:val="22"/>
        </w:rPr>
      </w:pPr>
      <w:r>
        <w:rPr>
          <w:rFonts w:ascii="Arial" w:hAnsi="Arial" w:cs="Arial"/>
          <w:sz w:val="22"/>
        </w:rPr>
        <w:t>Bankovní spojení: Komerční banka, a.s., pobočka Brno – město, nám. Svobody 21</w:t>
      </w:r>
    </w:p>
    <w:p w:rsidR="00472A4A" w:rsidRDefault="00472A4A">
      <w:pPr>
        <w:rPr>
          <w:rFonts w:ascii="Arial" w:hAnsi="Arial" w:cs="Arial"/>
          <w:sz w:val="22"/>
        </w:rPr>
      </w:pPr>
      <w:r>
        <w:rPr>
          <w:rFonts w:ascii="Arial" w:hAnsi="Arial" w:cs="Arial"/>
          <w:sz w:val="22"/>
        </w:rPr>
        <w:t>Číslo účtu: 101739621/0100</w:t>
      </w:r>
    </w:p>
    <w:p w:rsidR="00472A4A" w:rsidRDefault="00472A4A">
      <w:pPr>
        <w:rPr>
          <w:rFonts w:ascii="Arial" w:hAnsi="Arial" w:cs="Arial"/>
          <w:sz w:val="22"/>
        </w:rPr>
      </w:pPr>
    </w:p>
    <w:p w:rsidR="00472A4A" w:rsidRPr="00472A4A" w:rsidRDefault="00472A4A">
      <w:pPr>
        <w:rPr>
          <w:rFonts w:ascii="Arial" w:hAnsi="Arial" w:cs="Arial"/>
          <w:sz w:val="22"/>
        </w:rPr>
      </w:pPr>
      <w:r>
        <w:rPr>
          <w:rFonts w:ascii="Arial" w:hAnsi="Arial" w:cs="Arial"/>
          <w:sz w:val="22"/>
        </w:rPr>
        <w:t>(dále j</w:t>
      </w:r>
      <w:r w:rsidR="00114906">
        <w:rPr>
          <w:rFonts w:ascii="Arial" w:hAnsi="Arial" w:cs="Arial"/>
          <w:sz w:val="22"/>
        </w:rPr>
        <w:t>en</w:t>
      </w:r>
      <w:r>
        <w:rPr>
          <w:rFonts w:ascii="Arial" w:hAnsi="Arial" w:cs="Arial"/>
          <w:sz w:val="22"/>
        </w:rPr>
        <w:t xml:space="preserve"> poskytovatel)</w:t>
      </w:r>
    </w:p>
    <w:p w:rsidR="00472A4A" w:rsidRPr="00472A4A" w:rsidRDefault="00472A4A">
      <w:pPr>
        <w:rPr>
          <w:rFonts w:ascii="Arial" w:hAnsi="Arial" w:cs="Arial"/>
          <w:sz w:val="22"/>
        </w:rPr>
      </w:pPr>
    </w:p>
    <w:p w:rsidR="00472A4A" w:rsidRDefault="00472A4A">
      <w:pPr>
        <w:rPr>
          <w:rFonts w:ascii="Arial" w:hAnsi="Arial" w:cs="Arial"/>
          <w:sz w:val="22"/>
        </w:rPr>
      </w:pPr>
      <w:r>
        <w:rPr>
          <w:rFonts w:ascii="Arial" w:hAnsi="Arial" w:cs="Arial"/>
          <w:sz w:val="22"/>
        </w:rPr>
        <w:t>a</w:t>
      </w:r>
    </w:p>
    <w:p w:rsidR="00472A4A" w:rsidRDefault="00472A4A">
      <w:pPr>
        <w:rPr>
          <w:rFonts w:ascii="Arial" w:hAnsi="Arial" w:cs="Arial"/>
          <w:sz w:val="22"/>
        </w:rPr>
      </w:pPr>
    </w:p>
    <w:p w:rsidR="00472A4A" w:rsidRPr="00114906" w:rsidRDefault="0070145C">
      <w:pPr>
        <w:rPr>
          <w:rFonts w:ascii="Arial" w:hAnsi="Arial" w:cs="Arial"/>
          <w:b/>
          <w:sz w:val="22"/>
        </w:rPr>
      </w:pPr>
      <w:r>
        <w:rPr>
          <w:rFonts w:ascii="Arial" w:hAnsi="Arial" w:cs="Arial"/>
          <w:b/>
          <w:sz w:val="22"/>
        </w:rPr>
        <w:t>Tribun EU, s.r.o.</w:t>
      </w:r>
      <w:r w:rsidR="00472A4A" w:rsidRPr="00114906">
        <w:rPr>
          <w:rFonts w:ascii="Arial" w:hAnsi="Arial" w:cs="Arial"/>
          <w:b/>
          <w:sz w:val="22"/>
        </w:rPr>
        <w:t xml:space="preserve"> </w:t>
      </w:r>
    </w:p>
    <w:p w:rsidR="00472A4A" w:rsidRDefault="0070145C">
      <w:pPr>
        <w:rPr>
          <w:rFonts w:ascii="Arial" w:hAnsi="Arial" w:cs="Arial"/>
          <w:sz w:val="22"/>
        </w:rPr>
      </w:pPr>
      <w:r>
        <w:rPr>
          <w:rFonts w:ascii="Arial" w:hAnsi="Arial" w:cs="Arial"/>
          <w:sz w:val="22"/>
        </w:rPr>
        <w:t>Se sídlem Cejl 892/32, Zábrdovice, 602 00 Brno</w:t>
      </w:r>
      <w:bookmarkStart w:id="0" w:name="_GoBack"/>
      <w:bookmarkEnd w:id="0"/>
    </w:p>
    <w:p w:rsidR="00472A4A" w:rsidRDefault="00472A4A">
      <w:pPr>
        <w:rPr>
          <w:rFonts w:ascii="Arial" w:hAnsi="Arial" w:cs="Arial"/>
          <w:sz w:val="22"/>
        </w:rPr>
      </w:pPr>
      <w:r>
        <w:rPr>
          <w:rFonts w:ascii="Arial" w:hAnsi="Arial" w:cs="Arial"/>
          <w:sz w:val="22"/>
        </w:rPr>
        <w:t>IČ:</w:t>
      </w:r>
      <w:r w:rsidR="0070145C">
        <w:rPr>
          <w:rFonts w:ascii="Arial" w:hAnsi="Arial" w:cs="Arial"/>
          <w:sz w:val="22"/>
        </w:rPr>
        <w:t xml:space="preserve"> 276 62 101</w:t>
      </w:r>
    </w:p>
    <w:p w:rsidR="00472A4A" w:rsidRDefault="0070145C">
      <w:pPr>
        <w:rPr>
          <w:rFonts w:ascii="Arial" w:hAnsi="Arial" w:cs="Arial"/>
          <w:sz w:val="22"/>
        </w:rPr>
      </w:pPr>
      <w:r>
        <w:rPr>
          <w:rFonts w:ascii="Arial" w:hAnsi="Arial" w:cs="Arial"/>
          <w:sz w:val="22"/>
        </w:rPr>
        <w:t>Zastoupená Mgr. Ing. Janem Homolou, jednatelem</w:t>
      </w:r>
    </w:p>
    <w:p w:rsidR="00472A4A" w:rsidRDefault="00472A4A">
      <w:pPr>
        <w:rPr>
          <w:rFonts w:ascii="Arial" w:hAnsi="Arial" w:cs="Arial"/>
          <w:sz w:val="22"/>
        </w:rPr>
      </w:pPr>
    </w:p>
    <w:p w:rsidR="00472A4A" w:rsidRPr="00472A4A" w:rsidRDefault="00472A4A">
      <w:pPr>
        <w:rPr>
          <w:rFonts w:ascii="Arial" w:hAnsi="Arial" w:cs="Arial"/>
          <w:sz w:val="22"/>
        </w:rPr>
      </w:pPr>
      <w:r>
        <w:rPr>
          <w:rFonts w:ascii="Arial" w:hAnsi="Arial" w:cs="Arial"/>
          <w:sz w:val="22"/>
        </w:rPr>
        <w:t>(dále j</w:t>
      </w:r>
      <w:r w:rsidR="00114906">
        <w:rPr>
          <w:rFonts w:ascii="Arial" w:hAnsi="Arial" w:cs="Arial"/>
          <w:sz w:val="22"/>
        </w:rPr>
        <w:t>en</w:t>
      </w:r>
      <w:r>
        <w:rPr>
          <w:rFonts w:ascii="Arial" w:hAnsi="Arial" w:cs="Arial"/>
          <w:sz w:val="22"/>
        </w:rPr>
        <w:t xml:space="preserve"> </w:t>
      </w:r>
      <w:r w:rsidR="00114906">
        <w:rPr>
          <w:rFonts w:ascii="Arial" w:hAnsi="Arial" w:cs="Arial"/>
          <w:sz w:val="22"/>
        </w:rPr>
        <w:t>uživatel</w:t>
      </w:r>
      <w:r>
        <w:rPr>
          <w:rFonts w:ascii="Arial" w:hAnsi="Arial" w:cs="Arial"/>
          <w:sz w:val="22"/>
        </w:rPr>
        <w:t>)</w:t>
      </w:r>
    </w:p>
    <w:p w:rsidR="00472A4A" w:rsidRDefault="00472A4A">
      <w:pPr>
        <w:rPr>
          <w:rFonts w:ascii="Arial" w:hAnsi="Arial" w:cs="Arial"/>
          <w:sz w:val="22"/>
        </w:rPr>
      </w:pPr>
    </w:p>
    <w:p w:rsidR="00114906" w:rsidRPr="009504F7" w:rsidRDefault="00114906" w:rsidP="00114906">
      <w:pPr>
        <w:jc w:val="center"/>
        <w:rPr>
          <w:i/>
          <w:sz w:val="22"/>
          <w:szCs w:val="22"/>
        </w:rPr>
      </w:pPr>
      <w:r w:rsidRPr="009504F7">
        <w:rPr>
          <w:i/>
          <w:sz w:val="22"/>
          <w:szCs w:val="22"/>
        </w:rPr>
        <w:t>uzavřely níže uvedeného dne, měsíce a roku v souladu s ustanovením § 1746 odst. 2 zák.</w:t>
      </w:r>
      <w:r>
        <w:rPr>
          <w:i/>
          <w:sz w:val="22"/>
          <w:szCs w:val="22"/>
        </w:rPr>
        <w:t xml:space="preserve"> </w:t>
      </w:r>
      <w:r w:rsidRPr="009504F7">
        <w:rPr>
          <w:i/>
          <w:sz w:val="22"/>
          <w:szCs w:val="22"/>
        </w:rPr>
        <w:t>č. 89/2012, občanského zákoníku</w:t>
      </w:r>
      <w:r>
        <w:rPr>
          <w:i/>
          <w:sz w:val="22"/>
          <w:szCs w:val="22"/>
        </w:rPr>
        <w:t>,</w:t>
      </w:r>
      <w:r w:rsidRPr="009504F7">
        <w:rPr>
          <w:i/>
          <w:sz w:val="22"/>
          <w:szCs w:val="22"/>
        </w:rPr>
        <w:t xml:space="preserve"> tuto smlouvu (dále jen smlouva)</w:t>
      </w:r>
    </w:p>
    <w:p w:rsidR="00472A4A" w:rsidRPr="00472A4A" w:rsidRDefault="00472A4A">
      <w:pPr>
        <w:rPr>
          <w:rFonts w:ascii="Arial" w:hAnsi="Arial" w:cs="Arial"/>
          <w:sz w:val="22"/>
        </w:rPr>
      </w:pPr>
    </w:p>
    <w:p w:rsidR="00A557A3" w:rsidRPr="00472A4A" w:rsidRDefault="00A557A3">
      <w:pPr>
        <w:rPr>
          <w:rFonts w:ascii="Arial" w:hAnsi="Arial" w:cs="Arial"/>
          <w:sz w:val="22"/>
        </w:rPr>
      </w:pPr>
      <w:r w:rsidRPr="00472A4A">
        <w:rPr>
          <w:rFonts w:ascii="Arial" w:hAnsi="Arial" w:cs="Arial"/>
          <w:sz w:val="22"/>
        </w:rPr>
        <w:t>P</w:t>
      </w:r>
      <w:r w:rsidR="00472A4A">
        <w:rPr>
          <w:rFonts w:ascii="Arial" w:hAnsi="Arial" w:cs="Arial"/>
          <w:sz w:val="22"/>
        </w:rPr>
        <w:t>oskytovatel</w:t>
      </w:r>
      <w:r w:rsidRPr="00472A4A">
        <w:rPr>
          <w:rFonts w:ascii="Arial" w:hAnsi="Arial" w:cs="Arial"/>
          <w:sz w:val="22"/>
        </w:rPr>
        <w:t xml:space="preserve"> se zavazuje pro </w:t>
      </w:r>
      <w:r w:rsidR="00F4504E">
        <w:rPr>
          <w:rFonts w:ascii="Arial" w:hAnsi="Arial" w:cs="Arial"/>
          <w:sz w:val="22"/>
        </w:rPr>
        <w:t>uživatele</w:t>
      </w:r>
      <w:r w:rsidRPr="00472A4A">
        <w:rPr>
          <w:rFonts w:ascii="Arial" w:hAnsi="Arial" w:cs="Arial"/>
          <w:sz w:val="22"/>
        </w:rPr>
        <w:t xml:space="preserve"> zajistit </w:t>
      </w:r>
      <w:r w:rsidR="00F4504E">
        <w:rPr>
          <w:rFonts w:ascii="Arial" w:hAnsi="Arial" w:cs="Arial"/>
          <w:sz w:val="22"/>
        </w:rPr>
        <w:t>za podmínek dále uvedených tyto služby</w:t>
      </w:r>
      <w:r w:rsidRPr="00472A4A">
        <w:rPr>
          <w:rFonts w:ascii="Arial" w:hAnsi="Arial" w:cs="Arial"/>
          <w:sz w:val="22"/>
        </w:rPr>
        <w:t>:</w:t>
      </w:r>
    </w:p>
    <w:p w:rsidR="00A557A3" w:rsidRPr="00472A4A" w:rsidRDefault="00A557A3" w:rsidP="002875FD">
      <w:pPr>
        <w:numPr>
          <w:ilvl w:val="0"/>
          <w:numId w:val="2"/>
        </w:numPr>
        <w:tabs>
          <w:tab w:val="clear" w:pos="1080"/>
        </w:tabs>
        <w:ind w:hanging="1080"/>
        <w:rPr>
          <w:rFonts w:ascii="Arial" w:hAnsi="Arial" w:cs="Arial"/>
          <w:sz w:val="22"/>
        </w:rPr>
      </w:pPr>
      <w:r w:rsidRPr="00472A4A">
        <w:rPr>
          <w:rFonts w:ascii="Arial" w:hAnsi="Arial" w:cs="Arial"/>
          <w:sz w:val="22"/>
        </w:rPr>
        <w:t>dodávku elektrické energie,</w:t>
      </w:r>
    </w:p>
    <w:p w:rsidR="00A557A3" w:rsidRPr="00472A4A" w:rsidRDefault="00A557A3" w:rsidP="002875FD">
      <w:pPr>
        <w:numPr>
          <w:ilvl w:val="0"/>
          <w:numId w:val="2"/>
        </w:numPr>
        <w:tabs>
          <w:tab w:val="clear" w:pos="1080"/>
        </w:tabs>
        <w:ind w:hanging="1080"/>
        <w:rPr>
          <w:rFonts w:ascii="Arial" w:hAnsi="Arial" w:cs="Arial"/>
          <w:sz w:val="22"/>
        </w:rPr>
      </w:pPr>
      <w:r w:rsidRPr="00472A4A">
        <w:rPr>
          <w:rFonts w:ascii="Arial" w:hAnsi="Arial" w:cs="Arial"/>
          <w:sz w:val="22"/>
        </w:rPr>
        <w:t>dodávku tepelné energie,</w:t>
      </w:r>
    </w:p>
    <w:p w:rsidR="00A557A3" w:rsidRPr="00472A4A" w:rsidRDefault="00A557A3" w:rsidP="002875FD">
      <w:pPr>
        <w:numPr>
          <w:ilvl w:val="0"/>
          <w:numId w:val="2"/>
        </w:numPr>
        <w:tabs>
          <w:tab w:val="clear" w:pos="1080"/>
        </w:tabs>
        <w:ind w:hanging="1080"/>
        <w:rPr>
          <w:rFonts w:ascii="Arial" w:hAnsi="Arial" w:cs="Arial"/>
          <w:sz w:val="22"/>
        </w:rPr>
      </w:pPr>
      <w:r w:rsidRPr="00472A4A">
        <w:rPr>
          <w:rFonts w:ascii="Arial" w:hAnsi="Arial" w:cs="Arial"/>
          <w:sz w:val="22"/>
        </w:rPr>
        <w:t>dodávku vody</w:t>
      </w:r>
    </w:p>
    <w:p w:rsidR="00A557A3" w:rsidRPr="00F4504E" w:rsidRDefault="00F4504E">
      <w:pPr>
        <w:rPr>
          <w:rFonts w:ascii="Arial" w:hAnsi="Arial" w:cs="Arial"/>
          <w:sz w:val="22"/>
        </w:rPr>
      </w:pPr>
      <w:r w:rsidRPr="00F4504E">
        <w:rPr>
          <w:rFonts w:ascii="Arial" w:hAnsi="Arial" w:cs="Arial"/>
          <w:sz w:val="22"/>
        </w:rPr>
        <w:t>vše v objektu Kobližná 70/4, 601 50 Brno.</w:t>
      </w:r>
    </w:p>
    <w:p w:rsidR="00472A4A" w:rsidRDefault="00472A4A">
      <w:pPr>
        <w:rPr>
          <w:rFonts w:ascii="Arial" w:hAnsi="Arial" w:cs="Arial"/>
          <w:b/>
          <w:sz w:val="22"/>
        </w:rPr>
      </w:pPr>
    </w:p>
    <w:p w:rsidR="00F4504E" w:rsidRPr="00472A4A" w:rsidRDefault="00F4504E">
      <w:pPr>
        <w:rPr>
          <w:rFonts w:ascii="Arial" w:hAnsi="Arial" w:cs="Arial"/>
          <w:b/>
          <w:sz w:val="22"/>
        </w:rPr>
      </w:pPr>
    </w:p>
    <w:p w:rsidR="00A557A3" w:rsidRPr="00472A4A" w:rsidRDefault="00A557A3">
      <w:pPr>
        <w:pStyle w:val="Nadpis1"/>
        <w:jc w:val="left"/>
        <w:rPr>
          <w:rFonts w:cs="Arial"/>
        </w:rPr>
      </w:pPr>
      <w:r w:rsidRPr="00472A4A">
        <w:rPr>
          <w:rFonts w:cs="Arial"/>
        </w:rPr>
        <w:t>I. DODÁVKA ELEKTRICKÉ ENERGIE</w:t>
      </w:r>
    </w:p>
    <w:p w:rsidR="00A557A3" w:rsidRPr="00472A4A" w:rsidRDefault="00A557A3">
      <w:pPr>
        <w:jc w:val="both"/>
        <w:rPr>
          <w:rFonts w:ascii="Arial" w:hAnsi="Arial" w:cs="Arial"/>
        </w:rPr>
      </w:pPr>
    </w:p>
    <w:p w:rsidR="00BD31CD" w:rsidRDefault="00784D00" w:rsidP="00BD31CD">
      <w:pPr>
        <w:pStyle w:val="ARIEL"/>
        <w:numPr>
          <w:ilvl w:val="0"/>
          <w:numId w:val="3"/>
        </w:numPr>
        <w:jc w:val="both"/>
        <w:rPr>
          <w:rFonts w:cs="Arial"/>
        </w:rPr>
      </w:pPr>
      <w:r>
        <w:rPr>
          <w:rFonts w:cs="Arial"/>
        </w:rPr>
        <w:t xml:space="preserve">Spotřeba elektrické energie </w:t>
      </w:r>
      <w:r w:rsidR="00A557A3" w:rsidRPr="00C135F5">
        <w:rPr>
          <w:rFonts w:cs="Arial"/>
        </w:rPr>
        <w:t xml:space="preserve">je </w:t>
      </w:r>
      <w:r w:rsidR="00C135F5" w:rsidRPr="00C135F5">
        <w:rPr>
          <w:rFonts w:cs="Arial"/>
        </w:rPr>
        <w:t>dána součtem hodnot spotřeby</w:t>
      </w:r>
      <w:r>
        <w:rPr>
          <w:rFonts w:cs="Arial"/>
        </w:rPr>
        <w:t xml:space="preserve"> neměřené</w:t>
      </w:r>
      <w:r w:rsidR="00C135F5" w:rsidRPr="00C135F5">
        <w:rPr>
          <w:rFonts w:cs="Arial"/>
        </w:rPr>
        <w:t xml:space="preserve"> a spotřeby měřené</w:t>
      </w:r>
      <w:r w:rsidR="00C135F5">
        <w:rPr>
          <w:rFonts w:cs="Arial"/>
        </w:rPr>
        <w:t xml:space="preserve"> podružným elektroměrem.</w:t>
      </w:r>
    </w:p>
    <w:p w:rsidR="00784D00" w:rsidRDefault="00784D00" w:rsidP="00784D00">
      <w:pPr>
        <w:pStyle w:val="ARIEL"/>
        <w:jc w:val="both"/>
        <w:rPr>
          <w:rFonts w:cs="Arial"/>
        </w:rPr>
      </w:pPr>
    </w:p>
    <w:p w:rsidR="00987FF7" w:rsidRDefault="00784D00" w:rsidP="00987FF7">
      <w:pPr>
        <w:pStyle w:val="ARIEL"/>
        <w:numPr>
          <w:ilvl w:val="0"/>
          <w:numId w:val="3"/>
        </w:numPr>
        <w:jc w:val="both"/>
        <w:rPr>
          <w:rFonts w:cs="Arial"/>
        </w:rPr>
      </w:pPr>
      <w:r w:rsidRPr="00C135F5">
        <w:rPr>
          <w:rFonts w:cs="Arial"/>
        </w:rPr>
        <w:t xml:space="preserve">Spotřeba </w:t>
      </w:r>
      <w:r>
        <w:rPr>
          <w:rFonts w:cs="Arial"/>
        </w:rPr>
        <w:t>neměřená je spotřeba na provoz VZT jednotek</w:t>
      </w:r>
      <w:r w:rsidR="00356AB3">
        <w:rPr>
          <w:rFonts w:cs="Arial"/>
        </w:rPr>
        <w:t xml:space="preserve"> </w:t>
      </w:r>
      <w:r w:rsidR="00DE0E0F">
        <w:rPr>
          <w:rFonts w:cs="Arial"/>
        </w:rPr>
        <w:t>-</w:t>
      </w:r>
      <w:r w:rsidR="00356AB3">
        <w:rPr>
          <w:rFonts w:cs="Arial"/>
        </w:rPr>
        <w:t xml:space="preserve"> </w:t>
      </w:r>
      <w:r w:rsidR="00DE0E0F">
        <w:rPr>
          <w:rFonts w:cs="Arial"/>
        </w:rPr>
        <w:t>klimatizace. Rozúčtování spotřeby klimatizace bude na základě reálného měření podružného elektroměru na větvi klimatizace, kde se spotřeba poměrně podělí dle počtu klimatizačních jednotek v prostoru nájemce (4 ks) k celkovému počtu jednotek v dané větvi (7 ks).</w:t>
      </w:r>
    </w:p>
    <w:p w:rsidR="00784D00" w:rsidRPr="00987FF7" w:rsidRDefault="00784D00" w:rsidP="00DE0E0F">
      <w:pPr>
        <w:pStyle w:val="ARIEL"/>
        <w:jc w:val="both"/>
        <w:rPr>
          <w:rFonts w:cs="Arial"/>
        </w:rPr>
      </w:pPr>
    </w:p>
    <w:p w:rsidR="00784D00" w:rsidRDefault="00784D00" w:rsidP="00784D00">
      <w:pPr>
        <w:pStyle w:val="Odstavecseseznamem"/>
        <w:rPr>
          <w:rFonts w:cs="Arial"/>
        </w:rPr>
      </w:pPr>
    </w:p>
    <w:p w:rsidR="00C135F5" w:rsidRDefault="00987FF7" w:rsidP="00987FF7">
      <w:pPr>
        <w:pStyle w:val="ARIEL"/>
        <w:numPr>
          <w:ilvl w:val="0"/>
          <w:numId w:val="3"/>
        </w:numPr>
        <w:jc w:val="both"/>
        <w:rPr>
          <w:rFonts w:cs="Arial"/>
        </w:rPr>
      </w:pPr>
      <w:r>
        <w:rPr>
          <w:rFonts w:cs="Arial"/>
        </w:rPr>
        <w:t>Spotřeba měřená je spotřeba všech ostatních pronajatých prostor. Stanovena je dle podružného elektroměru.</w:t>
      </w:r>
    </w:p>
    <w:p w:rsidR="00987FF7" w:rsidRPr="00C135F5" w:rsidRDefault="00987FF7" w:rsidP="00C135F5">
      <w:pPr>
        <w:pStyle w:val="ARIEL"/>
        <w:ind w:left="360"/>
        <w:jc w:val="both"/>
        <w:rPr>
          <w:rFonts w:cs="Arial"/>
        </w:rPr>
      </w:pPr>
    </w:p>
    <w:p w:rsidR="00A557A3" w:rsidRDefault="00024017" w:rsidP="002875FD">
      <w:pPr>
        <w:pStyle w:val="ARIEL"/>
        <w:numPr>
          <w:ilvl w:val="0"/>
          <w:numId w:val="3"/>
        </w:numPr>
        <w:jc w:val="both"/>
        <w:rPr>
          <w:rFonts w:cs="Arial"/>
        </w:rPr>
      </w:pPr>
      <w:r>
        <w:rPr>
          <w:rFonts w:cs="Arial"/>
        </w:rPr>
        <w:t>Náklady za spotřebu elektrické energie budou fakturovány v cenách dodavatele elektřiny. Spotřebovaná elektrická energie bude uživateli fakturována 1 x za rok.</w:t>
      </w:r>
    </w:p>
    <w:p w:rsidR="00B516A4" w:rsidRDefault="00B516A4" w:rsidP="00B516A4">
      <w:pPr>
        <w:pStyle w:val="Odstavecseseznamem"/>
        <w:rPr>
          <w:rFonts w:cs="Arial"/>
        </w:rPr>
      </w:pPr>
    </w:p>
    <w:p w:rsidR="00B516A4" w:rsidRDefault="00DE0E0F" w:rsidP="002875FD">
      <w:pPr>
        <w:pStyle w:val="ARIEL"/>
        <w:numPr>
          <w:ilvl w:val="0"/>
          <w:numId w:val="3"/>
        </w:numPr>
        <w:jc w:val="both"/>
        <w:rPr>
          <w:rFonts w:cs="Arial"/>
        </w:rPr>
      </w:pPr>
      <w:r>
        <w:rPr>
          <w:rFonts w:cs="Arial"/>
        </w:rPr>
        <w:t>Výše měsíční zálohy činí:</w:t>
      </w:r>
      <w:r>
        <w:rPr>
          <w:rFonts w:cs="Arial"/>
        </w:rPr>
        <w:tab/>
      </w:r>
      <w:r>
        <w:rPr>
          <w:rFonts w:cs="Arial"/>
        </w:rPr>
        <w:tab/>
        <w:t>740</w:t>
      </w:r>
      <w:r w:rsidR="00B516A4">
        <w:rPr>
          <w:rFonts w:cs="Arial"/>
        </w:rPr>
        <w:t>0 Kč</w:t>
      </w:r>
    </w:p>
    <w:p w:rsidR="00987FF7" w:rsidRPr="00472A4A" w:rsidRDefault="00987FF7" w:rsidP="00987FF7">
      <w:pPr>
        <w:pStyle w:val="ARIEL"/>
        <w:jc w:val="both"/>
        <w:rPr>
          <w:rFonts w:cs="Arial"/>
        </w:rPr>
      </w:pPr>
    </w:p>
    <w:p w:rsidR="00987FF7" w:rsidRPr="00472A4A" w:rsidRDefault="00987FF7" w:rsidP="00987FF7">
      <w:pPr>
        <w:pStyle w:val="ARIEL"/>
        <w:numPr>
          <w:ilvl w:val="0"/>
          <w:numId w:val="3"/>
        </w:numPr>
        <w:jc w:val="both"/>
        <w:rPr>
          <w:rFonts w:cs="Arial"/>
        </w:rPr>
      </w:pPr>
      <w:r>
        <w:rPr>
          <w:rFonts w:cs="Arial"/>
        </w:rPr>
        <w:t xml:space="preserve">Uživatel je povinen písemně oznámit jakoukoli změnu elektrických spotřebičů (příkon, počet), která přesáhne hodnotu 5kW poskytovateli, a to nejméně měsíc před touto změnou. </w:t>
      </w:r>
    </w:p>
    <w:p w:rsidR="00A557A3" w:rsidRDefault="00A557A3">
      <w:pPr>
        <w:rPr>
          <w:rFonts w:ascii="Arial" w:hAnsi="Arial" w:cs="Arial"/>
        </w:rPr>
      </w:pPr>
    </w:p>
    <w:p w:rsidR="00987FF7" w:rsidRDefault="00987FF7">
      <w:pPr>
        <w:rPr>
          <w:rFonts w:ascii="Arial" w:hAnsi="Arial" w:cs="Arial"/>
        </w:rPr>
      </w:pPr>
    </w:p>
    <w:p w:rsidR="00987FF7" w:rsidRPr="00472A4A" w:rsidRDefault="00987FF7">
      <w:pPr>
        <w:rPr>
          <w:rFonts w:ascii="Arial" w:hAnsi="Arial" w:cs="Arial"/>
        </w:rPr>
      </w:pPr>
    </w:p>
    <w:p w:rsidR="00024017" w:rsidRPr="00024017" w:rsidRDefault="00024017" w:rsidP="002875FD">
      <w:pPr>
        <w:pStyle w:val="ARIEL"/>
        <w:numPr>
          <w:ilvl w:val="0"/>
          <w:numId w:val="3"/>
        </w:numPr>
        <w:jc w:val="both"/>
        <w:rPr>
          <w:rFonts w:cs="Arial"/>
        </w:rPr>
      </w:pPr>
      <w:r w:rsidRPr="00024017">
        <w:rPr>
          <w:rFonts w:cs="Arial"/>
        </w:rPr>
        <w:lastRenderedPageBreak/>
        <w:t>V případě výpadku dodávky el. energie z důvodu nepředvídané poruchy na el. zařízení, neodpovídá poskytovatel za škody způsobené uživateli přerušením dodávky. Při plánovaném přerušení dodávky (např. revize) je poskytovatel povinen tuto skutečnost oznámit uživateli bez zbytečného odkladu poté, co se o tomto přerušení dozvěděl.</w:t>
      </w:r>
    </w:p>
    <w:p w:rsidR="00A557A3" w:rsidRPr="00472A4A" w:rsidRDefault="00A557A3">
      <w:pPr>
        <w:pStyle w:val="Zkladntextodsazen"/>
        <w:ind w:left="0"/>
        <w:rPr>
          <w:rFonts w:cs="Arial"/>
        </w:rPr>
      </w:pPr>
    </w:p>
    <w:p w:rsidR="00A557A3" w:rsidRPr="00472A4A" w:rsidRDefault="00A557A3" w:rsidP="002875FD">
      <w:pPr>
        <w:pStyle w:val="ARIEL"/>
        <w:numPr>
          <w:ilvl w:val="0"/>
          <w:numId w:val="3"/>
        </w:numPr>
        <w:jc w:val="both"/>
        <w:rPr>
          <w:rFonts w:cs="Arial"/>
        </w:rPr>
      </w:pPr>
      <w:r w:rsidRPr="00472A4A">
        <w:rPr>
          <w:rFonts w:cs="Arial"/>
        </w:rPr>
        <w:t xml:space="preserve">V případě vyhlášení stavu nouze v elektroenergetice dle vyhlášky Ministerstva průmyslu a obchodu v platném znění je </w:t>
      </w:r>
      <w:r w:rsidR="00024017">
        <w:rPr>
          <w:rFonts w:cs="Arial"/>
        </w:rPr>
        <w:t>uživatel</w:t>
      </w:r>
      <w:r w:rsidRPr="00472A4A">
        <w:rPr>
          <w:rFonts w:cs="Arial"/>
        </w:rPr>
        <w:t xml:space="preserve"> povinen trvale snížit odběr elektřiny dle pokynů </w:t>
      </w:r>
      <w:r w:rsidR="00024017">
        <w:rPr>
          <w:rFonts w:cs="Arial"/>
        </w:rPr>
        <w:t>poskytovatele</w:t>
      </w:r>
      <w:r w:rsidRPr="00472A4A">
        <w:rPr>
          <w:rFonts w:cs="Arial"/>
        </w:rPr>
        <w:t xml:space="preserve">, a to až do odvolání stavu nouze.  </w:t>
      </w:r>
    </w:p>
    <w:p w:rsidR="00745F7E" w:rsidRPr="00472A4A" w:rsidRDefault="00745F7E">
      <w:pPr>
        <w:rPr>
          <w:rFonts w:ascii="Arial" w:hAnsi="Arial" w:cs="Arial"/>
          <w:b/>
          <w:sz w:val="22"/>
        </w:rPr>
      </w:pPr>
    </w:p>
    <w:p w:rsidR="00745F7E" w:rsidRPr="00472A4A" w:rsidRDefault="00745F7E">
      <w:pPr>
        <w:rPr>
          <w:rFonts w:ascii="Arial" w:hAnsi="Arial" w:cs="Arial"/>
          <w:b/>
          <w:sz w:val="22"/>
        </w:rPr>
      </w:pPr>
    </w:p>
    <w:p w:rsidR="00A557A3" w:rsidRPr="00472A4A" w:rsidRDefault="00A557A3">
      <w:pPr>
        <w:rPr>
          <w:rFonts w:ascii="Arial" w:hAnsi="Arial" w:cs="Arial"/>
          <w:b/>
          <w:sz w:val="22"/>
        </w:rPr>
      </w:pPr>
      <w:r w:rsidRPr="00472A4A">
        <w:rPr>
          <w:rFonts w:ascii="Arial" w:hAnsi="Arial" w:cs="Arial"/>
          <w:b/>
          <w:sz w:val="22"/>
        </w:rPr>
        <w:t>II. DODÁVKA TEPELNÉ ENERGIE</w:t>
      </w:r>
    </w:p>
    <w:p w:rsidR="00A557A3" w:rsidRPr="00472A4A" w:rsidRDefault="00A557A3">
      <w:pPr>
        <w:jc w:val="both"/>
        <w:rPr>
          <w:rFonts w:ascii="Arial" w:hAnsi="Arial" w:cs="Arial"/>
        </w:rPr>
      </w:pPr>
    </w:p>
    <w:p w:rsidR="00CA52E4" w:rsidRPr="00CA52E4" w:rsidRDefault="00CA52E4" w:rsidP="002875FD">
      <w:pPr>
        <w:pStyle w:val="ARIEL"/>
        <w:numPr>
          <w:ilvl w:val="0"/>
          <w:numId w:val="4"/>
        </w:numPr>
        <w:jc w:val="both"/>
        <w:rPr>
          <w:rFonts w:cs="Arial"/>
        </w:rPr>
      </w:pPr>
      <w:r w:rsidRPr="00CA52E4">
        <w:rPr>
          <w:rFonts w:cs="Arial"/>
        </w:rPr>
        <w:t xml:space="preserve">Poskytovatel se zavazuje dodávat uživateli tepelnou energii, která bude sloužit uživateli pro vytápění. Dodávka tepla na vytápění je řízena dodavatelem tepla - Teplárnami Brno, a.s. v souladu s platnými předpisy. </w:t>
      </w:r>
    </w:p>
    <w:p w:rsidR="00522F0F" w:rsidRPr="00472A4A" w:rsidRDefault="00522F0F">
      <w:pPr>
        <w:jc w:val="both"/>
        <w:rPr>
          <w:rFonts w:ascii="Arial" w:hAnsi="Arial" w:cs="Arial"/>
        </w:rPr>
      </w:pPr>
    </w:p>
    <w:p w:rsidR="00CA52E4" w:rsidRDefault="00CA52E4" w:rsidP="002875FD">
      <w:pPr>
        <w:pStyle w:val="ARIEL"/>
        <w:numPr>
          <w:ilvl w:val="0"/>
          <w:numId w:val="4"/>
        </w:numPr>
        <w:jc w:val="both"/>
        <w:rPr>
          <w:rFonts w:cs="Arial"/>
        </w:rPr>
      </w:pPr>
      <w:r w:rsidRPr="00CA52E4">
        <w:rPr>
          <w:rFonts w:cs="Arial"/>
        </w:rPr>
        <w:t xml:space="preserve">Spotřeba tepelné energie uživatele není měřena, a proto je stanovena výpočtem, který je založen na </w:t>
      </w:r>
      <w:r w:rsidR="00987FF7">
        <w:rPr>
          <w:rFonts w:cs="Arial"/>
        </w:rPr>
        <w:t>poměru započitateln</w:t>
      </w:r>
      <w:r w:rsidR="007B11FF">
        <w:rPr>
          <w:rFonts w:cs="Arial"/>
        </w:rPr>
        <w:t>é</w:t>
      </w:r>
      <w:r w:rsidR="00987FF7">
        <w:rPr>
          <w:rFonts w:cs="Arial"/>
        </w:rPr>
        <w:t xml:space="preserve"> ploch</w:t>
      </w:r>
      <w:r w:rsidR="007B11FF">
        <w:rPr>
          <w:rFonts w:cs="Arial"/>
        </w:rPr>
        <w:t>y</w:t>
      </w:r>
      <w:r w:rsidR="00987FF7">
        <w:rPr>
          <w:rFonts w:cs="Arial"/>
        </w:rPr>
        <w:t xml:space="preserve"> uživatele </w:t>
      </w:r>
      <w:r w:rsidR="007B11FF">
        <w:rPr>
          <w:rFonts w:cs="Arial"/>
        </w:rPr>
        <w:t>vůči započitatelné ploše budovy poskytovatele</w:t>
      </w:r>
      <w:r w:rsidR="00987FF7">
        <w:rPr>
          <w:rFonts w:cs="Arial"/>
        </w:rPr>
        <w:t>.</w:t>
      </w:r>
    </w:p>
    <w:p w:rsidR="007B11FF" w:rsidRDefault="007B11FF" w:rsidP="007B11FF">
      <w:pPr>
        <w:pStyle w:val="Odstavecseseznamem"/>
        <w:rPr>
          <w:rFonts w:cs="Arial"/>
        </w:rPr>
      </w:pPr>
    </w:p>
    <w:p w:rsidR="007B11FF" w:rsidRDefault="007B11FF" w:rsidP="007B11FF">
      <w:pPr>
        <w:pStyle w:val="ARIEL"/>
        <w:numPr>
          <w:ilvl w:val="0"/>
          <w:numId w:val="4"/>
        </w:numPr>
        <w:tabs>
          <w:tab w:val="decimal" w:pos="4536"/>
        </w:tabs>
        <w:jc w:val="both"/>
        <w:rPr>
          <w:rFonts w:cs="Arial"/>
        </w:rPr>
      </w:pPr>
      <w:r>
        <w:rPr>
          <w:rFonts w:cs="Arial"/>
        </w:rPr>
        <w:t>Započitatelná plocha uživatele:</w:t>
      </w:r>
      <w:r>
        <w:rPr>
          <w:rFonts w:cs="Arial"/>
        </w:rPr>
        <w:tab/>
        <w:t>126,31 m2</w:t>
      </w:r>
    </w:p>
    <w:p w:rsidR="007B11FF" w:rsidRPr="007B11FF" w:rsidRDefault="007B11FF" w:rsidP="007B11FF">
      <w:pPr>
        <w:tabs>
          <w:tab w:val="decimal" w:pos="4536"/>
        </w:tabs>
        <w:ind w:firstLine="360"/>
        <w:rPr>
          <w:rFonts w:ascii="Arial" w:hAnsi="Arial" w:cs="Arial"/>
        </w:rPr>
      </w:pPr>
      <w:r w:rsidRPr="007B11FF">
        <w:rPr>
          <w:rFonts w:ascii="Arial" w:hAnsi="Arial" w:cs="Arial"/>
        </w:rPr>
        <w:t>Započitatelná plocha poskytovatele:</w:t>
      </w:r>
      <w:r>
        <w:rPr>
          <w:rFonts w:ascii="Arial" w:hAnsi="Arial" w:cs="Arial"/>
        </w:rPr>
        <w:tab/>
        <w:t>4355,63 m2</w:t>
      </w:r>
      <w:r>
        <w:rPr>
          <w:rFonts w:ascii="Arial" w:hAnsi="Arial" w:cs="Arial"/>
        </w:rPr>
        <w:tab/>
      </w:r>
    </w:p>
    <w:p w:rsidR="00CA52E4" w:rsidRPr="00CA52E4" w:rsidRDefault="007B11FF" w:rsidP="007B11FF">
      <w:pPr>
        <w:pStyle w:val="ARIEL"/>
        <w:tabs>
          <w:tab w:val="decimal" w:pos="4536"/>
        </w:tabs>
        <w:ind w:left="360"/>
        <w:jc w:val="both"/>
        <w:rPr>
          <w:rFonts w:cs="Arial"/>
        </w:rPr>
      </w:pPr>
      <w:r>
        <w:rPr>
          <w:rFonts w:cs="Arial"/>
        </w:rPr>
        <w:t xml:space="preserve"> </w:t>
      </w:r>
    </w:p>
    <w:p w:rsidR="00CA52E4" w:rsidRDefault="00CA52E4" w:rsidP="002875FD">
      <w:pPr>
        <w:pStyle w:val="ARIEL"/>
        <w:numPr>
          <w:ilvl w:val="0"/>
          <w:numId w:val="4"/>
        </w:numPr>
        <w:jc w:val="both"/>
        <w:rPr>
          <w:rFonts w:cs="Arial"/>
        </w:rPr>
      </w:pPr>
      <w:r w:rsidRPr="00CA52E4">
        <w:rPr>
          <w:rFonts w:cs="Arial"/>
        </w:rPr>
        <w:t xml:space="preserve">Náklady za vypočtenou spotřebu tepelné energie budou fakturovány v cenách dodavatele tepla. Spotřebovaná tepelná energie bude uživateli fakturována 1 x za </w:t>
      </w:r>
      <w:r>
        <w:rPr>
          <w:rFonts w:cs="Arial"/>
        </w:rPr>
        <w:t>rok</w:t>
      </w:r>
      <w:r w:rsidRPr="00CA52E4">
        <w:rPr>
          <w:rFonts w:cs="Arial"/>
        </w:rPr>
        <w:t xml:space="preserve">. </w:t>
      </w:r>
    </w:p>
    <w:p w:rsidR="00B516A4" w:rsidRDefault="00B516A4" w:rsidP="00B516A4">
      <w:pPr>
        <w:pStyle w:val="ARIEL"/>
        <w:jc w:val="both"/>
        <w:rPr>
          <w:rFonts w:cs="Arial"/>
        </w:rPr>
      </w:pPr>
    </w:p>
    <w:p w:rsidR="00B516A4" w:rsidRPr="00B516A4" w:rsidRDefault="00B516A4" w:rsidP="00B516A4">
      <w:pPr>
        <w:pStyle w:val="Odstavecseseznamem"/>
        <w:numPr>
          <w:ilvl w:val="0"/>
          <w:numId w:val="4"/>
        </w:numPr>
        <w:jc w:val="both"/>
        <w:rPr>
          <w:rFonts w:ascii="Arial" w:hAnsi="Arial" w:cs="Arial"/>
        </w:rPr>
      </w:pPr>
      <w:r w:rsidRPr="00B516A4">
        <w:rPr>
          <w:rFonts w:ascii="Arial" w:hAnsi="Arial" w:cs="Arial"/>
        </w:rPr>
        <w:t>Výše měsíční zálohy činí:</w:t>
      </w:r>
      <w:r w:rsidRPr="00B516A4">
        <w:rPr>
          <w:rFonts w:ascii="Arial" w:hAnsi="Arial" w:cs="Arial"/>
        </w:rPr>
        <w:tab/>
      </w:r>
      <w:r>
        <w:rPr>
          <w:rFonts w:ascii="Arial" w:hAnsi="Arial" w:cs="Arial"/>
        </w:rPr>
        <w:tab/>
      </w:r>
      <w:r>
        <w:rPr>
          <w:rFonts w:ascii="Arial" w:hAnsi="Arial" w:cs="Arial"/>
        </w:rPr>
        <w:tab/>
      </w:r>
      <w:r w:rsidRPr="00B516A4">
        <w:rPr>
          <w:rFonts w:ascii="Arial" w:hAnsi="Arial" w:cs="Arial"/>
        </w:rPr>
        <w:t>2200 Kč</w:t>
      </w:r>
    </w:p>
    <w:p w:rsidR="00CA52E4" w:rsidRPr="00CA52E4" w:rsidRDefault="00CA52E4" w:rsidP="00CA52E4">
      <w:pPr>
        <w:pStyle w:val="ARIEL"/>
        <w:ind w:left="360"/>
        <w:jc w:val="both"/>
        <w:rPr>
          <w:rFonts w:cs="Arial"/>
        </w:rPr>
      </w:pPr>
    </w:p>
    <w:p w:rsidR="00CA52E4" w:rsidRPr="00CA52E4" w:rsidRDefault="00CA52E4" w:rsidP="002875FD">
      <w:pPr>
        <w:pStyle w:val="ARIEL"/>
        <w:numPr>
          <w:ilvl w:val="0"/>
          <w:numId w:val="4"/>
        </w:numPr>
        <w:jc w:val="both"/>
        <w:rPr>
          <w:rFonts w:cs="Arial"/>
        </w:rPr>
      </w:pPr>
      <w:r w:rsidRPr="00CA52E4">
        <w:rPr>
          <w:rFonts w:cs="Arial"/>
        </w:rPr>
        <w:t>V případě výpadku dodávky tepla z důvodu nepředvídané poruchy poskytovatel neodpovídá za škody vzniklé uživateli přerušením dodávky. Při plánovaném přerušení dodávky je poskytovatel povinen tuto skutečnost oznámit uživateli bez zbytečného odkladu poté, co se o tomto přerušení dozvěděl.</w:t>
      </w:r>
    </w:p>
    <w:p w:rsidR="00745F7E" w:rsidRPr="00472A4A" w:rsidRDefault="00745F7E">
      <w:pPr>
        <w:jc w:val="both"/>
        <w:rPr>
          <w:rFonts w:ascii="Arial" w:hAnsi="Arial" w:cs="Arial"/>
          <w:sz w:val="22"/>
        </w:rPr>
      </w:pPr>
    </w:p>
    <w:p w:rsidR="00BA4C2B" w:rsidRPr="00472A4A" w:rsidRDefault="00BA4C2B">
      <w:pPr>
        <w:jc w:val="both"/>
        <w:rPr>
          <w:rFonts w:ascii="Arial" w:hAnsi="Arial" w:cs="Arial"/>
          <w:sz w:val="22"/>
        </w:rPr>
      </w:pPr>
    </w:p>
    <w:p w:rsidR="00A557A3" w:rsidRPr="00472A4A" w:rsidRDefault="00A557A3">
      <w:pPr>
        <w:pStyle w:val="Nadpis1"/>
        <w:jc w:val="left"/>
        <w:rPr>
          <w:rFonts w:cs="Arial"/>
        </w:rPr>
      </w:pPr>
      <w:r w:rsidRPr="00472A4A">
        <w:rPr>
          <w:rFonts w:cs="Arial"/>
        </w:rPr>
        <w:t>III. DODÁVKA VODY</w:t>
      </w:r>
    </w:p>
    <w:p w:rsidR="00A557A3" w:rsidRPr="00472A4A" w:rsidRDefault="00A557A3">
      <w:pPr>
        <w:jc w:val="both"/>
        <w:rPr>
          <w:rFonts w:ascii="Arial" w:hAnsi="Arial" w:cs="Arial"/>
        </w:rPr>
      </w:pPr>
    </w:p>
    <w:p w:rsidR="00CA52E4" w:rsidRPr="00CA52E4" w:rsidRDefault="00CA52E4" w:rsidP="002875FD">
      <w:pPr>
        <w:pStyle w:val="ARIEL"/>
        <w:numPr>
          <w:ilvl w:val="0"/>
          <w:numId w:val="5"/>
        </w:numPr>
        <w:jc w:val="both"/>
        <w:rPr>
          <w:rFonts w:cs="Arial"/>
        </w:rPr>
      </w:pPr>
      <w:r w:rsidRPr="00CA52E4">
        <w:rPr>
          <w:rFonts w:cs="Arial"/>
        </w:rPr>
        <w:t>Poskytovatel zajistí uživateli dodávku pitné vody z potrubního rozvodu a dále odvádění odpadních vod do veřejné kanalizace.</w:t>
      </w:r>
    </w:p>
    <w:p w:rsidR="00CA52E4" w:rsidRPr="00CA52E4" w:rsidRDefault="00CA52E4" w:rsidP="00CA52E4">
      <w:pPr>
        <w:pStyle w:val="ARIEL"/>
        <w:jc w:val="both"/>
        <w:rPr>
          <w:rFonts w:cs="Arial"/>
        </w:rPr>
      </w:pPr>
    </w:p>
    <w:p w:rsidR="00CA52E4" w:rsidRPr="00CA52E4" w:rsidRDefault="00CA52E4" w:rsidP="002875FD">
      <w:pPr>
        <w:pStyle w:val="ARIEL"/>
        <w:numPr>
          <w:ilvl w:val="0"/>
          <w:numId w:val="5"/>
        </w:numPr>
        <w:jc w:val="both"/>
        <w:rPr>
          <w:rFonts w:cs="Arial"/>
        </w:rPr>
      </w:pPr>
      <w:r w:rsidRPr="00CA52E4">
        <w:rPr>
          <w:rFonts w:cs="Arial"/>
        </w:rPr>
        <w:t>Uživatel se zavazuje dodanou vodu používat pro sociální a hygienickou potřebu, přičemž bude dbát na dodržování vyhlašovaných regulačních stupňů v odběru vody.</w:t>
      </w:r>
    </w:p>
    <w:p w:rsidR="00CA52E4" w:rsidRPr="00CA52E4" w:rsidRDefault="00CA52E4" w:rsidP="00CA52E4">
      <w:pPr>
        <w:pStyle w:val="ARIEL"/>
        <w:jc w:val="both"/>
        <w:rPr>
          <w:rFonts w:cs="Arial"/>
        </w:rPr>
      </w:pPr>
    </w:p>
    <w:p w:rsidR="00CA52E4" w:rsidRPr="00CA52E4" w:rsidRDefault="00CA52E4" w:rsidP="002875FD">
      <w:pPr>
        <w:pStyle w:val="ARIEL"/>
        <w:numPr>
          <w:ilvl w:val="0"/>
          <w:numId w:val="5"/>
        </w:numPr>
        <w:jc w:val="both"/>
        <w:rPr>
          <w:rFonts w:cs="Arial"/>
        </w:rPr>
      </w:pPr>
      <w:r w:rsidRPr="00CA52E4">
        <w:rPr>
          <w:rFonts w:cs="Arial"/>
        </w:rPr>
        <w:t xml:space="preserve">Spotřeba vody uživatele </w:t>
      </w:r>
      <w:r>
        <w:rPr>
          <w:rFonts w:cs="Arial"/>
        </w:rPr>
        <w:t>je měřena podružným vodoměrem</w:t>
      </w:r>
      <w:r w:rsidR="0059408B">
        <w:rPr>
          <w:rFonts w:cs="Arial"/>
        </w:rPr>
        <w:t xml:space="preserve"> umístěným v zázemí pro personál kavárny</w:t>
      </w:r>
      <w:r w:rsidR="00056976">
        <w:rPr>
          <w:rFonts w:cs="Arial"/>
        </w:rPr>
        <w:t>.</w:t>
      </w:r>
      <w:r w:rsidR="0059408B">
        <w:rPr>
          <w:rFonts w:cs="Arial"/>
        </w:rPr>
        <w:t xml:space="preserve"> Spotřeba se zjišťuje odečtem podružného vodoměru.</w:t>
      </w:r>
      <w:r w:rsidRPr="00CA52E4">
        <w:rPr>
          <w:rFonts w:cs="Arial"/>
        </w:rPr>
        <w:t xml:space="preserve"> </w:t>
      </w:r>
    </w:p>
    <w:p w:rsidR="00CA52E4" w:rsidRPr="00CA52E4" w:rsidRDefault="00CA52E4" w:rsidP="00CA52E4">
      <w:pPr>
        <w:tabs>
          <w:tab w:val="decimal" w:pos="4395"/>
        </w:tabs>
        <w:ind w:firstLine="4395"/>
        <w:jc w:val="both"/>
        <w:rPr>
          <w:rFonts w:ascii="Arial" w:hAnsi="Arial" w:cs="Arial"/>
        </w:rPr>
      </w:pPr>
    </w:p>
    <w:p w:rsidR="00CA52E4" w:rsidRDefault="00CA52E4" w:rsidP="002875FD">
      <w:pPr>
        <w:numPr>
          <w:ilvl w:val="0"/>
          <w:numId w:val="5"/>
        </w:numPr>
        <w:tabs>
          <w:tab w:val="decimal" w:pos="4395"/>
        </w:tabs>
        <w:jc w:val="both"/>
        <w:rPr>
          <w:rFonts w:ascii="Arial" w:hAnsi="Arial" w:cs="Arial"/>
        </w:rPr>
      </w:pPr>
      <w:r w:rsidRPr="00CA52E4">
        <w:rPr>
          <w:rFonts w:ascii="Arial" w:hAnsi="Arial" w:cs="Arial"/>
        </w:rPr>
        <w:t xml:space="preserve">Náklady za dodávku pitné vody a odvádění odpadní vody do kanalizace včetně nákladů za odvod srážkových vod budou fakturovány v cenách dodavatele vody, a to 1 x za </w:t>
      </w:r>
      <w:r>
        <w:rPr>
          <w:rFonts w:ascii="Arial" w:hAnsi="Arial" w:cs="Arial"/>
        </w:rPr>
        <w:t>rok</w:t>
      </w:r>
      <w:r w:rsidRPr="00CA52E4">
        <w:rPr>
          <w:rFonts w:ascii="Arial" w:hAnsi="Arial" w:cs="Arial"/>
        </w:rPr>
        <w:t>.</w:t>
      </w:r>
    </w:p>
    <w:p w:rsidR="00B516A4" w:rsidRDefault="00B516A4" w:rsidP="00B516A4">
      <w:pPr>
        <w:pStyle w:val="Odstavecseseznamem"/>
        <w:rPr>
          <w:rFonts w:ascii="Arial" w:hAnsi="Arial" w:cs="Arial"/>
        </w:rPr>
      </w:pPr>
    </w:p>
    <w:p w:rsidR="00B516A4" w:rsidRPr="00CA52E4" w:rsidRDefault="00B516A4" w:rsidP="00B516A4">
      <w:pPr>
        <w:numPr>
          <w:ilvl w:val="0"/>
          <w:numId w:val="5"/>
        </w:numPr>
        <w:jc w:val="both"/>
        <w:rPr>
          <w:rFonts w:ascii="Arial" w:hAnsi="Arial" w:cs="Arial"/>
        </w:rPr>
      </w:pPr>
      <w:r>
        <w:rPr>
          <w:rFonts w:ascii="Arial" w:hAnsi="Arial" w:cs="Arial"/>
        </w:rPr>
        <w:t>Výše měsíční zálohy činí:</w:t>
      </w:r>
      <w:r>
        <w:rPr>
          <w:rFonts w:ascii="Arial" w:hAnsi="Arial" w:cs="Arial"/>
        </w:rPr>
        <w:tab/>
      </w:r>
      <w:r>
        <w:rPr>
          <w:rFonts w:ascii="Arial" w:hAnsi="Arial" w:cs="Arial"/>
        </w:rPr>
        <w:tab/>
      </w:r>
      <w:r>
        <w:rPr>
          <w:rFonts w:ascii="Arial" w:hAnsi="Arial" w:cs="Arial"/>
        </w:rPr>
        <w:tab/>
        <w:t>850 Kč</w:t>
      </w:r>
    </w:p>
    <w:p w:rsidR="00CA52E4" w:rsidRPr="00CA52E4" w:rsidRDefault="00CA52E4" w:rsidP="00CA52E4">
      <w:pPr>
        <w:pStyle w:val="ARIEL"/>
        <w:ind w:left="360" w:hanging="360"/>
        <w:jc w:val="both"/>
        <w:rPr>
          <w:rFonts w:cs="Arial"/>
        </w:rPr>
      </w:pPr>
    </w:p>
    <w:p w:rsidR="00CA52E4" w:rsidRPr="00CA52E4" w:rsidRDefault="00CA52E4" w:rsidP="002875FD">
      <w:pPr>
        <w:numPr>
          <w:ilvl w:val="0"/>
          <w:numId w:val="5"/>
        </w:numPr>
        <w:tabs>
          <w:tab w:val="decimal" w:pos="4395"/>
        </w:tabs>
        <w:jc w:val="both"/>
        <w:rPr>
          <w:rFonts w:ascii="Arial" w:hAnsi="Arial" w:cs="Arial"/>
        </w:rPr>
      </w:pPr>
      <w:r w:rsidRPr="00CA52E4">
        <w:rPr>
          <w:rFonts w:ascii="Arial" w:hAnsi="Arial" w:cs="Arial"/>
        </w:rPr>
        <w:t>V případě výpadku dodávky vody z důvodu nepředvídané poruchy poskytovatel neodpovídá za škody vzniklé uživateli přerušením dodávky. Při plánovaném přerušení dodávky je poskytovatel povinen tuto skutečnost oznámit uživateli bez zbytečného odkladu poté, co se o tomto přerušení dozvěděl.</w:t>
      </w:r>
    </w:p>
    <w:p w:rsidR="00CA52E4" w:rsidRPr="00CA52E4" w:rsidRDefault="00CA52E4" w:rsidP="00CA52E4">
      <w:pPr>
        <w:pStyle w:val="ARIEL"/>
        <w:jc w:val="both"/>
        <w:rPr>
          <w:rFonts w:cs="Arial"/>
        </w:rPr>
      </w:pPr>
    </w:p>
    <w:p w:rsidR="00CA52E4" w:rsidRPr="00CA52E4" w:rsidRDefault="00CA52E4" w:rsidP="002875FD">
      <w:pPr>
        <w:numPr>
          <w:ilvl w:val="0"/>
          <w:numId w:val="5"/>
        </w:numPr>
        <w:tabs>
          <w:tab w:val="decimal" w:pos="4395"/>
        </w:tabs>
        <w:jc w:val="both"/>
        <w:rPr>
          <w:rFonts w:ascii="Arial" w:hAnsi="Arial" w:cs="Arial"/>
        </w:rPr>
      </w:pPr>
      <w:r w:rsidRPr="00CA52E4">
        <w:rPr>
          <w:rFonts w:ascii="Arial" w:hAnsi="Arial" w:cs="Arial"/>
        </w:rPr>
        <w:t>Odpadní voda uživatele je odváděna do veřejné kanalizace. Jakost vypouštěné odpadní vody uživatele musí vyhovovat platnému kanalizačnímu řádu.</w:t>
      </w:r>
    </w:p>
    <w:p w:rsidR="00745F7E" w:rsidRPr="00472A4A" w:rsidRDefault="00745F7E" w:rsidP="00745F7E">
      <w:pPr>
        <w:rPr>
          <w:rFonts w:ascii="Arial" w:hAnsi="Arial" w:cs="Arial"/>
        </w:rPr>
      </w:pPr>
    </w:p>
    <w:p w:rsidR="00BA4C2B" w:rsidRDefault="00BA4C2B" w:rsidP="00745F7E">
      <w:pPr>
        <w:rPr>
          <w:rFonts w:ascii="Arial" w:hAnsi="Arial" w:cs="Arial"/>
        </w:rPr>
      </w:pPr>
    </w:p>
    <w:p w:rsidR="001A4C82" w:rsidRPr="001A4C82" w:rsidRDefault="001A4C82" w:rsidP="001A4C82">
      <w:pPr>
        <w:pStyle w:val="Nadpis1"/>
        <w:jc w:val="left"/>
        <w:rPr>
          <w:rFonts w:cs="Arial"/>
        </w:rPr>
      </w:pPr>
      <w:r w:rsidRPr="001A4C82">
        <w:rPr>
          <w:rFonts w:cs="Arial"/>
        </w:rPr>
        <w:t xml:space="preserve">IV. OSTATNÍ SLUŽBY </w:t>
      </w:r>
    </w:p>
    <w:p w:rsidR="001A4C82" w:rsidRPr="001A4C82" w:rsidRDefault="001A4C82" w:rsidP="001A4C82">
      <w:pPr>
        <w:rPr>
          <w:rFonts w:ascii="Arial" w:hAnsi="Arial" w:cs="Arial"/>
        </w:rPr>
      </w:pPr>
    </w:p>
    <w:p w:rsidR="001A4C82" w:rsidRDefault="001A4C82" w:rsidP="002875FD">
      <w:pPr>
        <w:pStyle w:val="Zpat"/>
        <w:numPr>
          <w:ilvl w:val="0"/>
          <w:numId w:val="6"/>
        </w:numPr>
        <w:tabs>
          <w:tab w:val="clear" w:pos="4536"/>
          <w:tab w:val="clear" w:pos="9072"/>
        </w:tabs>
        <w:jc w:val="both"/>
        <w:rPr>
          <w:rFonts w:ascii="Arial" w:hAnsi="Arial" w:cs="Arial"/>
        </w:rPr>
      </w:pPr>
      <w:r w:rsidRPr="001A4C82">
        <w:rPr>
          <w:rFonts w:ascii="Arial" w:hAnsi="Arial" w:cs="Arial"/>
        </w:rPr>
        <w:t>Předmětem ostatních služeb jsou</w:t>
      </w:r>
      <w:r>
        <w:rPr>
          <w:rFonts w:ascii="Arial" w:hAnsi="Arial" w:cs="Arial"/>
        </w:rPr>
        <w:t>:</w:t>
      </w:r>
    </w:p>
    <w:p w:rsidR="001A4C82" w:rsidRDefault="001A4C82" w:rsidP="002875FD">
      <w:pPr>
        <w:pStyle w:val="Zpat"/>
        <w:numPr>
          <w:ilvl w:val="0"/>
          <w:numId w:val="7"/>
        </w:numPr>
        <w:tabs>
          <w:tab w:val="clear" w:pos="4536"/>
          <w:tab w:val="clear" w:pos="9072"/>
        </w:tabs>
        <w:jc w:val="both"/>
        <w:rPr>
          <w:rFonts w:ascii="Arial" w:hAnsi="Arial" w:cs="Arial"/>
        </w:rPr>
      </w:pPr>
      <w:r>
        <w:rPr>
          <w:rFonts w:ascii="Arial" w:hAnsi="Arial" w:cs="Arial"/>
        </w:rPr>
        <w:t>r</w:t>
      </w:r>
      <w:r w:rsidRPr="001A4C82">
        <w:rPr>
          <w:rFonts w:ascii="Arial" w:hAnsi="Arial" w:cs="Arial"/>
        </w:rPr>
        <w:t>ežijní náklady v</w:t>
      </w:r>
      <w:r>
        <w:rPr>
          <w:rFonts w:ascii="Arial" w:hAnsi="Arial" w:cs="Arial"/>
        </w:rPr>
        <w:t> energetickém h</w:t>
      </w:r>
      <w:r w:rsidRPr="001A4C82">
        <w:rPr>
          <w:rFonts w:ascii="Arial" w:hAnsi="Arial" w:cs="Arial"/>
        </w:rPr>
        <w:t>ospodářství</w:t>
      </w:r>
      <w:r>
        <w:rPr>
          <w:rFonts w:ascii="Arial" w:hAnsi="Arial" w:cs="Arial"/>
        </w:rPr>
        <w:t>, které činí</w:t>
      </w:r>
      <w:r w:rsidR="00392CFE">
        <w:rPr>
          <w:rFonts w:ascii="Arial" w:hAnsi="Arial" w:cs="Arial"/>
        </w:rPr>
        <w:t>: 1</w:t>
      </w:r>
      <w:r w:rsidR="00465AD7">
        <w:rPr>
          <w:rFonts w:ascii="Arial" w:hAnsi="Arial" w:cs="Arial"/>
        </w:rPr>
        <w:t>44</w:t>
      </w:r>
      <w:r w:rsidR="00392CFE">
        <w:rPr>
          <w:rFonts w:ascii="Arial" w:hAnsi="Arial" w:cs="Arial"/>
        </w:rPr>
        <w:t xml:space="preserve">0,- </w:t>
      </w:r>
      <w:r>
        <w:rPr>
          <w:rFonts w:ascii="Arial" w:hAnsi="Arial" w:cs="Arial"/>
        </w:rPr>
        <w:t>Kč/rok</w:t>
      </w:r>
    </w:p>
    <w:p w:rsidR="001A4C82" w:rsidRPr="001A4C82" w:rsidRDefault="001A4C82" w:rsidP="002875FD">
      <w:pPr>
        <w:pStyle w:val="Zpat"/>
        <w:numPr>
          <w:ilvl w:val="0"/>
          <w:numId w:val="7"/>
        </w:numPr>
        <w:tabs>
          <w:tab w:val="clear" w:pos="4536"/>
          <w:tab w:val="clear" w:pos="9072"/>
        </w:tabs>
        <w:jc w:val="both"/>
        <w:rPr>
          <w:rFonts w:ascii="Arial" w:hAnsi="Arial" w:cs="Arial"/>
        </w:rPr>
      </w:pPr>
      <w:r>
        <w:rPr>
          <w:rFonts w:ascii="Arial" w:hAnsi="Arial" w:cs="Arial"/>
        </w:rPr>
        <w:t>ostatní služby (odvoz odpadků</w:t>
      </w:r>
      <w:r w:rsidR="000E4081">
        <w:rPr>
          <w:rFonts w:ascii="Arial" w:hAnsi="Arial" w:cs="Arial"/>
        </w:rPr>
        <w:t>)</w:t>
      </w:r>
      <w:r>
        <w:rPr>
          <w:rFonts w:ascii="Arial" w:hAnsi="Arial" w:cs="Arial"/>
        </w:rPr>
        <w:t>,</w:t>
      </w:r>
      <w:r w:rsidR="000E4081">
        <w:rPr>
          <w:rFonts w:ascii="Arial" w:hAnsi="Arial" w:cs="Arial"/>
        </w:rPr>
        <w:t xml:space="preserve"> které činí</w:t>
      </w:r>
      <w:r w:rsidR="00392CFE">
        <w:rPr>
          <w:rFonts w:ascii="Arial" w:hAnsi="Arial" w:cs="Arial"/>
        </w:rPr>
        <w:t>: 38</w:t>
      </w:r>
      <w:r w:rsidR="00971BAA">
        <w:rPr>
          <w:rFonts w:ascii="Arial" w:hAnsi="Arial" w:cs="Arial"/>
        </w:rPr>
        <w:t>4</w:t>
      </w:r>
      <w:r w:rsidR="00392CFE">
        <w:rPr>
          <w:rFonts w:ascii="Arial" w:hAnsi="Arial" w:cs="Arial"/>
        </w:rPr>
        <w:t>0,- Kč</w:t>
      </w:r>
      <w:r w:rsidR="000E4081">
        <w:rPr>
          <w:rFonts w:ascii="Arial" w:hAnsi="Arial" w:cs="Arial"/>
        </w:rPr>
        <w:t>/rok</w:t>
      </w:r>
      <w:r>
        <w:rPr>
          <w:rFonts w:ascii="Arial" w:hAnsi="Arial" w:cs="Arial"/>
        </w:rPr>
        <w:t xml:space="preserve"> </w:t>
      </w:r>
    </w:p>
    <w:p w:rsidR="001A4C82" w:rsidRPr="001A4C82" w:rsidRDefault="001A4C82" w:rsidP="001A4C82">
      <w:pPr>
        <w:pStyle w:val="Zpat"/>
        <w:tabs>
          <w:tab w:val="clear" w:pos="4536"/>
          <w:tab w:val="clear" w:pos="9072"/>
        </w:tabs>
        <w:jc w:val="both"/>
        <w:rPr>
          <w:rFonts w:ascii="Arial" w:hAnsi="Arial" w:cs="Arial"/>
        </w:rPr>
      </w:pPr>
    </w:p>
    <w:p w:rsidR="001A4C82" w:rsidRPr="001A4C82" w:rsidRDefault="001A4C82" w:rsidP="002875FD">
      <w:pPr>
        <w:pStyle w:val="Zpat"/>
        <w:numPr>
          <w:ilvl w:val="0"/>
          <w:numId w:val="6"/>
        </w:numPr>
        <w:tabs>
          <w:tab w:val="clear" w:pos="4536"/>
          <w:tab w:val="clear" w:pos="9072"/>
        </w:tabs>
        <w:jc w:val="both"/>
        <w:rPr>
          <w:rFonts w:ascii="Arial" w:hAnsi="Arial" w:cs="Arial"/>
        </w:rPr>
      </w:pPr>
      <w:r w:rsidRPr="001A4C82">
        <w:rPr>
          <w:rFonts w:ascii="Arial" w:hAnsi="Arial" w:cs="Arial"/>
        </w:rPr>
        <w:t>Náklady na ostatní služby budou fakturovány 1 x ročně.</w:t>
      </w:r>
    </w:p>
    <w:p w:rsidR="001A4C82" w:rsidRPr="001A4C82" w:rsidRDefault="001A4C82" w:rsidP="00745F7E">
      <w:pPr>
        <w:rPr>
          <w:rFonts w:ascii="Arial" w:hAnsi="Arial" w:cs="Arial"/>
        </w:rPr>
      </w:pPr>
    </w:p>
    <w:p w:rsidR="00056976" w:rsidRPr="00472A4A" w:rsidRDefault="00056976" w:rsidP="00745F7E">
      <w:pPr>
        <w:rPr>
          <w:rFonts w:ascii="Arial" w:hAnsi="Arial" w:cs="Arial"/>
        </w:rPr>
      </w:pPr>
    </w:p>
    <w:p w:rsidR="00A557A3" w:rsidRPr="00472A4A" w:rsidRDefault="00A557A3">
      <w:pPr>
        <w:pStyle w:val="Nadpis1"/>
        <w:jc w:val="left"/>
        <w:rPr>
          <w:rFonts w:cs="Arial"/>
        </w:rPr>
      </w:pPr>
      <w:r w:rsidRPr="00472A4A">
        <w:rPr>
          <w:rFonts w:cs="Arial"/>
        </w:rPr>
        <w:t>V. ZÁVĚREČNÁ USTANOVENÍ</w:t>
      </w:r>
    </w:p>
    <w:p w:rsidR="00A557A3" w:rsidRPr="00472A4A" w:rsidRDefault="00A557A3">
      <w:pPr>
        <w:jc w:val="both"/>
        <w:rPr>
          <w:rFonts w:ascii="Arial" w:hAnsi="Arial" w:cs="Arial"/>
        </w:rPr>
      </w:pPr>
    </w:p>
    <w:p w:rsidR="009072E5" w:rsidRDefault="009072E5" w:rsidP="002875FD">
      <w:pPr>
        <w:pStyle w:val="ARIEL"/>
        <w:numPr>
          <w:ilvl w:val="0"/>
          <w:numId w:val="1"/>
        </w:numPr>
        <w:jc w:val="both"/>
        <w:rPr>
          <w:rFonts w:cs="Arial"/>
        </w:rPr>
      </w:pPr>
      <w:r>
        <w:rPr>
          <w:rFonts w:cs="Arial"/>
        </w:rPr>
        <w:t>Veškeré náklady jsou uvedeny včetně DPH.</w:t>
      </w:r>
      <w:r w:rsidR="0059408B">
        <w:rPr>
          <w:rFonts w:cs="Arial"/>
        </w:rPr>
        <w:t xml:space="preserve"> Poskytovatel není plátcem DPH.</w:t>
      </w:r>
    </w:p>
    <w:p w:rsidR="009072E5" w:rsidRDefault="009072E5" w:rsidP="009072E5">
      <w:pPr>
        <w:pStyle w:val="ARIEL"/>
        <w:ind w:left="360"/>
        <w:jc w:val="both"/>
        <w:rPr>
          <w:rFonts w:cs="Arial"/>
        </w:rPr>
      </w:pPr>
    </w:p>
    <w:p w:rsidR="000E4081" w:rsidRPr="000E4081" w:rsidRDefault="000E4081" w:rsidP="002875FD">
      <w:pPr>
        <w:pStyle w:val="ARIEL"/>
        <w:numPr>
          <w:ilvl w:val="0"/>
          <w:numId w:val="1"/>
        </w:numPr>
        <w:jc w:val="both"/>
        <w:rPr>
          <w:rFonts w:cs="Arial"/>
        </w:rPr>
      </w:pPr>
      <w:r w:rsidRPr="000E4081">
        <w:rPr>
          <w:rFonts w:cs="Arial"/>
        </w:rPr>
        <w:t>Uživatel je povinen předat poskytovateli ke dni uzavření smlouvy seznam elektrických spotřebičů a jejich příkon v kW.</w:t>
      </w:r>
    </w:p>
    <w:p w:rsidR="000E4081" w:rsidRPr="000E4081" w:rsidRDefault="000E4081" w:rsidP="000E4081">
      <w:pPr>
        <w:pStyle w:val="ARIEL"/>
        <w:ind w:left="360"/>
        <w:jc w:val="both"/>
        <w:rPr>
          <w:rFonts w:cs="Arial"/>
        </w:rPr>
      </w:pPr>
    </w:p>
    <w:p w:rsidR="000E4081" w:rsidRPr="000E4081" w:rsidRDefault="000E4081" w:rsidP="002875FD">
      <w:pPr>
        <w:pStyle w:val="ARIEL"/>
        <w:numPr>
          <w:ilvl w:val="0"/>
          <w:numId w:val="1"/>
        </w:numPr>
        <w:jc w:val="both"/>
        <w:rPr>
          <w:rFonts w:cs="Arial"/>
        </w:rPr>
      </w:pPr>
      <w:r w:rsidRPr="000E4081">
        <w:rPr>
          <w:rFonts w:cs="Arial"/>
        </w:rPr>
        <w:t xml:space="preserve">Uživatel souhlasí se zveřejněním všech náležitostí této smlouvy o poskytování a úhradě služeb. Poskytovatel se zavazuje, že podle zákona č. 340/2015 Sb. přebere na sebe povinnost uveřejnit tuto smlouvu v registru smluv. </w:t>
      </w:r>
    </w:p>
    <w:p w:rsidR="000E4081" w:rsidRDefault="000E4081" w:rsidP="000E4081">
      <w:pPr>
        <w:pStyle w:val="ARIEL"/>
        <w:ind w:left="360" w:hanging="360"/>
        <w:jc w:val="both"/>
        <w:rPr>
          <w:rFonts w:cs="Arial"/>
        </w:rPr>
      </w:pPr>
    </w:p>
    <w:p w:rsidR="000E4081" w:rsidRPr="000E4081" w:rsidRDefault="000E4081" w:rsidP="002875FD">
      <w:pPr>
        <w:pStyle w:val="ARIEL"/>
        <w:numPr>
          <w:ilvl w:val="0"/>
          <w:numId w:val="1"/>
        </w:numPr>
        <w:jc w:val="both"/>
        <w:rPr>
          <w:rFonts w:cs="Arial"/>
        </w:rPr>
      </w:pPr>
      <w:r w:rsidRPr="000E4081">
        <w:rPr>
          <w:rFonts w:cs="Arial"/>
        </w:rPr>
        <w:t xml:space="preserve">Tato smlouva se uzavírá na dobu určitou, ode dne </w:t>
      </w:r>
      <w:r w:rsidR="0070145C">
        <w:rPr>
          <w:rFonts w:cs="Arial"/>
        </w:rPr>
        <w:t>10. července 2017</w:t>
      </w:r>
      <w:r w:rsidRPr="000E4081">
        <w:rPr>
          <w:rFonts w:cs="Arial"/>
        </w:rPr>
        <w:t xml:space="preserve"> do doby, po kterou bude trvat nájem dle smlouvy o nájmu nebytových prostor č. </w:t>
      </w:r>
      <w:r w:rsidR="0070145C">
        <w:rPr>
          <w:rFonts w:cs="Arial"/>
        </w:rPr>
        <w:t xml:space="preserve">7317033140 </w:t>
      </w:r>
      <w:r w:rsidRPr="000E4081">
        <w:rPr>
          <w:rFonts w:cs="Arial"/>
        </w:rPr>
        <w:t xml:space="preserve">včetně dodatků k předmětné smlouvě. </w:t>
      </w:r>
    </w:p>
    <w:p w:rsidR="00A557A3" w:rsidRPr="00472A4A" w:rsidRDefault="00A557A3">
      <w:pPr>
        <w:jc w:val="both"/>
        <w:rPr>
          <w:rFonts w:ascii="Arial" w:hAnsi="Arial" w:cs="Arial"/>
          <w:b/>
          <w:sz w:val="22"/>
        </w:rPr>
      </w:pPr>
    </w:p>
    <w:p w:rsidR="00A557A3" w:rsidRPr="0070145C" w:rsidRDefault="00A557A3" w:rsidP="0070145C">
      <w:pPr>
        <w:pStyle w:val="ARIEL"/>
        <w:numPr>
          <w:ilvl w:val="0"/>
          <w:numId w:val="1"/>
        </w:numPr>
        <w:jc w:val="both"/>
        <w:rPr>
          <w:rFonts w:cs="Arial"/>
        </w:rPr>
      </w:pPr>
      <w:r w:rsidRPr="00472A4A">
        <w:rPr>
          <w:rFonts w:cs="Arial"/>
        </w:rPr>
        <w:t xml:space="preserve">Tato </w:t>
      </w:r>
      <w:r w:rsidR="000E4081">
        <w:rPr>
          <w:rFonts w:cs="Arial"/>
        </w:rPr>
        <w:t>smlouva</w:t>
      </w:r>
      <w:r w:rsidRPr="00472A4A">
        <w:rPr>
          <w:rFonts w:cs="Arial"/>
        </w:rPr>
        <w:t xml:space="preserve"> nabývá účinnosti dnem</w:t>
      </w:r>
      <w:r w:rsidR="00F406D8" w:rsidRPr="00472A4A">
        <w:rPr>
          <w:rFonts w:cs="Arial"/>
        </w:rPr>
        <w:t xml:space="preserve"> </w:t>
      </w:r>
      <w:r w:rsidR="0070145C">
        <w:rPr>
          <w:rFonts w:cs="Arial"/>
        </w:rPr>
        <w:t>10. července 2017.</w:t>
      </w:r>
    </w:p>
    <w:p w:rsidR="00745F7E" w:rsidRPr="00472A4A" w:rsidRDefault="00745F7E">
      <w:pPr>
        <w:jc w:val="both"/>
        <w:rPr>
          <w:rFonts w:ascii="Arial" w:hAnsi="Arial" w:cs="Arial"/>
        </w:rPr>
      </w:pPr>
    </w:p>
    <w:p w:rsidR="00745F7E" w:rsidRPr="00472A4A" w:rsidRDefault="00745F7E">
      <w:pPr>
        <w:jc w:val="both"/>
        <w:rPr>
          <w:rFonts w:ascii="Arial" w:hAnsi="Arial" w:cs="Arial"/>
        </w:rPr>
      </w:pPr>
    </w:p>
    <w:p w:rsidR="00745F7E" w:rsidRPr="000E4081" w:rsidRDefault="00745F7E">
      <w:pPr>
        <w:jc w:val="both"/>
        <w:rPr>
          <w:rFonts w:ascii="Arial" w:hAnsi="Arial" w:cs="Arial"/>
        </w:rPr>
      </w:pPr>
    </w:p>
    <w:p w:rsidR="000E4081" w:rsidRPr="000E4081" w:rsidRDefault="000E4081">
      <w:pPr>
        <w:jc w:val="both"/>
        <w:rPr>
          <w:rFonts w:ascii="Arial" w:hAnsi="Arial" w:cs="Arial"/>
        </w:rPr>
      </w:pPr>
    </w:p>
    <w:p w:rsidR="000E4081" w:rsidRPr="000E4081" w:rsidRDefault="000E4081">
      <w:pPr>
        <w:jc w:val="both"/>
        <w:rPr>
          <w:rFonts w:ascii="Arial" w:hAnsi="Arial" w:cs="Arial"/>
        </w:rPr>
      </w:pPr>
    </w:p>
    <w:p w:rsidR="000E4081" w:rsidRPr="000E4081" w:rsidRDefault="000E4081" w:rsidP="000E4081">
      <w:pPr>
        <w:jc w:val="both"/>
        <w:rPr>
          <w:rFonts w:ascii="Arial" w:hAnsi="Arial" w:cs="Arial"/>
        </w:rPr>
      </w:pPr>
      <w:r w:rsidRPr="000E4081">
        <w:rPr>
          <w:rFonts w:ascii="Arial" w:hAnsi="Arial" w:cs="Arial"/>
        </w:rPr>
        <w:t>V Brně dne:</w:t>
      </w:r>
    </w:p>
    <w:p w:rsidR="000E4081" w:rsidRPr="000E4081" w:rsidRDefault="000E4081" w:rsidP="000E4081">
      <w:pPr>
        <w:jc w:val="both"/>
        <w:rPr>
          <w:rFonts w:ascii="Arial" w:hAnsi="Arial" w:cs="Arial"/>
        </w:rPr>
      </w:pPr>
    </w:p>
    <w:p w:rsidR="000E4081" w:rsidRPr="000E4081" w:rsidRDefault="000E4081" w:rsidP="000E4081">
      <w:pPr>
        <w:jc w:val="both"/>
        <w:rPr>
          <w:rFonts w:ascii="Arial" w:hAnsi="Arial" w:cs="Arial"/>
        </w:rPr>
      </w:pPr>
      <w:r w:rsidRPr="000E4081">
        <w:rPr>
          <w:rFonts w:ascii="Arial" w:hAnsi="Arial" w:cs="Arial"/>
        </w:rPr>
        <w:t>Za poskytovatele:</w:t>
      </w:r>
      <w:r w:rsidRPr="000E4081">
        <w:rPr>
          <w:rFonts w:ascii="Arial" w:hAnsi="Arial" w:cs="Arial"/>
        </w:rPr>
        <w:tab/>
      </w:r>
      <w:r w:rsidRPr="000E4081">
        <w:rPr>
          <w:rFonts w:ascii="Arial" w:hAnsi="Arial" w:cs="Arial"/>
        </w:rPr>
        <w:tab/>
      </w:r>
      <w:r w:rsidRPr="000E4081">
        <w:rPr>
          <w:rFonts w:ascii="Arial" w:hAnsi="Arial" w:cs="Arial"/>
        </w:rPr>
        <w:tab/>
      </w:r>
      <w:r w:rsidRPr="000E4081">
        <w:rPr>
          <w:rFonts w:ascii="Arial" w:hAnsi="Arial" w:cs="Arial"/>
        </w:rPr>
        <w:tab/>
      </w:r>
      <w:r w:rsidRPr="000E4081">
        <w:rPr>
          <w:rFonts w:ascii="Arial" w:hAnsi="Arial" w:cs="Arial"/>
        </w:rPr>
        <w:tab/>
        <w:t>Za uživatele:</w:t>
      </w:r>
    </w:p>
    <w:p w:rsidR="000E4081" w:rsidRPr="000E4081" w:rsidRDefault="000E4081" w:rsidP="000E4081">
      <w:pPr>
        <w:jc w:val="both"/>
        <w:rPr>
          <w:rFonts w:ascii="Arial" w:hAnsi="Arial" w:cs="Arial"/>
        </w:rPr>
      </w:pPr>
    </w:p>
    <w:p w:rsidR="000E4081" w:rsidRPr="000E4081" w:rsidRDefault="000E4081" w:rsidP="000E4081">
      <w:pPr>
        <w:jc w:val="both"/>
        <w:rPr>
          <w:rFonts w:ascii="Arial" w:hAnsi="Arial" w:cs="Arial"/>
        </w:rPr>
      </w:pPr>
    </w:p>
    <w:p w:rsidR="000E4081" w:rsidRDefault="000E4081" w:rsidP="000E4081">
      <w:pPr>
        <w:jc w:val="both"/>
        <w:rPr>
          <w:rFonts w:ascii="Arial" w:hAnsi="Arial" w:cs="Arial"/>
        </w:rPr>
      </w:pPr>
    </w:p>
    <w:p w:rsidR="000E4081" w:rsidRDefault="000E4081" w:rsidP="000E4081">
      <w:pPr>
        <w:jc w:val="both"/>
        <w:rPr>
          <w:rFonts w:ascii="Arial" w:hAnsi="Arial" w:cs="Arial"/>
        </w:rPr>
      </w:pPr>
    </w:p>
    <w:p w:rsidR="000E4081" w:rsidRPr="000E4081" w:rsidRDefault="000E4081" w:rsidP="000E4081">
      <w:pPr>
        <w:jc w:val="both"/>
        <w:rPr>
          <w:rFonts w:ascii="Arial" w:hAnsi="Arial" w:cs="Arial"/>
        </w:rPr>
      </w:pPr>
    </w:p>
    <w:p w:rsidR="000E4081" w:rsidRPr="000E4081" w:rsidRDefault="000E4081" w:rsidP="000E4081">
      <w:pPr>
        <w:jc w:val="both"/>
        <w:rPr>
          <w:rFonts w:ascii="Arial" w:hAnsi="Arial" w:cs="Arial"/>
        </w:rPr>
      </w:pPr>
    </w:p>
    <w:p w:rsidR="000E4081" w:rsidRPr="000E4081" w:rsidRDefault="000E4081" w:rsidP="000E4081">
      <w:pPr>
        <w:jc w:val="both"/>
        <w:rPr>
          <w:rFonts w:ascii="Arial" w:hAnsi="Arial" w:cs="Arial"/>
        </w:rPr>
      </w:pPr>
    </w:p>
    <w:p w:rsidR="000E4081" w:rsidRPr="000E4081" w:rsidRDefault="000E4081" w:rsidP="000E4081">
      <w:pPr>
        <w:jc w:val="both"/>
        <w:rPr>
          <w:rFonts w:ascii="Arial" w:hAnsi="Arial" w:cs="Arial"/>
        </w:rPr>
      </w:pPr>
    </w:p>
    <w:p w:rsidR="000E4081" w:rsidRPr="000E4081" w:rsidRDefault="000E4081" w:rsidP="000E4081">
      <w:pPr>
        <w:jc w:val="both"/>
        <w:rPr>
          <w:rFonts w:ascii="Arial" w:hAnsi="Arial" w:cs="Arial"/>
        </w:rPr>
      </w:pPr>
      <w:r w:rsidRPr="000E4081">
        <w:rPr>
          <w:rFonts w:ascii="Arial" w:hAnsi="Arial" w:cs="Arial"/>
        </w:rPr>
        <w:t>.................................................................</w:t>
      </w:r>
      <w:r w:rsidRPr="000E4081">
        <w:rPr>
          <w:rFonts w:ascii="Arial" w:hAnsi="Arial" w:cs="Arial"/>
        </w:rPr>
        <w:tab/>
      </w:r>
      <w:r w:rsidRPr="000E4081">
        <w:rPr>
          <w:rFonts w:ascii="Arial" w:hAnsi="Arial" w:cs="Arial"/>
        </w:rPr>
        <w:tab/>
        <w:t>.....................................................................</w:t>
      </w:r>
    </w:p>
    <w:p w:rsidR="000E4081" w:rsidRPr="000E4081" w:rsidRDefault="000E4081" w:rsidP="000E4081">
      <w:pPr>
        <w:jc w:val="both"/>
        <w:rPr>
          <w:rFonts w:ascii="Arial" w:hAnsi="Arial" w:cs="Arial"/>
        </w:rPr>
      </w:pPr>
      <w:r w:rsidRPr="000E4081">
        <w:rPr>
          <w:rFonts w:ascii="Arial" w:hAnsi="Arial" w:cs="Arial"/>
        </w:rPr>
        <w:tab/>
      </w:r>
      <w:r>
        <w:rPr>
          <w:rFonts w:ascii="Arial" w:hAnsi="Arial" w:cs="Arial"/>
        </w:rPr>
        <w:t xml:space="preserve">    Ing. Libuše Nivnická</w:t>
      </w:r>
      <w:r w:rsidRPr="000E4081">
        <w:rPr>
          <w:rFonts w:ascii="Arial" w:hAnsi="Arial" w:cs="Arial"/>
        </w:rPr>
        <w:tab/>
      </w:r>
      <w:r w:rsidRPr="000E4081">
        <w:rPr>
          <w:rFonts w:ascii="Arial" w:hAnsi="Arial" w:cs="Arial"/>
        </w:rPr>
        <w:tab/>
      </w:r>
      <w:r w:rsidRPr="000E4081">
        <w:rPr>
          <w:rFonts w:ascii="Arial" w:hAnsi="Arial" w:cs="Arial"/>
        </w:rPr>
        <w:tab/>
        <w:t xml:space="preserve">        </w:t>
      </w:r>
      <w:r w:rsidR="0070145C">
        <w:rPr>
          <w:rFonts w:ascii="Arial" w:hAnsi="Arial" w:cs="Arial"/>
        </w:rPr>
        <w:t xml:space="preserve">                  </w:t>
      </w:r>
      <w:r w:rsidR="00316C18">
        <w:rPr>
          <w:rFonts w:ascii="Arial" w:hAnsi="Arial" w:cs="Arial"/>
        </w:rPr>
        <w:t xml:space="preserve">       </w:t>
      </w:r>
      <w:r w:rsidR="0070145C">
        <w:rPr>
          <w:rFonts w:ascii="Arial" w:hAnsi="Arial" w:cs="Arial"/>
        </w:rPr>
        <w:t>Mgr. Ing. Jan Homola</w:t>
      </w:r>
    </w:p>
    <w:p w:rsidR="000E4081" w:rsidRPr="000E4081" w:rsidRDefault="000E4081" w:rsidP="000E4081">
      <w:pPr>
        <w:jc w:val="both"/>
        <w:rPr>
          <w:rFonts w:ascii="Arial" w:hAnsi="Arial" w:cs="Arial"/>
        </w:rPr>
      </w:pPr>
      <w:r w:rsidRPr="000E4081">
        <w:rPr>
          <w:rFonts w:ascii="Arial" w:hAnsi="Arial" w:cs="Arial"/>
        </w:rPr>
        <w:tab/>
        <w:t xml:space="preserve">    ředitelka organizace</w:t>
      </w:r>
      <w:r w:rsidRPr="000E4081">
        <w:rPr>
          <w:rFonts w:ascii="Arial" w:hAnsi="Arial" w:cs="Arial"/>
        </w:rPr>
        <w:tab/>
      </w:r>
      <w:r w:rsidRPr="000E4081">
        <w:rPr>
          <w:rFonts w:ascii="Arial" w:hAnsi="Arial" w:cs="Arial"/>
        </w:rPr>
        <w:tab/>
      </w:r>
      <w:r w:rsidRPr="000E4081">
        <w:rPr>
          <w:rFonts w:ascii="Arial" w:hAnsi="Arial" w:cs="Arial"/>
        </w:rPr>
        <w:tab/>
      </w:r>
      <w:r w:rsidRPr="000E4081">
        <w:rPr>
          <w:rFonts w:ascii="Arial" w:hAnsi="Arial" w:cs="Arial"/>
        </w:rPr>
        <w:tab/>
        <w:t xml:space="preserve">             </w:t>
      </w:r>
      <w:r w:rsidR="0070145C">
        <w:rPr>
          <w:rFonts w:ascii="Arial" w:hAnsi="Arial" w:cs="Arial"/>
        </w:rPr>
        <w:t xml:space="preserve">     </w:t>
      </w:r>
      <w:r w:rsidR="00316C18">
        <w:rPr>
          <w:rFonts w:ascii="Arial" w:hAnsi="Arial" w:cs="Arial"/>
        </w:rPr>
        <w:t xml:space="preserve">           </w:t>
      </w:r>
      <w:r w:rsidR="0070145C">
        <w:rPr>
          <w:rFonts w:ascii="Arial" w:hAnsi="Arial" w:cs="Arial"/>
        </w:rPr>
        <w:t xml:space="preserve"> jednatel</w:t>
      </w:r>
      <w:r w:rsidRPr="000E4081">
        <w:rPr>
          <w:rFonts w:ascii="Arial" w:hAnsi="Arial" w:cs="Arial"/>
        </w:rPr>
        <w:t xml:space="preserve">             </w:t>
      </w:r>
    </w:p>
    <w:p w:rsidR="000E4081" w:rsidRPr="000E4081" w:rsidRDefault="000E4081">
      <w:pPr>
        <w:jc w:val="both"/>
        <w:rPr>
          <w:rFonts w:ascii="Arial" w:hAnsi="Arial" w:cs="Arial"/>
        </w:rPr>
      </w:pPr>
    </w:p>
    <w:sectPr w:rsidR="000E4081" w:rsidRPr="000E4081">
      <w:headerReference w:type="even" r:id="rId7"/>
      <w:footerReference w:type="even" r:id="rId8"/>
      <w:footerReference w:type="default" r:id="rId9"/>
      <w:headerReference w:type="first" r:id="rId10"/>
      <w:footerReference w:type="first" r:id="rId11"/>
      <w:pgSz w:w="11906" w:h="16838"/>
      <w:pgMar w:top="964" w:right="1134" w:bottom="964" w:left="1418" w:header="708" w:footer="851"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D36" w:rsidRDefault="00402D36">
      <w:r>
        <w:separator/>
      </w:r>
    </w:p>
  </w:endnote>
  <w:endnote w:type="continuationSeparator" w:id="0">
    <w:p w:rsidR="00402D36" w:rsidRDefault="0040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9EE" w:rsidRDefault="00C939E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C939EE" w:rsidRDefault="00C939E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9EE" w:rsidRDefault="00C939EE">
    <w:pPr>
      <w:pStyle w:val="Zpat"/>
      <w:framePr w:wrap="around" w:vAnchor="text" w:hAnchor="margin" w:xAlign="right" w:y="1"/>
      <w:rPr>
        <w:rStyle w:val="slostrnky"/>
      </w:rPr>
    </w:pPr>
  </w:p>
  <w:p w:rsidR="00C939EE" w:rsidRDefault="00C939EE">
    <w:pPr>
      <w:pStyle w:val="Zpat"/>
      <w:framePr w:wrap="auto" w:vAnchor="text" w:hAnchor="page" w:x="9406" w:y="1"/>
      <w:ind w:right="360"/>
      <w:rPr>
        <w:rStyle w:val="slostrnky"/>
      </w:rPr>
    </w:pPr>
  </w:p>
  <w:p w:rsidR="00C939EE" w:rsidRPr="000E4081" w:rsidRDefault="00C939EE">
    <w:pPr>
      <w:pStyle w:val="Zpat"/>
      <w:ind w:right="360"/>
      <w:jc w:val="center"/>
      <w:rPr>
        <w:rFonts w:ascii="Arial" w:hAnsi="Arial" w:cs="Arial"/>
        <w:sz w:val="18"/>
      </w:rPr>
    </w:pPr>
    <w:r w:rsidRPr="000E4081">
      <w:rPr>
        <w:rFonts w:ascii="Arial" w:hAnsi="Arial" w:cs="Arial"/>
        <w:sz w:val="18"/>
      </w:rPr>
      <w:t xml:space="preserve">Strana </w:t>
    </w:r>
    <w:r w:rsidRPr="000E4081">
      <w:rPr>
        <w:rStyle w:val="slostrnky"/>
        <w:rFonts w:ascii="Arial" w:hAnsi="Arial" w:cs="Arial"/>
        <w:sz w:val="18"/>
      </w:rPr>
      <w:fldChar w:fldCharType="begin"/>
    </w:r>
    <w:r w:rsidRPr="000E4081">
      <w:rPr>
        <w:rStyle w:val="slostrnky"/>
        <w:rFonts w:ascii="Arial" w:hAnsi="Arial" w:cs="Arial"/>
        <w:sz w:val="18"/>
      </w:rPr>
      <w:instrText xml:space="preserve"> PAGE </w:instrText>
    </w:r>
    <w:r w:rsidRPr="000E4081">
      <w:rPr>
        <w:rStyle w:val="slostrnky"/>
        <w:rFonts w:ascii="Arial" w:hAnsi="Arial" w:cs="Arial"/>
        <w:sz w:val="18"/>
      </w:rPr>
      <w:fldChar w:fldCharType="separate"/>
    </w:r>
    <w:r w:rsidR="00707FAE">
      <w:rPr>
        <w:rStyle w:val="slostrnky"/>
        <w:rFonts w:ascii="Arial" w:hAnsi="Arial" w:cs="Arial"/>
        <w:noProof/>
        <w:sz w:val="18"/>
      </w:rPr>
      <w:t>2</w:t>
    </w:r>
    <w:r w:rsidRPr="000E4081">
      <w:rPr>
        <w:rStyle w:val="slostrnky"/>
        <w:rFonts w:ascii="Arial" w:hAnsi="Arial" w:cs="Arial"/>
        <w:sz w:val="18"/>
      </w:rPr>
      <w:fldChar w:fldCharType="end"/>
    </w:r>
    <w:r w:rsidRPr="000E4081">
      <w:rPr>
        <w:rStyle w:val="slostrnky"/>
        <w:rFonts w:ascii="Arial" w:hAnsi="Arial" w:cs="Arial"/>
        <w:sz w:val="18"/>
      </w:rPr>
      <w:t xml:space="preserve"> z </w:t>
    </w:r>
    <w:r w:rsidRPr="000E4081">
      <w:rPr>
        <w:rStyle w:val="slostrnky"/>
        <w:rFonts w:ascii="Arial" w:hAnsi="Arial" w:cs="Arial"/>
        <w:sz w:val="18"/>
      </w:rPr>
      <w:fldChar w:fldCharType="begin"/>
    </w:r>
    <w:r w:rsidRPr="000E4081">
      <w:rPr>
        <w:rStyle w:val="slostrnky"/>
        <w:rFonts w:ascii="Arial" w:hAnsi="Arial" w:cs="Arial"/>
        <w:sz w:val="18"/>
      </w:rPr>
      <w:instrText xml:space="preserve"> NUMPAGES </w:instrText>
    </w:r>
    <w:r w:rsidRPr="000E4081">
      <w:rPr>
        <w:rStyle w:val="slostrnky"/>
        <w:rFonts w:ascii="Arial" w:hAnsi="Arial" w:cs="Arial"/>
        <w:sz w:val="18"/>
      </w:rPr>
      <w:fldChar w:fldCharType="separate"/>
    </w:r>
    <w:r w:rsidR="00707FAE">
      <w:rPr>
        <w:rStyle w:val="slostrnky"/>
        <w:rFonts w:ascii="Arial" w:hAnsi="Arial" w:cs="Arial"/>
        <w:noProof/>
        <w:sz w:val="18"/>
      </w:rPr>
      <w:t>3</w:t>
    </w:r>
    <w:r w:rsidRPr="000E4081">
      <w:rPr>
        <w:rStyle w:val="slostrnky"/>
        <w:rFonts w:ascii="Arial" w:hAnsi="Arial" w:cs="Arial"/>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9EE" w:rsidRDefault="00C939EE">
    <w:pPr>
      <w:pStyle w:val="Zpat"/>
      <w:jc w:val="center"/>
    </w:pPr>
    <w:r>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r>
      <w:rPr>
        <w:rStyle w:val="slostrnky"/>
      </w:rPr>
      <w:t xml:space="preserve"> z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D36" w:rsidRDefault="00402D36">
      <w:r>
        <w:separator/>
      </w:r>
    </w:p>
  </w:footnote>
  <w:footnote w:type="continuationSeparator" w:id="0">
    <w:p w:rsidR="00402D36" w:rsidRDefault="00402D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9EE" w:rsidRDefault="00C939EE">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939EE" w:rsidRDefault="00C939E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9EE" w:rsidRDefault="00C939EE">
    <w:pPr>
      <w:tabs>
        <w:tab w:val="right" w:pos="9072"/>
      </w:tabs>
      <w:ind w:right="-2"/>
      <w:rPr>
        <w:rFonts w:ascii="Arial" w:hAnsi="Arial"/>
      </w:rPr>
    </w:pPr>
    <w:r>
      <w:rPr>
        <w:rFonts w:ascii="Arial" w:hAnsi="Arial"/>
        <w:sz w:val="18"/>
      </w:rPr>
      <w:t>PAPÍRNY BRNO a.s.</w:t>
    </w:r>
    <w:r>
      <w:rPr>
        <w:rFonts w:ascii="Arial" w:hAnsi="Arial"/>
        <w:sz w:val="18"/>
      </w:rPr>
      <w:tab/>
    </w:r>
    <w:r>
      <w:rPr>
        <w:rFonts w:ascii="Arial" w:hAnsi="Arial"/>
      </w:rPr>
      <w:t>Nájemce: Bull Bear s.r.o.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C0CE0"/>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28EE6429"/>
    <w:multiLevelType w:val="hybridMultilevel"/>
    <w:tmpl w:val="79181C58"/>
    <w:lvl w:ilvl="0" w:tplc="15DE37F0">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36D6370"/>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54576093"/>
    <w:multiLevelType w:val="hybridMultilevel"/>
    <w:tmpl w:val="65E43BE8"/>
    <w:lvl w:ilvl="0" w:tplc="6B7E32F2">
      <w:start w:val="1"/>
      <w:numFmt w:val="upperRoman"/>
      <w:lvlText w:val="%1."/>
      <w:lvlJc w:val="left"/>
      <w:pPr>
        <w:tabs>
          <w:tab w:val="num" w:pos="1080"/>
        </w:tabs>
        <w:ind w:left="1080" w:hanging="720"/>
      </w:pPr>
      <w:rPr>
        <w:rFonts w:hint="default"/>
      </w:rPr>
    </w:lvl>
    <w:lvl w:ilvl="1" w:tplc="F00826EA">
      <w:start w:val="1"/>
      <w:numFmt w:val="lowerLetter"/>
      <w:lvlText w:val="%2."/>
      <w:lvlJc w:val="left"/>
      <w:pPr>
        <w:tabs>
          <w:tab w:val="num" w:pos="1440"/>
        </w:tabs>
        <w:ind w:left="1440" w:hanging="360"/>
      </w:pPr>
    </w:lvl>
    <w:lvl w:ilvl="2" w:tplc="4D94BBE2" w:tentative="1">
      <w:start w:val="1"/>
      <w:numFmt w:val="lowerRoman"/>
      <w:lvlText w:val="%3."/>
      <w:lvlJc w:val="right"/>
      <w:pPr>
        <w:tabs>
          <w:tab w:val="num" w:pos="2160"/>
        </w:tabs>
        <w:ind w:left="2160" w:hanging="180"/>
      </w:pPr>
    </w:lvl>
    <w:lvl w:ilvl="3" w:tplc="4E7A2054" w:tentative="1">
      <w:start w:val="1"/>
      <w:numFmt w:val="decimal"/>
      <w:lvlText w:val="%4."/>
      <w:lvlJc w:val="left"/>
      <w:pPr>
        <w:tabs>
          <w:tab w:val="num" w:pos="2880"/>
        </w:tabs>
        <w:ind w:left="2880" w:hanging="360"/>
      </w:pPr>
    </w:lvl>
    <w:lvl w:ilvl="4" w:tplc="A1942F92" w:tentative="1">
      <w:start w:val="1"/>
      <w:numFmt w:val="lowerLetter"/>
      <w:lvlText w:val="%5."/>
      <w:lvlJc w:val="left"/>
      <w:pPr>
        <w:tabs>
          <w:tab w:val="num" w:pos="3600"/>
        </w:tabs>
        <w:ind w:left="3600" w:hanging="360"/>
      </w:pPr>
    </w:lvl>
    <w:lvl w:ilvl="5" w:tplc="690EA5B8" w:tentative="1">
      <w:start w:val="1"/>
      <w:numFmt w:val="lowerRoman"/>
      <w:lvlText w:val="%6."/>
      <w:lvlJc w:val="right"/>
      <w:pPr>
        <w:tabs>
          <w:tab w:val="num" w:pos="4320"/>
        </w:tabs>
        <w:ind w:left="4320" w:hanging="180"/>
      </w:pPr>
    </w:lvl>
    <w:lvl w:ilvl="6" w:tplc="1E50395C" w:tentative="1">
      <w:start w:val="1"/>
      <w:numFmt w:val="decimal"/>
      <w:lvlText w:val="%7."/>
      <w:lvlJc w:val="left"/>
      <w:pPr>
        <w:tabs>
          <w:tab w:val="num" w:pos="5040"/>
        </w:tabs>
        <w:ind w:left="5040" w:hanging="360"/>
      </w:pPr>
    </w:lvl>
    <w:lvl w:ilvl="7" w:tplc="034A9506" w:tentative="1">
      <w:start w:val="1"/>
      <w:numFmt w:val="lowerLetter"/>
      <w:lvlText w:val="%8."/>
      <w:lvlJc w:val="left"/>
      <w:pPr>
        <w:tabs>
          <w:tab w:val="num" w:pos="5760"/>
        </w:tabs>
        <w:ind w:left="5760" w:hanging="360"/>
      </w:pPr>
    </w:lvl>
    <w:lvl w:ilvl="8" w:tplc="78BADA02" w:tentative="1">
      <w:start w:val="1"/>
      <w:numFmt w:val="lowerRoman"/>
      <w:lvlText w:val="%9."/>
      <w:lvlJc w:val="right"/>
      <w:pPr>
        <w:tabs>
          <w:tab w:val="num" w:pos="6480"/>
        </w:tabs>
        <w:ind w:left="6480" w:hanging="180"/>
      </w:pPr>
    </w:lvl>
  </w:abstractNum>
  <w:abstractNum w:abstractNumId="4" w15:restartNumberingAfterBreak="0">
    <w:nsid w:val="66CF6AD1"/>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6B6B3947"/>
    <w:multiLevelType w:val="singleLevel"/>
    <w:tmpl w:val="0405000F"/>
    <w:lvl w:ilvl="0">
      <w:start w:val="1"/>
      <w:numFmt w:val="decimal"/>
      <w:lvlText w:val="%1."/>
      <w:lvlJc w:val="left"/>
      <w:pPr>
        <w:tabs>
          <w:tab w:val="num" w:pos="360"/>
        </w:tabs>
        <w:ind w:left="360" w:hanging="360"/>
      </w:pPr>
      <w:rPr>
        <w:rFonts w:hint="default"/>
      </w:rPr>
    </w:lvl>
  </w:abstractNum>
  <w:abstractNum w:abstractNumId="6" w15:restartNumberingAfterBreak="0">
    <w:nsid w:val="7E247C1A"/>
    <w:multiLevelType w:val="singleLevel"/>
    <w:tmpl w:val="0405000F"/>
    <w:lvl w:ilvl="0">
      <w:start w:val="1"/>
      <w:numFmt w:val="decimal"/>
      <w:lvlText w:val="%1."/>
      <w:lvlJc w:val="left"/>
      <w:pPr>
        <w:tabs>
          <w:tab w:val="num" w:pos="360"/>
        </w:tabs>
        <w:ind w:left="360" w:hanging="360"/>
      </w:pPr>
    </w:lvl>
  </w:abstractNum>
  <w:num w:numId="1">
    <w:abstractNumId w:val="5"/>
  </w:num>
  <w:num w:numId="2">
    <w:abstractNumId w:val="3"/>
  </w:num>
  <w:num w:numId="3">
    <w:abstractNumId w:val="6"/>
  </w:num>
  <w:num w:numId="4">
    <w:abstractNumId w:val="2"/>
  </w:num>
  <w:num w:numId="5">
    <w:abstractNumId w:val="4"/>
  </w:num>
  <w:num w:numId="6">
    <w:abstractNumId w:val="0"/>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7A3"/>
    <w:rsid w:val="00022513"/>
    <w:rsid w:val="00024017"/>
    <w:rsid w:val="000512F6"/>
    <w:rsid w:val="00056976"/>
    <w:rsid w:val="00084565"/>
    <w:rsid w:val="00090435"/>
    <w:rsid w:val="000A2A62"/>
    <w:rsid w:val="000B665E"/>
    <w:rsid w:val="000B730F"/>
    <w:rsid w:val="000E4081"/>
    <w:rsid w:val="000F74F7"/>
    <w:rsid w:val="00114906"/>
    <w:rsid w:val="00146515"/>
    <w:rsid w:val="00171E2A"/>
    <w:rsid w:val="001A4C82"/>
    <w:rsid w:val="00202A9C"/>
    <w:rsid w:val="00255CD0"/>
    <w:rsid w:val="002875FD"/>
    <w:rsid w:val="00316C18"/>
    <w:rsid w:val="00356AB3"/>
    <w:rsid w:val="00392CFE"/>
    <w:rsid w:val="003B063B"/>
    <w:rsid w:val="003F4567"/>
    <w:rsid w:val="004029CB"/>
    <w:rsid w:val="00402D36"/>
    <w:rsid w:val="004278E0"/>
    <w:rsid w:val="0043349F"/>
    <w:rsid w:val="00465AD7"/>
    <w:rsid w:val="00472A4A"/>
    <w:rsid w:val="00522F0F"/>
    <w:rsid w:val="00582277"/>
    <w:rsid w:val="00592ACB"/>
    <w:rsid w:val="0059408B"/>
    <w:rsid w:val="005E11B3"/>
    <w:rsid w:val="00667A72"/>
    <w:rsid w:val="006D0F84"/>
    <w:rsid w:val="006E0E89"/>
    <w:rsid w:val="0070145C"/>
    <w:rsid w:val="00707FAE"/>
    <w:rsid w:val="00723381"/>
    <w:rsid w:val="00744140"/>
    <w:rsid w:val="00745F7E"/>
    <w:rsid w:val="0077354C"/>
    <w:rsid w:val="00784D00"/>
    <w:rsid w:val="007A693A"/>
    <w:rsid w:val="007B11FF"/>
    <w:rsid w:val="00844219"/>
    <w:rsid w:val="008642AB"/>
    <w:rsid w:val="008A1920"/>
    <w:rsid w:val="008E5230"/>
    <w:rsid w:val="008F1DD3"/>
    <w:rsid w:val="009072E5"/>
    <w:rsid w:val="00971BAA"/>
    <w:rsid w:val="00987FF7"/>
    <w:rsid w:val="009B7E3A"/>
    <w:rsid w:val="00A557A3"/>
    <w:rsid w:val="00A573EB"/>
    <w:rsid w:val="00AB6E55"/>
    <w:rsid w:val="00AE38DB"/>
    <w:rsid w:val="00B128F3"/>
    <w:rsid w:val="00B516A4"/>
    <w:rsid w:val="00BA4C2B"/>
    <w:rsid w:val="00BC06D7"/>
    <w:rsid w:val="00BD31CD"/>
    <w:rsid w:val="00BD7130"/>
    <w:rsid w:val="00C135F5"/>
    <w:rsid w:val="00C510CE"/>
    <w:rsid w:val="00C7699F"/>
    <w:rsid w:val="00C82575"/>
    <w:rsid w:val="00C939EE"/>
    <w:rsid w:val="00C9624C"/>
    <w:rsid w:val="00CA52E4"/>
    <w:rsid w:val="00CB2D16"/>
    <w:rsid w:val="00D44FED"/>
    <w:rsid w:val="00D4760B"/>
    <w:rsid w:val="00D75CE2"/>
    <w:rsid w:val="00D93163"/>
    <w:rsid w:val="00DE0E0F"/>
    <w:rsid w:val="00E45000"/>
    <w:rsid w:val="00F406D8"/>
    <w:rsid w:val="00F45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A63FB9-8906-4F0C-8C63-543A822D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jc w:val="center"/>
      <w:outlineLvl w:val="0"/>
    </w:pPr>
    <w:rPr>
      <w:rFonts w:ascii="Arial" w:hAnsi="Arial"/>
      <w:b/>
      <w:sz w:val="22"/>
    </w:rPr>
  </w:style>
  <w:style w:type="paragraph" w:styleId="Nadpis2">
    <w:name w:val="heading 2"/>
    <w:basedOn w:val="Normln"/>
    <w:next w:val="Normln"/>
    <w:qFormat/>
    <w:pPr>
      <w:keepNext/>
      <w:spacing w:before="240" w:after="60"/>
      <w:outlineLvl w:val="1"/>
    </w:pPr>
    <w:rPr>
      <w:rFonts w:ascii="Arial" w:hAnsi="Arial"/>
      <w:b/>
      <w:i/>
      <w:sz w:val="24"/>
    </w:rPr>
  </w:style>
  <w:style w:type="paragraph" w:styleId="Nadpis3">
    <w:name w:val="heading 3"/>
    <w:basedOn w:val="Normln"/>
    <w:next w:val="Normln"/>
    <w:qFormat/>
    <w:pPr>
      <w:keepNext/>
      <w:spacing w:before="240" w:after="60"/>
      <w:outlineLvl w:val="2"/>
    </w:pPr>
    <w:rPr>
      <w:rFonts w:ascii="Arial" w:hAnsi="Arial"/>
      <w:sz w:val="24"/>
    </w:rPr>
  </w:style>
  <w:style w:type="paragraph" w:styleId="Nadpis4">
    <w:name w:val="heading 4"/>
    <w:basedOn w:val="Normln"/>
    <w:next w:val="Normln"/>
    <w:qFormat/>
    <w:pPr>
      <w:keepNext/>
      <w:jc w:val="center"/>
      <w:outlineLvl w:val="3"/>
    </w:pPr>
    <w:rPr>
      <w:rFonts w:ascii="Arial" w:hAnsi="Arial"/>
      <w:bCs/>
      <w:sz w:val="24"/>
    </w:rPr>
  </w:style>
  <w:style w:type="paragraph" w:styleId="Nadpis5">
    <w:name w:val="heading 5"/>
    <w:basedOn w:val="Normln"/>
    <w:next w:val="Normln"/>
    <w:qFormat/>
    <w:pPr>
      <w:keepNext/>
      <w:tabs>
        <w:tab w:val="left" w:pos="2835"/>
        <w:tab w:val="decimal" w:pos="3686"/>
        <w:tab w:val="left" w:pos="4962"/>
        <w:tab w:val="decimal" w:pos="6804"/>
      </w:tabs>
      <w:jc w:val="both"/>
      <w:outlineLvl w:val="4"/>
    </w:pPr>
    <w:rPr>
      <w:rFonts w:ascii="Arial" w:hAnsi="Arial"/>
      <w:sz w:val="16"/>
      <w:u w:val="single"/>
    </w:rPr>
  </w:style>
  <w:style w:type="paragraph" w:styleId="Nadpis6">
    <w:name w:val="heading 6"/>
    <w:basedOn w:val="Normln"/>
    <w:next w:val="Normln"/>
    <w:qFormat/>
    <w:pPr>
      <w:keepNext/>
      <w:tabs>
        <w:tab w:val="left" w:pos="2835"/>
        <w:tab w:val="decimal" w:pos="3686"/>
        <w:tab w:val="left" w:pos="4962"/>
        <w:tab w:val="decimal" w:pos="6804"/>
      </w:tabs>
      <w:jc w:val="both"/>
      <w:outlineLvl w:val="5"/>
    </w:pPr>
    <w:rPr>
      <w:rFonts w:ascii="Arial" w:hAnsi="Arial"/>
      <w:b/>
      <w:bCs/>
    </w:rPr>
  </w:style>
  <w:style w:type="paragraph" w:styleId="Nadpis7">
    <w:name w:val="heading 7"/>
    <w:basedOn w:val="Normln"/>
    <w:next w:val="Normln"/>
    <w:qFormat/>
    <w:pPr>
      <w:keepNext/>
      <w:jc w:val="center"/>
      <w:outlineLvl w:val="6"/>
    </w:pPr>
    <w:rPr>
      <w:rFonts w:ascii="Arial" w:hAnsi="Arial"/>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odsazen">
    <w:name w:val="Body Text Indent"/>
    <w:basedOn w:val="Normln"/>
    <w:pPr>
      <w:ind w:left="284"/>
      <w:jc w:val="both"/>
    </w:pPr>
    <w:rPr>
      <w:rFonts w:ascii="Arial" w:hAnsi="Arial"/>
    </w:rPr>
  </w:style>
  <w:style w:type="paragraph" w:styleId="Zkladntext">
    <w:name w:val="Body Text"/>
    <w:basedOn w:val="Normln"/>
    <w:pPr>
      <w:jc w:val="both"/>
    </w:pPr>
    <w:rPr>
      <w:rFonts w:ascii="Arial" w:hAnsi="Arial"/>
    </w:rPr>
  </w:style>
  <w:style w:type="paragraph" w:customStyle="1" w:styleId="ARIEL">
    <w:name w:val="ARIEL"/>
    <w:basedOn w:val="Normln"/>
    <w:rPr>
      <w:rFonts w:ascii="Arial" w:hAnsi="Arial"/>
    </w:rPr>
  </w:style>
  <w:style w:type="paragraph" w:styleId="Zhlav">
    <w:name w:val="header"/>
    <w:basedOn w:val="Normln"/>
    <w:pPr>
      <w:tabs>
        <w:tab w:val="center" w:pos="4536"/>
        <w:tab w:val="right" w:pos="9072"/>
      </w:tabs>
    </w:pPr>
  </w:style>
  <w:style w:type="paragraph" w:styleId="Zkladntextodsazen2">
    <w:name w:val="Body Text Indent 2"/>
    <w:basedOn w:val="Normln"/>
    <w:pPr>
      <w:ind w:left="345"/>
      <w:jc w:val="both"/>
    </w:pPr>
    <w:rPr>
      <w:rFonts w:ascii="Arial" w:hAnsi="Arial"/>
    </w:rPr>
  </w:style>
  <w:style w:type="paragraph" w:styleId="Zkladntextodsazen3">
    <w:name w:val="Body Text Indent 3"/>
    <w:basedOn w:val="Normln"/>
    <w:pPr>
      <w:ind w:left="345"/>
      <w:jc w:val="both"/>
    </w:pPr>
    <w:rPr>
      <w:rFonts w:ascii="Arial" w:hAnsi="Arial"/>
      <w:color w:val="FF0000"/>
    </w:rPr>
  </w:style>
  <w:style w:type="paragraph" w:styleId="Odstavecseseznamem">
    <w:name w:val="List Paragraph"/>
    <w:basedOn w:val="Normln"/>
    <w:uiPriority w:val="34"/>
    <w:qFormat/>
    <w:rsid w:val="00784D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4926</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PAPÍRNY BRNO</vt:lpstr>
    </vt:vector>
  </TitlesOfParts>
  <Company>PAPÍRNY BRNO a.s.</Company>
  <LinksUpToDate>false</LinksUpToDate>
  <CharactersWithSpaces>5749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PAPÍRNY BRNO</dc:title>
  <dc:creator>Ing. Zdeněk Přikryl</dc:creator>
  <cp:lastModifiedBy>Sekretariat</cp:lastModifiedBy>
  <cp:revision>2</cp:revision>
  <cp:lastPrinted>2017-07-04T07:05:00Z</cp:lastPrinted>
  <dcterms:created xsi:type="dcterms:W3CDTF">2017-07-27T07:37:00Z</dcterms:created>
  <dcterms:modified xsi:type="dcterms:W3CDTF">2017-07-27T07:37:00Z</dcterms:modified>
</cp:coreProperties>
</file>