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objednatele: 421/2024</w:t>
        <w:br/>
        <w:t>č. smlouvy zhotovitele: 12-4167-0100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„VD Nechranice, areál vrátnice - zpevněné plochy, poklopy provizorního</w:t>
        <w:br/>
        <w:t>hrazení“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Projektová dokumentace DSP/DPS</w:t>
      </w:r>
    </w:p>
    <w:p>
      <w:pPr>
        <w:widowControl w:val="0"/>
        <w:spacing w:line="1" w:lineRule="exac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1008" w:left="1394" w:right="1389" w:bottom="1440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77800" distB="0" distL="0" distR="0" simplePos="0" relativeHeight="125829378" behindDoc="0" locked="0" layoutInCell="1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177800</wp:posOffset>
                </wp:positionV>
                <wp:extent cx="2069465" cy="151511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69465" cy="15151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statutární orgán: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ve věcech smluvních: zástupce ve věcech technických: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objednatele: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650000000000006pt;margin-top:14.pt;width:162.95000000000002pt;height:119.3pt;z-index:-125829375;mso-wrap-distance-left:0;mso-wrap-distance-top:14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statutární orgán: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ve věcech smluvních: zástupce ve věcech technických: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objednatele: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7800" distB="805180" distL="0" distR="0" simplePos="0" relativeHeight="125829380" behindDoc="0" locked="0" layoutInCell="1" allowOverlap="1">
                <wp:simplePos x="0" y="0"/>
                <wp:positionH relativeFrom="page">
                  <wp:posOffset>3399155</wp:posOffset>
                </wp:positionH>
                <wp:positionV relativeFrom="paragraph">
                  <wp:posOffset>177800</wp:posOffset>
                </wp:positionV>
                <wp:extent cx="2225040" cy="70993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5040" cy="709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 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67.64999999999998pt;margin-top:14.pt;width:175.20000000000002pt;height:55.899999999999999pt;z-index:-125829373;mso-wrap-distance-left:0;mso-wrap-distance-top:14.pt;mso-wrap-distance-right:0;mso-wrap-distance-bottom:63.3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4219, 430 03 Chomutov 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92" w:after="9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84" w:left="0" w:right="0" w:bottom="1429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88900" distB="0" distL="0" distR="0" simplePos="0" relativeHeight="125829382" behindDoc="0" locked="0" layoutInCell="1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88900</wp:posOffset>
                </wp:positionV>
                <wp:extent cx="2145665" cy="58801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45665" cy="588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13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bookmarkStart w:id="2" w:name="bookmark2"/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oprávněn(i) k podpisu smlouvy: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9.650000000000006pt;margin-top:7.pt;width:168.95000000000002pt;height:46.300000000000004pt;z-index:-125829371;mso-wrap-distance-left:0;mso-wrap-distance-top:7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1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bookmarkStart w:id="2" w:name="bookmark2"/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oprávněn(i) k podpisu smlouvy:</w:t>
                      </w:r>
                      <w:bookmarkEnd w:id="0"/>
                      <w:bookmarkEnd w:id="1"/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8900" distB="170180" distL="0" distR="0" simplePos="0" relativeHeight="125829384" behindDoc="0" locked="0" layoutInCell="1" allowOverlap="1">
                <wp:simplePos x="0" y="0"/>
                <wp:positionH relativeFrom="page">
                  <wp:posOffset>3554730</wp:posOffset>
                </wp:positionH>
                <wp:positionV relativeFrom="paragraph">
                  <wp:posOffset>88900</wp:posOffset>
                </wp:positionV>
                <wp:extent cx="2118360" cy="41783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18360" cy="4178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Sweco a.s.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Táborská 940/31, 140 16 Praha 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79.90000000000003pt;margin-top:7.pt;width:166.80000000000001pt;height:32.899999999999999pt;z-index:-125829369;mso-wrap-distance-left:0;mso-wrap-distance-top:7.pt;mso-wrap-distance-right:0;mso-wrap-distance-bottom:13.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Sweco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Táborská 940/31, 140 16 Praha 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3"/>
      <w:bookmarkEnd w:id="4"/>
      <w:bookmarkEnd w:id="5"/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zastupuje vůči třetím osobám v celém rozsahu představenstvo, a to vždy dvěma členy představenstva, nebo písemně pověřeným členem představenstva</w:t>
      </w:r>
      <w:bookmarkEnd w:id="6"/>
      <w:bookmarkEnd w:id="7"/>
      <w:bookmarkEnd w:id="8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10"/>
      <w:bookmarkEnd w:id="11"/>
      <w:bookmarkEnd w:id="9"/>
    </w:p>
    <w:tbl>
      <w:tblPr>
        <w:tblOverlap w:val="never"/>
        <w:jc w:val="center"/>
        <w:tblLayout w:type="fixed"/>
      </w:tblPr>
      <w:tblGrid>
        <w:gridCol w:w="3010"/>
        <w:gridCol w:w="6110"/>
      </w:tblGrid>
      <w:tr>
        <w:trPr>
          <w:trHeight w:val="125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 bankovní spojení: 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26475081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CZ26475081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je zapsán 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obchodním rejstříku: vedeném u Městského soudu v Praze v oddílu B, vložce 7326</w:t>
      </w:r>
      <w:bookmarkEnd w:id="12"/>
      <w:bookmarkEnd w:id="13"/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dále jen „smluvní strany“)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uzavřely dne 18.4.2024 Smlouvu o dílo na akci „VD Nechranice, areál vrátnice - zpevněné plochy, poklopy provizorního hrazení“ (dále jen „smlouva“). 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dodatek je žádáno z důvodu nutnosti zapracování detailů dokumentace na základě předešlého výrobního výboru. Dále je důvodem problematické nalezení společného termínu. Dále jsou dodatkem řešeny změny v legislativě.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II. Dílo a způsob provedení díla, a Čl. III. Termíny plnění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28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 DÍLO A ZPŮSOB PROVEDENÍ DÍLA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 části Čl. II. dotčeného tímto dodatkem: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provést dílo v souladu s §159 zákona č. 183/2006 Sb., o územním plánování a stavebním řádu (stavební zákon), ve znění pozdějších předpisů, a to s odbornou péčí, v rozsahu a kvalitě podle této smlouvy a v termínu plnění, jak je definováno níže.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Projektová dokumentace bude zpracována v souladu s vyhláškou č. 499/2006 Sb., o dokumentaci staveb, ve znění vyhlášky č. 405/2017 Sb., a vyhláškou č. 169/2016 Sb., o stanovení rozsahu dokumentace veřejné zakázky na stavební práce a soupisu stavebních prací, dodávek a služeb s výkazem výměr, ve znění vyhlášky č. 405/2017 Sb.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Nad rámec povinných částí ve smyslu vyhlášky č. 499/2006 Sb., v platném znění požadujeme zpracovat: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2" w:val="left"/>
        </w:tabs>
        <w:bidi w:val="0"/>
        <w:spacing w:before="0" w:after="0" w:line="240" w:lineRule="auto"/>
        <w:ind w:left="0" w:right="0" w:firstLine="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geodetické zaměření zpevněných ploch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2" w:val="left"/>
        </w:tabs>
        <w:bidi w:val="0"/>
        <w:spacing w:before="0" w:after="0" w:line="240" w:lineRule="auto"/>
        <w:ind w:left="0" w:right="0" w:firstLine="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přehledu pozemků dotčených stavbou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2" w:val="left"/>
        </w:tabs>
        <w:bidi w:val="0"/>
        <w:spacing w:before="0" w:after="0" w:line="240" w:lineRule="auto"/>
        <w:ind w:left="720" w:right="0" w:hanging="72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Plán havarijních opatření na staveništi (HP) -1x paré tištěné a elektronicky pro doplnění zhotovitelem (_.doc).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2" w:val="left"/>
        </w:tabs>
        <w:bidi w:val="0"/>
        <w:spacing w:before="0" w:after="0" w:line="240" w:lineRule="auto"/>
        <w:ind w:left="720" w:right="0" w:hanging="72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souboru fotografií přímo dotčených ploch - 6x paré tištěné a elektronicky (_.pdf).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2" w:val="left"/>
        </w:tabs>
        <w:bidi w:val="0"/>
        <w:spacing w:before="0" w:after="0" w:line="240" w:lineRule="auto"/>
        <w:ind w:left="720" w:right="0" w:hanging="72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Podmínky provádění stavebních prací a návrh zásad kontroly jejich kvality (KZP) - 1x paré tištěné a elektronicky pro doplnění zhotovitelem (_.xls).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2" w:val="left"/>
        </w:tabs>
        <w:bidi w:val="0"/>
        <w:spacing w:before="0" w:after="0" w:line="240" w:lineRule="auto"/>
        <w:ind w:left="720" w:right="0" w:hanging="72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Kontrolní rozpočet stavby zpracovaný jako soupis prací a oceněný soupis prací dle zákona č. 134/2016 Sb., v platném znění, který se zpracuje vedle běžných výstupů z programu KROS také v elektronické podobě ve formátu (_.xc4). Soupis prací se zpracuje 3x do tištěného paré PD 1, 2, a 3. Oceněný soupis prací - 2x paré tištěné se vloží se do paré č. 1 a č. 2 PD. Dále se oceněný soupis dodá elektronicky.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tvorbu jednotkových cen bude v maximální možné míře použita cenová soustava ÚRS, a. s., Praha, platná v době odevzdání předmětu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součástí soupisu prací a oceněného soupisu prací budou u stavebních prací nebo u technologických souborů tzv. „R-položky“, bude provedena v rámci soupisu prací a oceněného soupisu prací kalkulace každé takovéto položky. K vytvoření kalkulace je možné používat položky z databáze nebo oslovit výrobce a doložit konkrétní cenovou nabídku.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 části Čl. II. dotčeného tímto dodatkem: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provést dílo v souladu se zákonem č. 283/2021 Sb., stavební zákon, ve znění pozdějších předpisů, a to s odbornou péčí, v rozsahu a kvalitě podle této smlouvy a v termínu plnění, jak je definováno níže.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Projektová dokumentace bude zpracována v souladu s vyhláškou č. 131/2024 Sb., o dokumentaci staveb a vyhláškou č. 169/2016 Sb., o stanovení rozsahu dokumentace veřejné zakázky na stavební práce a soupisu stavebních prací, dodávek a služeb s výkazem výměr, ve znění vyhlášky č. 405/2017 Sb.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Nad rámec povinných částí ve smyslu vyhlášky č. 131/2024 Sb., v platném znění požadujeme zpracovat: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8" w:val="left"/>
        </w:tabs>
        <w:bidi w:val="0"/>
        <w:spacing w:before="0" w:after="0" w:line="240" w:lineRule="auto"/>
        <w:ind w:left="0" w:right="0" w:firstLine="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geodetické zaměření zpevněných ploch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8" w:val="left"/>
        </w:tabs>
        <w:bidi w:val="0"/>
        <w:spacing w:before="0" w:after="0" w:line="240" w:lineRule="auto"/>
        <w:ind w:left="0" w:right="0" w:firstLine="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přehledu pozemků dotčených stavbou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8" w:val="left"/>
        </w:tabs>
        <w:bidi w:val="0"/>
        <w:spacing w:before="0" w:after="0" w:line="240" w:lineRule="auto"/>
        <w:ind w:left="720" w:right="0" w:hanging="72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Plán havarijních opatření na staveništi (HP) -1x paré tištěné a elektronicky pro doplnění zhotovitelem (_.doc).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8" w:val="left"/>
        </w:tabs>
        <w:bidi w:val="0"/>
        <w:spacing w:before="0" w:after="0" w:line="240" w:lineRule="auto"/>
        <w:ind w:left="720" w:right="0" w:hanging="72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souboru fotografií přímo dotčených ploch - 6x paré tištěné a elektronicky (_.pdf).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8" w:val="left"/>
        </w:tabs>
        <w:bidi w:val="0"/>
        <w:spacing w:before="0" w:after="0" w:line="240" w:lineRule="auto"/>
        <w:ind w:left="720" w:right="0" w:hanging="72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Podmínky provádění stavebních prací a návrh zásad kontroly jejich kvality (KZP) - 1x paré tištěné a elektronicky pro doplnění zhotovitelem (_.xls).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8" w:val="left"/>
        </w:tabs>
        <w:bidi w:val="0"/>
        <w:spacing w:before="0" w:after="0" w:line="240" w:lineRule="auto"/>
        <w:ind w:left="720" w:right="0" w:hanging="72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Kontrolní rozpočet stavby zpracovaný jako soupis prací a oceněný soupis prací dle zákona č. 134/2016 Sb., v platném znění, který se zpracuje vedle běžných výstupů z programu KROS také v elektronické podobě ve formátu (_.xc4). Soupis prací se zpracuje 3x do tištěného paré PD 1, 2, a 3. Oceněný soupis prací - 2x paré tištěné se vloží se do paré č. 1 a č. 2 PD. Dále se oceněný soupis dodá elektronicky.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tvorbu jednotkových cen bude v maximální možné míře použita cenová soustava ÚRS, a. s., Praha, platná v době odevzdání předmětu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součástí soupisu prací a oceněného soupisu prací budou u stavebních prací nebo u technologických souborů tzv. „R-položky“, bude provedena v rámci soupisu prací a oceněného soupisu prací kalkulace každé takovéto položky. K vytvoření kalkulace je možné používat položky z databáze nebo oslovit výrobce a doložit konkrétní cenovou nabídku.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27" w:name="bookmark27"/>
      <w:bookmarkStart w:id="28" w:name="bookmark28"/>
      <w:bookmarkStart w:id="29" w:name="bookmark2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 TERMÍNY PLNĚNÍ</w:t>
      </w:r>
      <w:bookmarkEnd w:id="27"/>
      <w:bookmarkEnd w:id="28"/>
      <w:bookmarkEnd w:id="2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 části Čl. III. dotčeného tímto dodatkem: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  <w:bookmarkEnd w:id="30"/>
      <w:bookmarkEnd w:id="31"/>
      <w:bookmarkEnd w:id="32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8" w:val="left"/>
        </w:tabs>
        <w:bidi w:val="0"/>
        <w:spacing w:before="0" w:after="0" w:line="240" w:lineRule="auto"/>
        <w:ind w:left="0" w:right="0" w:firstLine="300"/>
        <w:jc w:val="both"/>
      </w:pPr>
      <w:bookmarkStart w:id="33" w:name="bookmark33"/>
      <w:bookmarkEnd w:id="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7" w:val="left"/>
        </w:tabs>
        <w:bidi w:val="0"/>
        <w:spacing w:before="0" w:after="180" w:line="240" w:lineRule="auto"/>
        <w:ind w:left="720" w:right="0" w:hanging="34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první dílčí termín – předání kompletní PD (2 x tištěné + elektronicky) po projednání na ZVV: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30.10.2024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8" w:val="left"/>
        </w:tabs>
        <w:bidi w:val="0"/>
        <w:spacing w:before="0" w:after="0" w:line="240" w:lineRule="auto"/>
        <w:ind w:left="0" w:right="0" w:firstLine="300"/>
        <w:jc w:val="both"/>
      </w:pPr>
      <w:bookmarkStart w:id="35" w:name="bookmark35"/>
      <w:bookmarkEnd w:id="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(3 x tištěné +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 části Čl. III. dotčeného tímto dodatkem 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8" w:val="left"/>
        </w:tabs>
        <w:bidi w:val="0"/>
        <w:spacing w:before="0" w:after="0" w:line="240" w:lineRule="auto"/>
        <w:ind w:left="0" w:right="0" w:firstLine="300"/>
        <w:jc w:val="both"/>
      </w:pPr>
      <w:bookmarkStart w:id="36" w:name="bookmark36"/>
      <w:bookmarkEnd w:id="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77" w:val="left"/>
        </w:tabs>
        <w:bidi w:val="0"/>
        <w:spacing w:before="0" w:after="180" w:line="240" w:lineRule="auto"/>
        <w:ind w:left="720" w:right="0" w:hanging="34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84" w:left="1391" w:right="1387" w:bottom="1429" w:header="0" w:footer="3" w:gutter="0"/>
          <w:cols w:space="720"/>
          <w:noEndnote/>
          <w:rtlGutter w:val="0"/>
          <w:docGrid w:linePitch="360"/>
        </w:sectPr>
      </w:pPr>
      <w:bookmarkStart w:id="37" w:name="bookmark37"/>
      <w:bookmarkEnd w:id="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první dílčí termín – předání kompletní PD (2 x tištěné + elektronicky) po projednání na ZVV: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30.11.2024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86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Dodatek č. 2 k SOD 421/2024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62" w:val="left"/>
        </w:tabs>
        <w:bidi w:val="0"/>
        <w:spacing w:before="0" w:after="0" w:line="386" w:lineRule="auto"/>
        <w:ind w:left="0" w:right="0" w:firstLine="380"/>
        <w:jc w:val="both"/>
      </w:pPr>
      <w:bookmarkStart w:id="38" w:name="bookmark38"/>
      <w:bookmarkEnd w:id="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(3 x tištěné +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2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7" w:val="left"/>
        </w:tabs>
        <w:bidi w:val="0"/>
        <w:spacing w:before="0" w:after="200" w:line="240" w:lineRule="auto"/>
        <w:ind w:left="0" w:right="0" w:firstLine="0"/>
        <w:jc w:val="both"/>
      </w:pPr>
      <w:bookmarkStart w:id="39" w:name="bookmark39"/>
      <w:bookmarkEnd w:id="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7" w:val="left"/>
        </w:tabs>
        <w:bidi w:val="0"/>
        <w:spacing w:before="0" w:after="200" w:line="240" w:lineRule="auto"/>
        <w:ind w:left="380" w:right="0" w:hanging="380"/>
        <w:jc w:val="both"/>
      </w:pPr>
      <w:bookmarkStart w:id="40" w:name="bookmark40"/>
      <w:bookmarkEnd w:id="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 elektronické podobě se zaručenými elektronickými podpisy zástupců smluvních stran založenými na kvalifikovaném certifikátu.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7" w:val="left"/>
        </w:tabs>
        <w:bidi w:val="0"/>
        <w:spacing w:before="0" w:after="200" w:line="240" w:lineRule="auto"/>
        <w:ind w:left="0" w:right="0" w:firstLine="0"/>
        <w:jc w:val="both"/>
      </w:pPr>
      <w:bookmarkStart w:id="41" w:name="bookmark41"/>
      <w:bookmarkEnd w:id="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7" w:val="left"/>
        </w:tabs>
        <w:bidi w:val="0"/>
        <w:spacing w:before="0" w:after="0" w:line="240" w:lineRule="auto"/>
        <w:ind w:left="380" w:right="0" w:hanging="380"/>
        <w:jc w:val="both"/>
      </w:pPr>
      <w:bookmarkStart w:id="42" w:name="bookmark42"/>
      <w:bookmarkEnd w:id="4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342900" distB="0" distL="0" distR="0" simplePos="0" relativeHeight="125829386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342900</wp:posOffset>
                </wp:positionV>
                <wp:extent cx="2045335" cy="38735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4533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dne: oprávněný zástupce objednatele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69.700000000000003pt;margin-top:27.pt;width:161.05000000000001pt;height:30.5pt;z-index:-125829367;mso-wrap-distance-left:0;mso-wrap-distance-top:27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dne: oprávněný zástupce objednatele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42900" distB="0" distL="0" distR="0" simplePos="0" relativeHeight="125829388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342900</wp:posOffset>
                </wp:positionV>
                <wp:extent cx="1993265" cy="38735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326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oprávněný zástupce zhotovitele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17.40000000000003pt;margin-top:27.pt;width:156.95000000000002pt;height:30.5pt;z-index:-125829365;mso-wrap-distance-left:0;mso-wrap-distance-top:27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oprávněný zástupce zhotovitele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889000" distB="137160" distL="0" distR="0" simplePos="0" relativeHeight="125829390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889000</wp:posOffset>
                </wp:positionV>
                <wp:extent cx="1713230" cy="86233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13230" cy="8623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investiční ředitel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69.700000000000003pt;margin-top:70.pt;width:134.90000000000001pt;height:67.900000000000006pt;z-index:-125829363;mso-wrap-distance-left:0;mso-wrap-distance-top:70.pt;mso-wrap-distance-right:0;mso-wrap-distance-bottom:10.8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………………………………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investiční ředitel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89000" distB="0" distL="0" distR="0" simplePos="0" relativeHeight="125829392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889000</wp:posOffset>
                </wp:positionV>
                <wp:extent cx="1993265" cy="99949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3265" cy="9994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…………………………………… místopředseda představenstva Sweco a.s.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17.40000000000003pt;margin-top:70.pt;width:156.95000000000002pt;height:78.700000000000003pt;z-index:-125829361;mso-wrap-distance-left:0;mso-wrap-distance-top:70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…………………………………… místopředseda představenstva Sweco a.s.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4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členka představenstva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4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Sweco a.s.</w:t>
      </w:r>
    </w:p>
    <w:sectPr>
      <w:headerReference w:type="default" r:id="rId7"/>
      <w:footerReference w:type="default" r:id="rId8"/>
      <w:footnotePr>
        <w:pos w:val="pageBottom"/>
        <w:numFmt w:val="decimal"/>
        <w:numRestart w:val="continuous"/>
      </w:footnotePr>
      <w:pgSz w:w="11909" w:h="16838"/>
      <w:pgMar w:top="657" w:left="1394" w:right="1389" w:bottom="4307" w:header="229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5989955</wp:posOffset>
              </wp:positionH>
              <wp:positionV relativeFrom="page">
                <wp:posOffset>9794875</wp:posOffset>
              </wp:positionV>
              <wp:extent cx="673735" cy="16446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1.65000000000003pt;margin-top:771.25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471.69999999999999pt;margin-top:770.85000000000002pt;width:53.050000000000004pt;height:12.9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4978400</wp:posOffset>
              </wp:positionH>
              <wp:positionV relativeFrom="page">
                <wp:posOffset>421005</wp:posOffset>
              </wp:positionV>
              <wp:extent cx="1682750" cy="1739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82750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2 k SOD 421/2024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2.pt;margin-top:33.149999999999999pt;width:132.5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2 k SOD 421/2024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8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44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ind w:firstLine="30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