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3" w:rsidRDefault="009539A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3pt;margin-top:92.85pt;width:80.3pt;height:37.25pt;z-index:-125829376;mso-wrap-distance-left:66.4pt;mso-wrap-distance-top:55.75pt;mso-wrap-distance-right:5pt;mso-wrap-distance-bottom:82.45pt;mso-position-horizontal-relative:margin" filled="f" stroked="f">
            <v:textbox style="mso-fit-shape-to-text:t" inset="0,0,0,0">
              <w:txbxContent>
                <w:p w:rsidR="004705F3" w:rsidRDefault="009539A9">
                  <w:pPr>
                    <w:pStyle w:val="Zkladntext20"/>
                    <w:shd w:val="clear" w:color="auto" w:fill="auto"/>
                    <w:spacing w:after="60" w:line="150" w:lineRule="exact"/>
                    <w:jc w:val="both"/>
                  </w:pPr>
                  <w:r>
                    <w:rPr>
                      <w:rStyle w:val="Zkladntext2Exact"/>
                    </w:rPr>
                    <w:t>Provozovna:</w:t>
                  </w:r>
                </w:p>
                <w:p w:rsidR="004705F3" w:rsidRDefault="009539A9">
                  <w:pPr>
                    <w:pStyle w:val="Zkladntext5"/>
                    <w:shd w:val="clear" w:color="auto" w:fill="auto"/>
                    <w:spacing w:before="0"/>
                  </w:pPr>
                  <w:r>
                    <w:t>Kamýcká 235/1B</w:t>
                  </w:r>
                  <w:r>
                    <w:br/>
                    <w:t>160 00 Praha 6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136.1pt;margin-top:179.8pt;width:55.45pt;height:25.85pt;z-index:-125829375;mso-wrap-distance-left:59.2pt;mso-wrap-distance-top:142.7pt;mso-wrap-distance-right:32.05pt;mso-wrap-distance-bottom:6.85pt;mso-position-horizontal-relative:margin" filled="f" stroked="f">
            <v:textbox style="mso-fit-shape-to-text:t" inset="0,0,0,0">
              <w:txbxContent>
                <w:p w:rsidR="004705F3" w:rsidRDefault="009539A9">
                  <w:pPr>
                    <w:pStyle w:val="Zkladntext5"/>
                    <w:shd w:val="clear" w:color="auto" w:fill="auto"/>
                    <w:spacing w:before="0" w:after="18" w:line="190" w:lineRule="exact"/>
                    <w:jc w:val="left"/>
                  </w:pPr>
                  <w:r>
                    <w:t>16NA00149</w:t>
                  </w:r>
                </w:p>
                <w:p w:rsidR="004705F3" w:rsidRDefault="009539A9">
                  <w:pPr>
                    <w:pStyle w:val="Zkladntext5"/>
                    <w:shd w:val="clear" w:color="auto" w:fill="auto"/>
                    <w:spacing w:before="0" w:line="190" w:lineRule="exact"/>
                    <w:jc w:val="left"/>
                  </w:pPr>
                  <w:proofErr w:type="gramStart"/>
                  <w:r>
                    <w:t>21.07.2016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13.3pt;margin-top:272.9pt;width:75.95pt;height:10.45pt;z-index:-125829374;mso-wrap-distance-left:5pt;mso-wrap-distance-right:70.55pt;mso-wrap-distance-bottom:11.15pt;mso-position-horizontal-relative:margin" filled="f" stroked="f">
            <v:textbox style="mso-fit-shape-to-text:t" inset="0,0,0,0">
              <w:txbxContent>
                <w:p w:rsidR="004705F3" w:rsidRDefault="009539A9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Označeni dodávky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12.95pt;margin-top:293.3pt;width:133.2pt;height:65.95pt;z-index:-125829373;mso-wrap-distance-left:5pt;mso-wrap-distance-top:9.95pt;mso-wrap-distance-right:36.2pt;mso-wrap-distance-bottom:2.4pt;mso-position-horizontal-relative:margin" filled="f" stroked="f">
            <v:textbox style="mso-fit-shape-to-text:t" inset="0,0,0,0">
              <w:txbxContent>
                <w:p w:rsidR="004705F3" w:rsidRDefault="009539A9">
                  <w:pPr>
                    <w:pStyle w:val="Zkladntext20"/>
                    <w:shd w:val="clear" w:color="auto" w:fill="auto"/>
                    <w:spacing w:after="234" w:line="202" w:lineRule="exact"/>
                    <w:jc w:val="both"/>
                  </w:pPr>
                  <w:r>
                    <w:rPr>
                      <w:rStyle w:val="Zkladntext2Exact"/>
                    </w:rPr>
                    <w:t xml:space="preserve">Taneční povrch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EVENT,černý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>, 4 x role.</w:t>
                  </w:r>
                  <w:r>
                    <w:rPr>
                      <w:rStyle w:val="Zkladntext2Exact"/>
                    </w:rPr>
                    <w:br/>
                    <w:t xml:space="preserve">100% Vinyl ca 1340g/m2,15u., </w:t>
                  </w:r>
                  <w:proofErr w:type="spellStart"/>
                  <w:r>
                    <w:rPr>
                      <w:rStyle w:val="Zkladntext2Exact"/>
                    </w:rPr>
                    <w:t>Ilouštka</w:t>
                  </w:r>
                  <w:proofErr w:type="spellEnd"/>
                  <w:r>
                    <w:rPr>
                      <w:rStyle w:val="Zkladntext2Exact"/>
                    </w:rPr>
                    <w:br/>
                    <w:t xml:space="preserve">ca 2 mm jednostranný, 2 m šíře, 12 m </w:t>
                  </w:r>
                  <w:proofErr w:type="spellStart"/>
                  <w:r>
                    <w:rPr>
                      <w:rStyle w:val="Zkladntext2Exact"/>
                    </w:rPr>
                    <w:t>dé</w:t>
                  </w:r>
                  <w:proofErr w:type="spellEnd"/>
                </w:p>
                <w:p w:rsidR="004705F3" w:rsidRDefault="009539A9">
                  <w:pPr>
                    <w:pStyle w:val="Zkladntext6"/>
                    <w:shd w:val="clear" w:color="auto" w:fill="auto"/>
                    <w:spacing w:before="0"/>
                    <w:ind w:right="820"/>
                  </w:pPr>
                  <w:r>
                    <w:rPr>
                      <w:rStyle w:val="Zkladntext675ptExact"/>
                    </w:rPr>
                    <w:t>Součet položek</w:t>
                  </w:r>
                  <w:r>
                    <w:rPr>
                      <w:rStyle w:val="Zkladntext675ptExact"/>
                    </w:rPr>
                    <w:br/>
                  </w:r>
                  <w:r>
                    <w:t>CELKEM K ÚHRADĚ</w:t>
                  </w:r>
                </w:p>
              </w:txbxContent>
            </v:textbox>
            <w10:wrap type="square" side="right" anchorx="margin"/>
          </v:shape>
        </w:pict>
      </w:r>
    </w:p>
    <w:p w:rsidR="004705F3" w:rsidRDefault="009539A9">
      <w:pPr>
        <w:pStyle w:val="Nadpis120"/>
        <w:keepNext/>
        <w:keepLines/>
        <w:shd w:val="clear" w:color="auto" w:fill="auto"/>
        <w:tabs>
          <w:tab w:val="left" w:leader="underscore" w:pos="2113"/>
        </w:tabs>
      </w:pPr>
      <w:bookmarkStart w:id="0" w:name="bookmark0"/>
      <w:r>
        <w:t xml:space="preserve">WD LUX, </w:t>
      </w:r>
      <w:proofErr w:type="spellStart"/>
      <w:r w:rsidR="001F1D25">
        <w:rPr>
          <w:rStyle w:val="Nadpis1295pt"/>
        </w:rPr>
        <w:t>s.r</w:t>
      </w:r>
      <w:proofErr w:type="spellEnd"/>
      <w:r w:rsidR="001F1D25">
        <w:rPr>
          <w:rStyle w:val="Nadpis1295pt"/>
        </w:rPr>
        <w:t>. o</w:t>
      </w:r>
      <w:r>
        <w:rPr>
          <w:rStyle w:val="Nadpis1295pt"/>
        </w:rPr>
        <w:t>.</w:t>
      </w:r>
      <w:bookmarkEnd w:id="0"/>
    </w:p>
    <w:p w:rsidR="004705F3" w:rsidRDefault="009539A9">
      <w:pPr>
        <w:pStyle w:val="Zkladntext30"/>
        <w:shd w:val="clear" w:color="auto" w:fill="auto"/>
      </w:pPr>
      <w:r>
        <w:t>Dodavatel:</w:t>
      </w:r>
    </w:p>
    <w:p w:rsidR="004705F3" w:rsidRDefault="009539A9">
      <w:pPr>
        <w:pStyle w:val="Nadpis10"/>
        <w:keepNext/>
        <w:keepLines/>
        <w:shd w:val="clear" w:color="auto" w:fill="auto"/>
      </w:pPr>
      <w:bookmarkStart w:id="1" w:name="bookmark1"/>
      <w:r>
        <w:t>WD LUX, s.r.o.</w:t>
      </w:r>
      <w:bookmarkEnd w:id="1"/>
    </w:p>
    <w:p w:rsidR="004705F3" w:rsidRDefault="009539A9">
      <w:pPr>
        <w:pStyle w:val="Nadpis20"/>
        <w:keepNext/>
        <w:keepLines/>
        <w:shd w:val="clear" w:color="auto" w:fill="auto"/>
        <w:tabs>
          <w:tab w:val="left" w:pos="299"/>
        </w:tabs>
      </w:pPr>
      <w:bookmarkStart w:id="2" w:name="bookmark2"/>
      <w:r>
        <w:t>Kamýcká 235/1 b</w:t>
      </w:r>
      <w:bookmarkEnd w:id="2"/>
    </w:p>
    <w:p w:rsidR="004705F3" w:rsidRDefault="009539A9">
      <w:pPr>
        <w:pStyle w:val="Nadpis20"/>
        <w:keepNext/>
        <w:keepLines/>
        <w:shd w:val="clear" w:color="auto" w:fill="auto"/>
      </w:pPr>
      <w:bookmarkStart w:id="3" w:name="bookmark3"/>
      <w:r>
        <w:t>160 00 Praha 6</w:t>
      </w:r>
      <w:bookmarkEnd w:id="3"/>
    </w:p>
    <w:p w:rsidR="001F1D25" w:rsidRDefault="001F1D25">
      <w:pPr>
        <w:pStyle w:val="Zkladntext20"/>
        <w:shd w:val="clear" w:color="auto" w:fill="auto"/>
      </w:pPr>
    </w:p>
    <w:p w:rsidR="001F1D25" w:rsidRDefault="001F1D25">
      <w:pPr>
        <w:pStyle w:val="Zkladntext20"/>
        <w:shd w:val="clear" w:color="auto" w:fill="auto"/>
      </w:pPr>
      <w:r>
        <w:t>IČ: 64945031</w:t>
      </w:r>
      <w:r>
        <w:br/>
        <w:t>DIČ: C264945031</w:t>
      </w:r>
    </w:p>
    <w:p w:rsidR="004705F3" w:rsidRDefault="009539A9">
      <w:pPr>
        <w:pStyle w:val="Zkladntext20"/>
        <w:shd w:val="clear" w:color="auto" w:fill="auto"/>
      </w:pPr>
      <w:r>
        <w:rPr>
          <w:rStyle w:val="Zkladntext295pt"/>
        </w:rPr>
        <w:t xml:space="preserve">Telefon: </w:t>
      </w:r>
      <w:r>
        <w:t>220515049</w:t>
      </w:r>
      <w:r>
        <w:br/>
        <w:t>Fax: 220515049</w:t>
      </w:r>
      <w:r>
        <w:br/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office@wdlux.cz</w:t>
        </w:r>
      </w:hyperlink>
      <w:r>
        <w:rPr>
          <w:lang w:val="en-US" w:eastAsia="en-US" w:bidi="en-US"/>
        </w:rPr>
        <w:br/>
      </w:r>
      <w:r>
        <w:t xml:space="preserve"> </w:t>
      </w:r>
      <w:hyperlink r:id="rId8" w:history="1">
        <w:r>
          <w:rPr>
            <w:rStyle w:val="Hypertextovodkaz"/>
            <w:lang w:val="en-US" w:eastAsia="en-US" w:bidi="en-US"/>
          </w:rPr>
          <w:t>www.wdlux.cz</w:t>
        </w:r>
      </w:hyperlink>
    </w:p>
    <w:p w:rsidR="004705F3" w:rsidRDefault="009539A9">
      <w:pPr>
        <w:pStyle w:val="Zkladntext40"/>
        <w:shd w:val="clear" w:color="auto" w:fill="auto"/>
        <w:spacing w:after="26" w:line="80" w:lineRule="exact"/>
      </w:pPr>
      <w:r>
        <w:t>I</w:t>
      </w:r>
    </w:p>
    <w:p w:rsidR="004705F3" w:rsidRDefault="009539A9">
      <w:pPr>
        <w:pStyle w:val="Nadpis20"/>
        <w:keepNext/>
        <w:keepLines/>
        <w:shd w:val="clear" w:color="auto" w:fill="auto"/>
        <w:spacing w:line="277" w:lineRule="exact"/>
        <w:ind w:left="340"/>
        <w:jc w:val="left"/>
      </w:pPr>
      <w:bookmarkStart w:id="4" w:name="bookmark4"/>
      <w:r>
        <w:t xml:space="preserve">Nabídka </w:t>
      </w:r>
      <w:r>
        <w:t>č.:</w:t>
      </w:r>
      <w:bookmarkEnd w:id="4"/>
    </w:p>
    <w:p w:rsidR="004705F3" w:rsidRDefault="009539A9">
      <w:pPr>
        <w:pStyle w:val="Nadpis20"/>
        <w:keepNext/>
        <w:keepLines/>
        <w:shd w:val="clear" w:color="auto" w:fill="auto"/>
        <w:spacing w:after="550" w:line="277" w:lineRule="exact"/>
      </w:pPr>
      <w:bookmarkStart w:id="5" w:name="bookmark5"/>
      <w:r>
        <w:t>Datum zápisu;</w:t>
      </w:r>
      <w:r>
        <w:br/>
      </w:r>
      <w:bookmarkStart w:id="6" w:name="_GoBack"/>
      <w:bookmarkEnd w:id="6"/>
      <w:r>
        <w:t>Plátno do;</w:t>
      </w:r>
      <w:bookmarkEnd w:id="5"/>
    </w:p>
    <w:p w:rsidR="004705F3" w:rsidRDefault="009539A9">
      <w:pPr>
        <w:pStyle w:val="Nadpis20"/>
        <w:keepNext/>
        <w:keepLines/>
        <w:shd w:val="clear" w:color="auto" w:fill="auto"/>
        <w:spacing w:after="29" w:line="190" w:lineRule="exact"/>
        <w:ind w:left="340"/>
        <w:jc w:val="left"/>
      </w:pPr>
      <w:bookmarkStart w:id="7" w:name="bookmark6"/>
      <w:r>
        <w:t xml:space="preserve">Kalkulace 4 x role černý </w:t>
      </w:r>
      <w:proofErr w:type="spellStart"/>
      <w:r>
        <w:t>baletizol_VŘ</w:t>
      </w:r>
      <w:proofErr w:type="spellEnd"/>
      <w:r>
        <w:t>_ zkušebna MDP</w:t>
      </w:r>
      <w:bookmarkEnd w:id="7"/>
    </w:p>
    <w:p w:rsidR="004705F3" w:rsidRDefault="009539A9">
      <w:pPr>
        <w:pStyle w:val="Zkladntext20"/>
        <w:shd w:val="clear" w:color="auto" w:fill="auto"/>
        <w:tabs>
          <w:tab w:val="left" w:pos="1642"/>
        </w:tabs>
        <w:spacing w:line="436" w:lineRule="exact"/>
        <w:jc w:val="both"/>
      </w:pPr>
      <w:r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</w:p>
    <w:p w:rsidR="004705F3" w:rsidRDefault="009539A9">
      <w:pPr>
        <w:pStyle w:val="Zkladntext20"/>
        <w:shd w:val="clear" w:color="auto" w:fill="auto"/>
        <w:tabs>
          <w:tab w:val="left" w:pos="1102"/>
        </w:tabs>
        <w:spacing w:line="436" w:lineRule="exact"/>
        <w:jc w:val="both"/>
      </w:pPr>
      <w:r>
        <w:t xml:space="preserve">60 </w:t>
      </w:r>
      <w:proofErr w:type="spellStart"/>
      <w:r>
        <w:t>bm</w:t>
      </w:r>
      <w:proofErr w:type="spellEnd"/>
      <w:r>
        <w:tab/>
        <w:t>1 320,00</w:t>
      </w:r>
    </w:p>
    <w:p w:rsidR="004705F3" w:rsidRDefault="009539A9">
      <w:pPr>
        <w:pStyle w:val="Nadpis10"/>
        <w:keepNext/>
        <w:keepLines/>
        <w:shd w:val="clear" w:color="auto" w:fill="auto"/>
        <w:spacing w:line="200" w:lineRule="exact"/>
        <w:ind w:right="160"/>
        <w:jc w:val="right"/>
      </w:pPr>
      <w:r>
        <w:br w:type="column"/>
      </w:r>
      <w:bookmarkStart w:id="8" w:name="bookmark7"/>
      <w:r>
        <w:lastRenderedPageBreak/>
        <w:t>NABÍDKA č. 16NA00149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5"/>
        <w:gridCol w:w="1321"/>
      </w:tblGrid>
      <w:tr w:rsidR="004705F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252" w:lineRule="exact"/>
              <w:ind w:left="1680" w:hanging="1380"/>
            </w:pPr>
            <w:r>
              <w:rPr>
                <w:rStyle w:val="Zkladntext21"/>
              </w:rPr>
              <w:t>Odběratel. IČ:</w:t>
            </w:r>
            <w:r>
              <w:rPr>
                <w:rStyle w:val="Zkladntext21"/>
              </w:rPr>
              <w:br/>
              <w:t>DIČ;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after="60" w:line="150" w:lineRule="exact"/>
              <w:ind w:right="300"/>
              <w:jc w:val="right"/>
            </w:pPr>
            <w:r>
              <w:rPr>
                <w:rStyle w:val="Zkladntext21"/>
              </w:rPr>
              <w:t>00064297</w:t>
            </w:r>
          </w:p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before="60" w:line="150" w:lineRule="exact"/>
              <w:ind w:right="300"/>
              <w:jc w:val="right"/>
            </w:pPr>
            <w:r>
              <w:rPr>
                <w:rStyle w:val="Zkladntext21"/>
              </w:rPr>
              <w:t>CZ00064297</w:t>
            </w: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220" w:lineRule="exact"/>
              <w:ind w:left="580"/>
            </w:pPr>
            <w:r>
              <w:rPr>
                <w:rStyle w:val="Zkladntext295pt0"/>
              </w:rPr>
              <w:t>Městská divadla pražská</w:t>
            </w:r>
            <w:r>
              <w:rPr>
                <w:rStyle w:val="Zkladntext295pt0"/>
              </w:rPr>
              <w:br/>
              <w:t>Divadlo Rokoko</w:t>
            </w:r>
            <w:r>
              <w:rPr>
                <w:rStyle w:val="Zkladntext295pt0"/>
              </w:rPr>
              <w:br/>
              <w:t>V Jámě 699/1</w:t>
            </w:r>
            <w:r>
              <w:rPr>
                <w:rStyle w:val="Zkladntext295pt0"/>
              </w:rPr>
              <w:br/>
              <w:t>110 00 Praha 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FFFFF"/>
          </w:tcPr>
          <w:p w:rsidR="004705F3" w:rsidRDefault="004705F3">
            <w:pPr>
              <w:framePr w:w="4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150" w:lineRule="exact"/>
              <w:ind w:left="580"/>
            </w:pPr>
            <w:r>
              <w:rPr>
                <w:rStyle w:val="Zkladntext21"/>
              </w:rPr>
              <w:t xml:space="preserve">Tel.: </w:t>
            </w:r>
            <w:r>
              <w:rPr>
                <w:rStyle w:val="Zkladntext21"/>
              </w:rPr>
              <w:t>224 212 337, 224 212 535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FFFFF"/>
          </w:tcPr>
          <w:p w:rsidR="004705F3" w:rsidRDefault="004705F3">
            <w:pPr>
              <w:framePr w:w="4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625" w:type="dxa"/>
            <w:tcBorders>
              <w:top w:val="single" w:sz="4" w:space="0" w:color="auto"/>
            </w:tcBorders>
            <w:shd w:val="clear" w:color="auto" w:fill="FFFFFF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after="120" w:line="150" w:lineRule="exact"/>
              <w:ind w:left="1680" w:hanging="1380"/>
            </w:pPr>
            <w:r>
              <w:rPr>
                <w:rStyle w:val="Zkladntext21"/>
              </w:rPr>
              <w:t>Konečný příjemce:</w:t>
            </w:r>
          </w:p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before="120" w:line="202" w:lineRule="exact"/>
              <w:ind w:left="580"/>
            </w:pPr>
            <w:r>
              <w:rPr>
                <w:rStyle w:val="Zkladntext21"/>
              </w:rPr>
              <w:t>Divadlo Rokoko</w:t>
            </w:r>
            <w:r>
              <w:rPr>
                <w:rStyle w:val="Zkladntext21"/>
              </w:rPr>
              <w:br/>
              <w:t>Václavské náměstí 38</w:t>
            </w:r>
            <w:r>
              <w:rPr>
                <w:rStyle w:val="Zkladntext21"/>
              </w:rPr>
              <w:br/>
              <w:t>110 00 Praha 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/>
          </w:tcPr>
          <w:p w:rsidR="004705F3" w:rsidRDefault="004705F3">
            <w:pPr>
              <w:framePr w:w="4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6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 xml:space="preserve">Sleva Cena %DPH </w:t>
            </w: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1"/>
              </w:rPr>
              <w:t>Kč Celkem</w:t>
            </w: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625" w:type="dxa"/>
            <w:tcBorders>
              <w:top w:val="single" w:sz="4" w:space="0" w:color="auto"/>
            </w:tcBorders>
            <w:shd w:val="clear" w:color="auto" w:fill="FFFFFF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79 200,00 21% 16 632,00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after="300" w:line="150" w:lineRule="exact"/>
              <w:jc w:val="right"/>
            </w:pPr>
            <w:r>
              <w:rPr>
                <w:rStyle w:val="Zkladntext21"/>
              </w:rPr>
              <w:t>95 832.00 i</w:t>
            </w:r>
          </w:p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before="300" w:line="150" w:lineRule="exact"/>
              <w:jc w:val="right"/>
            </w:pPr>
            <w:r>
              <w:rPr>
                <w:rStyle w:val="Zkladntext21"/>
              </w:rPr>
              <w:t>1</w:t>
            </w:r>
          </w:p>
        </w:tc>
      </w:tr>
      <w:tr w:rsidR="004705F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79 200,00 16 632,00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5F3" w:rsidRDefault="009539A9">
            <w:pPr>
              <w:pStyle w:val="Zkladntext20"/>
              <w:framePr w:w="4946" w:wrap="notBeside" w:vAnchor="text" w:hAnchor="text" w:xAlign="center" w:y="1"/>
              <w:shd w:val="clear" w:color="auto" w:fill="auto"/>
              <w:spacing w:line="202" w:lineRule="exact"/>
              <w:ind w:right="300"/>
              <w:jc w:val="right"/>
            </w:pPr>
            <w:r>
              <w:rPr>
                <w:rStyle w:val="Zkladntext21"/>
              </w:rPr>
              <w:t>95 832,00</w:t>
            </w:r>
            <w:r>
              <w:rPr>
                <w:rStyle w:val="Zkladntext21"/>
              </w:rPr>
              <w:br/>
              <w:t>95 832,00</w:t>
            </w:r>
          </w:p>
        </w:tc>
      </w:tr>
    </w:tbl>
    <w:p w:rsidR="004705F3" w:rsidRDefault="004705F3">
      <w:pPr>
        <w:framePr w:w="4946" w:wrap="notBeside" w:vAnchor="text" w:hAnchor="text" w:xAlign="center" w:y="1"/>
        <w:rPr>
          <w:sz w:val="2"/>
          <w:szCs w:val="2"/>
        </w:rPr>
      </w:pPr>
    </w:p>
    <w:p w:rsidR="004705F3" w:rsidRDefault="004705F3">
      <w:pPr>
        <w:rPr>
          <w:sz w:val="2"/>
          <w:szCs w:val="2"/>
        </w:rPr>
      </w:pPr>
    </w:p>
    <w:p w:rsidR="004705F3" w:rsidRDefault="004705F3">
      <w:pPr>
        <w:rPr>
          <w:sz w:val="2"/>
          <w:szCs w:val="2"/>
        </w:rPr>
        <w:sectPr w:rsidR="004705F3">
          <w:pgSz w:w="11900" w:h="16840"/>
          <w:pgMar w:top="0" w:right="640" w:bottom="1573" w:left="661" w:header="0" w:footer="3" w:gutter="0"/>
          <w:cols w:num="2" w:space="151"/>
          <w:noEndnote/>
          <w:docGrid w:linePitch="360"/>
        </w:sectPr>
      </w:pPr>
    </w:p>
    <w:p w:rsidR="004705F3" w:rsidRDefault="004705F3">
      <w:pPr>
        <w:spacing w:before="27" w:after="27" w:line="240" w:lineRule="exact"/>
        <w:rPr>
          <w:sz w:val="19"/>
          <w:szCs w:val="19"/>
        </w:rPr>
      </w:pPr>
    </w:p>
    <w:p w:rsidR="004705F3" w:rsidRDefault="004705F3">
      <w:pPr>
        <w:rPr>
          <w:sz w:val="2"/>
          <w:szCs w:val="2"/>
        </w:rPr>
        <w:sectPr w:rsidR="004705F3">
          <w:type w:val="continuous"/>
          <w:pgSz w:w="11900" w:h="16840"/>
          <w:pgMar w:top="10" w:right="0" w:bottom="1653" w:left="0" w:header="0" w:footer="3" w:gutter="0"/>
          <w:cols w:space="720"/>
          <w:noEndnote/>
          <w:docGrid w:linePitch="360"/>
        </w:sectPr>
      </w:pPr>
    </w:p>
    <w:p w:rsidR="004705F3" w:rsidRDefault="004705F3">
      <w:pPr>
        <w:spacing w:line="360" w:lineRule="exact"/>
      </w:pPr>
    </w:p>
    <w:p w:rsidR="004705F3" w:rsidRDefault="004705F3">
      <w:pPr>
        <w:spacing w:line="360" w:lineRule="exact"/>
      </w:pPr>
    </w:p>
    <w:p w:rsidR="004705F3" w:rsidRDefault="004705F3">
      <w:pPr>
        <w:spacing w:line="360" w:lineRule="exact"/>
      </w:pPr>
    </w:p>
    <w:p w:rsidR="004705F3" w:rsidRDefault="004705F3">
      <w:pPr>
        <w:spacing w:line="662" w:lineRule="exact"/>
      </w:pPr>
    </w:p>
    <w:p w:rsidR="004705F3" w:rsidRDefault="004705F3">
      <w:pPr>
        <w:rPr>
          <w:sz w:val="2"/>
          <w:szCs w:val="2"/>
        </w:rPr>
        <w:sectPr w:rsidR="004705F3">
          <w:type w:val="continuous"/>
          <w:pgSz w:w="11900" w:h="16840"/>
          <w:pgMar w:top="10" w:right="640" w:bottom="1653" w:left="654" w:header="0" w:footer="3" w:gutter="0"/>
          <w:cols w:space="720"/>
          <w:noEndnote/>
          <w:docGrid w:linePitch="360"/>
        </w:sect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line="240" w:lineRule="exact"/>
        <w:rPr>
          <w:sz w:val="19"/>
          <w:szCs w:val="19"/>
        </w:rPr>
      </w:pPr>
    </w:p>
    <w:p w:rsidR="004705F3" w:rsidRDefault="004705F3">
      <w:pPr>
        <w:spacing w:before="16" w:after="16" w:line="240" w:lineRule="exact"/>
        <w:rPr>
          <w:sz w:val="19"/>
          <w:szCs w:val="19"/>
        </w:rPr>
      </w:pPr>
    </w:p>
    <w:p w:rsidR="004705F3" w:rsidRDefault="004705F3">
      <w:pPr>
        <w:rPr>
          <w:sz w:val="2"/>
          <w:szCs w:val="2"/>
        </w:rPr>
        <w:sectPr w:rsidR="004705F3">
          <w:type w:val="continuous"/>
          <w:pgSz w:w="11900" w:h="16840"/>
          <w:pgMar w:top="25" w:right="0" w:bottom="25" w:left="0" w:header="0" w:footer="3" w:gutter="0"/>
          <w:cols w:space="720"/>
          <w:noEndnote/>
          <w:docGrid w:linePitch="360"/>
        </w:sectPr>
      </w:pPr>
    </w:p>
    <w:p w:rsidR="004705F3" w:rsidRDefault="009539A9">
      <w:pPr>
        <w:pStyle w:val="Nadpis20"/>
        <w:keepNext/>
        <w:keepLines/>
        <w:shd w:val="clear" w:color="auto" w:fill="auto"/>
        <w:spacing w:line="190" w:lineRule="exact"/>
        <w:ind w:left="300"/>
        <w:jc w:val="left"/>
      </w:pPr>
      <w:bookmarkStart w:id="9" w:name="bookmark8"/>
      <w:r>
        <w:lastRenderedPageBreak/>
        <w:t>Vystavil; Petr Voříšek</w:t>
      </w:r>
      <w:bookmarkEnd w:id="9"/>
    </w:p>
    <w:p w:rsidR="004705F3" w:rsidRDefault="009539A9">
      <w:pPr>
        <w:pStyle w:val="Zkladntext20"/>
        <w:shd w:val="clear" w:color="auto" w:fill="auto"/>
        <w:spacing w:after="599" w:line="150" w:lineRule="exact"/>
        <w:ind w:left="1120"/>
      </w:pPr>
      <w:hyperlink r:id="rId9" w:history="1">
        <w:r>
          <w:rPr>
            <w:rStyle w:val="Hypertextovodkaz"/>
            <w:lang w:val="en-US" w:eastAsia="en-US" w:bidi="en-US"/>
          </w:rPr>
          <w:t>office@wdlux.cz</w:t>
        </w:r>
      </w:hyperlink>
    </w:p>
    <w:p w:rsidR="004705F3" w:rsidRDefault="009539A9">
      <w:pPr>
        <w:pStyle w:val="Zkladntext70"/>
        <w:shd w:val="clear" w:color="auto" w:fill="auto"/>
        <w:spacing w:before="0" w:line="130" w:lineRule="exact"/>
      </w:pPr>
      <w:r>
        <w:t>i Ekonomický a informační systém POHODA</w:t>
      </w:r>
    </w:p>
    <w:sectPr w:rsidR="004705F3">
      <w:type w:val="continuous"/>
      <w:pgSz w:w="11900" w:h="16840"/>
      <w:pgMar w:top="25" w:right="640" w:bottom="25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A9" w:rsidRDefault="009539A9">
      <w:r>
        <w:separator/>
      </w:r>
    </w:p>
  </w:endnote>
  <w:endnote w:type="continuationSeparator" w:id="0">
    <w:p w:rsidR="009539A9" w:rsidRDefault="009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A9" w:rsidRDefault="009539A9"/>
  </w:footnote>
  <w:footnote w:type="continuationSeparator" w:id="0">
    <w:p w:rsidR="009539A9" w:rsidRDefault="00953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5F3"/>
    <w:rsid w:val="001F1D25"/>
    <w:rsid w:val="004705F3"/>
    <w:rsid w:val="009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75ptExact">
    <w:name w:val="Základní text (6) + 7;5 pt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95pt">
    <w:name w:val="Nadpis #1 (2) + 9;5 pt"/>
    <w:basedOn w:val="Nadpis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75pt">
    <w:name w:val="Nadpis #2 + 7;5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4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2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line="209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320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0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0" w:lineRule="exact"/>
      <w:jc w:val="both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exact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lu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dlu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wdlu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2016-09-21T15:19:00Z</dcterms:created>
  <dcterms:modified xsi:type="dcterms:W3CDTF">2016-09-21T15:21:00Z</dcterms:modified>
</cp:coreProperties>
</file>