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65F803FB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ED11CD">
              <w:rPr>
                <w:rFonts w:ascii="Calibri" w:hAnsi="Calibri"/>
                <w:sz w:val="28"/>
              </w:rPr>
              <w:t>2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7085267D" w14:textId="77777777" w:rsidR="006F6806" w:rsidRDefault="00EF57A0" w:rsidP="00EF57A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</w:t>
            </w:r>
            <w:r w:rsidR="00ED11CD">
              <w:rPr>
                <w:rFonts w:ascii="Calibri" w:hAnsi="Calibri" w:cs="Calibri"/>
                <w:bCs/>
              </w:rPr>
              <w:t xml:space="preserve">bylo nutné provést nový kazetový strop, protože nebylo možné provést zpětnou montáž demontovaného podhledu. </w:t>
            </w:r>
            <w:r>
              <w:rPr>
                <w:rFonts w:ascii="Calibri" w:hAnsi="Calibri" w:cs="Calibri"/>
                <w:bCs/>
              </w:rPr>
              <w:t>Dále bylo nutné vyměnit stávající radiátory. Po odkrytí radiátorů a tabule bylo nutné opravit omítky a celoplošně přeštukovat.</w:t>
            </w:r>
            <w:r w:rsidR="00ED11CD">
              <w:rPr>
                <w:rFonts w:ascii="Calibri" w:hAnsi="Calibri" w:cs="Calibri"/>
                <w:bCs/>
              </w:rPr>
              <w:t xml:space="preserve"> </w:t>
            </w:r>
          </w:p>
          <w:p w14:paraId="343C935A" w14:textId="77777777" w:rsidR="00ED11CD" w:rsidRDefault="00ED11CD" w:rsidP="00EF57A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 rozpočtu ani v PD nebylo uvažováno s elektroinstalacemi, proto bylo nutné doplnit (silnoproud i slaboproud).</w:t>
            </w:r>
          </w:p>
          <w:p w14:paraId="4168522A" w14:textId="29036828" w:rsidR="00F50819" w:rsidRDefault="00F50819" w:rsidP="00EF57A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dohodě s investorem zhotovitel nebude provádět zpětnou montáž lamel podhledu a zpětnou montáž bočních dřevěných desek krytů radiátorů.</w:t>
            </w:r>
          </w:p>
          <w:p w14:paraId="0EFBB8ED" w14:textId="7AF30B67" w:rsidR="00F50819" w:rsidRPr="00147F1A" w:rsidRDefault="00F50819" w:rsidP="00EF57A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62AA9A95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ED11CD">
              <w:rPr>
                <w:rFonts w:ascii="Calibri" w:hAnsi="Calibri"/>
              </w:rPr>
              <w:t>7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856E01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856E0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856E01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856E0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856E01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856E01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856E01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856E01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856E01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50CE19D9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AA26EB">
              <w:rPr>
                <w:rFonts w:ascii="Calibri" w:hAnsi="Calibri"/>
                <w:sz w:val="28"/>
              </w:rPr>
              <w:t>2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04A82B38" w14:textId="77777777" w:rsidR="00ED11CD" w:rsidRDefault="00ED11CD" w:rsidP="00ED11C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bylo nutné provést nový kazetový strop, protože nebylo možné provést zpětnou montáž demontovaného podhledu. Dále bylo nutné vyměnit stávající radiátory. Po odkrytí radiátorů a tabule bylo nutné opravit omítky a celoplošně přeštukovat. </w:t>
            </w:r>
          </w:p>
          <w:p w14:paraId="5CB232DE" w14:textId="77777777" w:rsidR="00FC6A83" w:rsidRDefault="00ED11CD" w:rsidP="00ED11C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 rozpočtu ani v PD nebylo uvažováno s elektroinstalacemi, proto bylo nutné doplnit (silnoproud i slaboproud).</w:t>
            </w:r>
          </w:p>
          <w:p w14:paraId="3B565CFB" w14:textId="77777777" w:rsidR="00F50819" w:rsidRDefault="00F50819" w:rsidP="00F50819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 dohodě s investorem zhotovitel nebude provádět zpětnou montáž lamel podhledu a zpětnou montáž bočních dřevěných desek krytů radiátorů.</w:t>
            </w:r>
          </w:p>
          <w:p w14:paraId="6D1C9550" w14:textId="428EB53F" w:rsidR="00F50819" w:rsidRPr="000D7E15" w:rsidRDefault="00F50819" w:rsidP="00ED11CD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01353FCE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ED11CD">
              <w:rPr>
                <w:rFonts w:ascii="Calibri" w:hAnsi="Calibri"/>
              </w:rPr>
              <w:t>7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153A779A" w:rsidR="00755985" w:rsidRPr="0038314B" w:rsidRDefault="00ED11CD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-7 284,12</w:t>
            </w:r>
            <w:r w:rsidR="00755985" w:rsidRPr="0038314B">
              <w:rPr>
                <w:rFonts w:ascii="Calibri" w:hAnsi="Calibri"/>
                <w:b/>
                <w:color w:val="FF0000"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4E922207" w:rsidR="00755985" w:rsidRPr="000D7E15" w:rsidRDefault="00ED11CD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433 387</w:t>
            </w:r>
            <w:r w:rsidR="00DD628F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70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2B7A9D54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426 103</w:t>
            </w:r>
            <w:r w:rsidR="00DD628F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58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39F985A4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8071" w14:textId="77777777" w:rsidR="001B023A" w:rsidRDefault="001B023A" w:rsidP="005D54F9">
      <w:r>
        <w:separator/>
      </w:r>
    </w:p>
  </w:endnote>
  <w:endnote w:type="continuationSeparator" w:id="0">
    <w:p w14:paraId="2457C596" w14:textId="77777777" w:rsidR="001B023A" w:rsidRDefault="001B023A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CCDBD" w14:textId="77777777" w:rsidR="001B023A" w:rsidRDefault="001B023A" w:rsidP="005D54F9">
      <w:r>
        <w:separator/>
      </w:r>
    </w:p>
  </w:footnote>
  <w:footnote w:type="continuationSeparator" w:id="0">
    <w:p w14:paraId="002EA8C5" w14:textId="77777777" w:rsidR="001B023A" w:rsidRDefault="001B023A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6716"/>
    <w:rsid w:val="00147F1A"/>
    <w:rsid w:val="001814EF"/>
    <w:rsid w:val="00184E30"/>
    <w:rsid w:val="001B023A"/>
    <w:rsid w:val="001D4DAF"/>
    <w:rsid w:val="001E2200"/>
    <w:rsid w:val="001F1D22"/>
    <w:rsid w:val="002341BA"/>
    <w:rsid w:val="00272537"/>
    <w:rsid w:val="002C4479"/>
    <w:rsid w:val="002E0B66"/>
    <w:rsid w:val="00387CAC"/>
    <w:rsid w:val="003943EA"/>
    <w:rsid w:val="00396B24"/>
    <w:rsid w:val="004073BC"/>
    <w:rsid w:val="00413F33"/>
    <w:rsid w:val="00415DE7"/>
    <w:rsid w:val="00432370"/>
    <w:rsid w:val="004632A2"/>
    <w:rsid w:val="00476B5B"/>
    <w:rsid w:val="004D1D1F"/>
    <w:rsid w:val="00512ED9"/>
    <w:rsid w:val="00513065"/>
    <w:rsid w:val="005424D3"/>
    <w:rsid w:val="0058269A"/>
    <w:rsid w:val="00594E4B"/>
    <w:rsid w:val="005A3925"/>
    <w:rsid w:val="005D54F9"/>
    <w:rsid w:val="005F0E5A"/>
    <w:rsid w:val="006251F8"/>
    <w:rsid w:val="00646EF2"/>
    <w:rsid w:val="00665BAF"/>
    <w:rsid w:val="0068556B"/>
    <w:rsid w:val="006B27B2"/>
    <w:rsid w:val="006B715A"/>
    <w:rsid w:val="006F0355"/>
    <w:rsid w:val="006F6806"/>
    <w:rsid w:val="00741D00"/>
    <w:rsid w:val="00755985"/>
    <w:rsid w:val="00766EC8"/>
    <w:rsid w:val="007D174A"/>
    <w:rsid w:val="008156A6"/>
    <w:rsid w:val="00856E01"/>
    <w:rsid w:val="00862267"/>
    <w:rsid w:val="0087048B"/>
    <w:rsid w:val="008A1A7E"/>
    <w:rsid w:val="008C04F5"/>
    <w:rsid w:val="008E4772"/>
    <w:rsid w:val="00920A2D"/>
    <w:rsid w:val="00980A4C"/>
    <w:rsid w:val="00A04270"/>
    <w:rsid w:val="00A21FC4"/>
    <w:rsid w:val="00A30C41"/>
    <w:rsid w:val="00A468D1"/>
    <w:rsid w:val="00AA26EB"/>
    <w:rsid w:val="00AB2756"/>
    <w:rsid w:val="00AD3C60"/>
    <w:rsid w:val="00B139F4"/>
    <w:rsid w:val="00B7069A"/>
    <w:rsid w:val="00B730F1"/>
    <w:rsid w:val="00B87E57"/>
    <w:rsid w:val="00BD79EE"/>
    <w:rsid w:val="00CD71CC"/>
    <w:rsid w:val="00D30C5F"/>
    <w:rsid w:val="00D81DDE"/>
    <w:rsid w:val="00D874FF"/>
    <w:rsid w:val="00DA0DD8"/>
    <w:rsid w:val="00DA5FA3"/>
    <w:rsid w:val="00DD628F"/>
    <w:rsid w:val="00E41CE9"/>
    <w:rsid w:val="00ED11CD"/>
    <w:rsid w:val="00EF461D"/>
    <w:rsid w:val="00EF57A0"/>
    <w:rsid w:val="00F0622A"/>
    <w:rsid w:val="00F3286C"/>
    <w:rsid w:val="00F50819"/>
    <w:rsid w:val="00F71F35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11</cp:revision>
  <cp:lastPrinted>2023-08-07T11:38:00Z</cp:lastPrinted>
  <dcterms:created xsi:type="dcterms:W3CDTF">2024-09-12T08:44:00Z</dcterms:created>
  <dcterms:modified xsi:type="dcterms:W3CDTF">2024-09-24T12:53:00Z</dcterms:modified>
</cp:coreProperties>
</file>