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FF03B" w14:textId="77777777" w:rsidR="00342089" w:rsidRDefault="00000000">
      <w:pPr>
        <w:pStyle w:val="Nadpis2"/>
        <w:spacing w:before="77"/>
        <w:ind w:right="1954"/>
      </w:pPr>
      <w:r>
        <w:t>DODATEK Č. 1 K LICENČNÍ SMLOUVĚ</w:t>
      </w:r>
    </w:p>
    <w:p w14:paraId="448FF355" w14:textId="77777777" w:rsidR="00342089" w:rsidRDefault="00342089">
      <w:pPr>
        <w:pStyle w:val="Zkladntext"/>
        <w:rPr>
          <w:b/>
        </w:rPr>
      </w:pPr>
    </w:p>
    <w:p w14:paraId="6176CCEF" w14:textId="77777777" w:rsidR="00342089" w:rsidRDefault="00000000">
      <w:pPr>
        <w:pStyle w:val="Zkladntext"/>
        <w:ind w:left="1953" w:right="1958"/>
        <w:jc w:val="center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25A0CA7D" w14:textId="77777777" w:rsidR="00342089" w:rsidRDefault="00342089">
      <w:pPr>
        <w:pStyle w:val="Zkladntext"/>
      </w:pPr>
    </w:p>
    <w:p w14:paraId="2484D2D6" w14:textId="77777777" w:rsidR="00342089" w:rsidRDefault="00000000">
      <w:pPr>
        <w:pStyle w:val="Nadpis2"/>
        <w:spacing w:line="229" w:lineRule="exact"/>
        <w:ind w:left="116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169922C7" w14:textId="77777777" w:rsidR="00342089" w:rsidRDefault="00000000">
      <w:pPr>
        <w:pStyle w:val="Zkladntext"/>
        <w:spacing w:line="229" w:lineRule="exact"/>
        <w:ind w:left="116"/>
      </w:pP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0BD7E744" w14:textId="77777777" w:rsidR="00342089" w:rsidRDefault="00000000">
      <w:pPr>
        <w:pStyle w:val="Zkladntext"/>
        <w:ind w:left="116"/>
      </w:pPr>
      <w:r>
        <w:t>IČO: 49777513</w:t>
      </w:r>
    </w:p>
    <w:p w14:paraId="74CFCD4E" w14:textId="77777777" w:rsidR="00342089" w:rsidRDefault="00000000">
      <w:pPr>
        <w:pStyle w:val="Zkladntext"/>
        <w:ind w:left="115" w:right="637"/>
      </w:pPr>
      <w:proofErr w:type="spellStart"/>
      <w:r>
        <w:t>Zastoupená</w:t>
      </w:r>
      <w:proofErr w:type="spellEnd"/>
      <w:r>
        <w:t xml:space="preserve">: 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 </w:t>
      </w:r>
      <w:proofErr w:type="spellStart"/>
      <w:proofErr w:type="gramStart"/>
      <w:r>
        <w:t>licence</w:t>
      </w:r>
      <w:proofErr w:type="spellEnd"/>
      <w:r>
        <w:t>“</w:t>
      </w:r>
      <w:proofErr w:type="gramEnd"/>
      <w:r>
        <w:t>)</w:t>
      </w:r>
    </w:p>
    <w:p w14:paraId="63040C9D" w14:textId="77777777" w:rsidR="00342089" w:rsidRDefault="00342089">
      <w:pPr>
        <w:pStyle w:val="Zkladntext"/>
        <w:spacing w:before="10"/>
        <w:rPr>
          <w:sz w:val="19"/>
        </w:rPr>
      </w:pPr>
    </w:p>
    <w:p w14:paraId="2D64D6CD" w14:textId="77777777" w:rsidR="00342089" w:rsidRDefault="00000000">
      <w:pPr>
        <w:pStyle w:val="Zkladntext"/>
        <w:ind w:left="116"/>
      </w:pPr>
      <w:r>
        <w:rPr>
          <w:w w:val="99"/>
        </w:rPr>
        <w:t>a</w:t>
      </w:r>
    </w:p>
    <w:p w14:paraId="1091424E" w14:textId="77777777" w:rsidR="00342089" w:rsidRDefault="00342089">
      <w:pPr>
        <w:pStyle w:val="Zkladntext"/>
      </w:pPr>
    </w:p>
    <w:p w14:paraId="2FA956EB" w14:textId="77777777" w:rsidR="00342089" w:rsidRDefault="00000000">
      <w:pPr>
        <w:pStyle w:val="Nadpis2"/>
        <w:ind w:left="116"/>
        <w:jc w:val="left"/>
      </w:pPr>
      <w:r>
        <w:t xml:space="preserve">TIMI CREATION </w:t>
      </w:r>
      <w:proofErr w:type="spellStart"/>
      <w:r>
        <w:t>s.r.o.</w:t>
      </w:r>
      <w:proofErr w:type="spellEnd"/>
    </w:p>
    <w:p w14:paraId="0E785223" w14:textId="77777777" w:rsidR="00342089" w:rsidRDefault="00000000">
      <w:pPr>
        <w:pStyle w:val="Zkladntext"/>
        <w:ind w:left="116"/>
      </w:pPr>
      <w:proofErr w:type="spellStart"/>
      <w:r>
        <w:t>Morseova</w:t>
      </w:r>
      <w:proofErr w:type="spellEnd"/>
      <w:r>
        <w:t xml:space="preserve"> 1126/5, 301 00 </w:t>
      </w:r>
      <w:proofErr w:type="spellStart"/>
      <w:r>
        <w:t>Plzeň</w:t>
      </w:r>
      <w:proofErr w:type="spellEnd"/>
    </w:p>
    <w:p w14:paraId="38F3B73F" w14:textId="77777777" w:rsidR="00342089" w:rsidRDefault="00000000">
      <w:pPr>
        <w:pStyle w:val="Zkladntext"/>
        <w:ind w:left="116"/>
      </w:pPr>
      <w:r>
        <w:t>IČO: 09121994</w:t>
      </w:r>
    </w:p>
    <w:p w14:paraId="78C9BE01" w14:textId="77777777" w:rsidR="00342089" w:rsidRDefault="00000000">
      <w:pPr>
        <w:pStyle w:val="Zkladntext"/>
        <w:ind w:left="116" w:right="5282"/>
      </w:pPr>
      <w:proofErr w:type="spellStart"/>
      <w:r>
        <w:t>Zastoupená</w:t>
      </w:r>
      <w:proofErr w:type="spellEnd"/>
      <w:r>
        <w:t xml:space="preserve">: Ing. Jan </w:t>
      </w:r>
      <w:proofErr w:type="spellStart"/>
      <w:r>
        <w:t>Šroub</w:t>
      </w:r>
      <w:proofErr w:type="spellEnd"/>
      <w:r>
        <w:t xml:space="preserve">, Ph.D.,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nabyvatel</w:t>
      </w:r>
      <w:proofErr w:type="spellEnd"/>
      <w:r>
        <w:t xml:space="preserve"> </w:t>
      </w:r>
      <w:proofErr w:type="spellStart"/>
      <w:proofErr w:type="gramStart"/>
      <w:r>
        <w:t>licence</w:t>
      </w:r>
      <w:proofErr w:type="spellEnd"/>
      <w:r>
        <w:t>“</w:t>
      </w:r>
      <w:proofErr w:type="gramEnd"/>
      <w:r>
        <w:t>)</w:t>
      </w:r>
    </w:p>
    <w:p w14:paraId="6E8B2F8F" w14:textId="77777777" w:rsidR="00342089" w:rsidRDefault="00342089">
      <w:pPr>
        <w:pStyle w:val="Zkladntext"/>
        <w:spacing w:before="1"/>
      </w:pPr>
    </w:p>
    <w:p w14:paraId="6CAC833F" w14:textId="77777777" w:rsidR="00342089" w:rsidRDefault="00000000">
      <w:pPr>
        <w:pStyle w:val="Zkladntext"/>
        <w:ind w:left="116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1 k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</w:t>
      </w:r>
    </w:p>
    <w:p w14:paraId="3134034B" w14:textId="77777777" w:rsidR="00342089" w:rsidRDefault="00342089">
      <w:pPr>
        <w:pStyle w:val="Zkladntext"/>
        <w:spacing w:before="5"/>
      </w:pPr>
    </w:p>
    <w:p w14:paraId="336F3461" w14:textId="77777777" w:rsidR="00342089" w:rsidRDefault="00000000">
      <w:pPr>
        <w:pStyle w:val="Nadpis2"/>
        <w:ind w:right="1953"/>
      </w:pPr>
      <w:r>
        <w:t>I.</w:t>
      </w:r>
    </w:p>
    <w:p w14:paraId="4C3948CD" w14:textId="77777777" w:rsidR="00342089" w:rsidRDefault="00000000">
      <w:pPr>
        <w:ind w:left="1952" w:right="1958"/>
        <w:jc w:val="center"/>
        <w:rPr>
          <w:b/>
          <w:sz w:val="20"/>
        </w:rPr>
      </w:pPr>
      <w:proofErr w:type="spellStart"/>
      <w:r>
        <w:rPr>
          <w:b/>
          <w:sz w:val="20"/>
        </w:rPr>
        <w:t>Předmět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dodatku</w:t>
      </w:r>
      <w:proofErr w:type="spellEnd"/>
    </w:p>
    <w:p w14:paraId="4CAAB8F6" w14:textId="77777777" w:rsidR="00342089" w:rsidRDefault="00000000">
      <w:pPr>
        <w:pStyle w:val="Odstavecseseznamem"/>
        <w:numPr>
          <w:ilvl w:val="0"/>
          <w:numId w:val="2"/>
        </w:numPr>
        <w:tabs>
          <w:tab w:val="left" w:pos="544"/>
        </w:tabs>
        <w:spacing w:before="118"/>
        <w:ind w:right="115" w:hanging="426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. 10. 2021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smlouva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 xml:space="preserve">), </w:t>
      </w:r>
      <w:proofErr w:type="spellStart"/>
      <w:r>
        <w:rPr>
          <w:sz w:val="20"/>
        </w:rPr>
        <w:t>jejímž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ochranné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známce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labIR</w:t>
      </w:r>
      <w:proofErr w:type="spellEnd"/>
      <w:r>
        <w:rPr>
          <w:sz w:val="20"/>
        </w:rPr>
        <w:t xml:space="preserve">“, </w:t>
      </w:r>
      <w:proofErr w:type="spellStart"/>
      <w:r>
        <w:rPr>
          <w:sz w:val="20"/>
        </w:rPr>
        <w:t>zapsané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Úřadu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číslem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zápisu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352538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ochranná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známka</w:t>
      </w:r>
      <w:proofErr w:type="spellEnd"/>
      <w:r>
        <w:rPr>
          <w:sz w:val="20"/>
        </w:rPr>
        <w:t xml:space="preserve">“) a </w:t>
      </w:r>
      <w:proofErr w:type="spellStart"/>
      <w:r>
        <w:rPr>
          <w:sz w:val="20"/>
        </w:rPr>
        <w:t>patentu</w:t>
      </w:r>
      <w:proofErr w:type="spellEnd"/>
      <w:r>
        <w:rPr>
          <w:sz w:val="20"/>
        </w:rPr>
        <w:t xml:space="preserve"> č. PV 2015-661 </w:t>
      </w:r>
      <w:proofErr w:type="spellStart"/>
      <w:r>
        <w:rPr>
          <w:sz w:val="20"/>
        </w:rPr>
        <w:t>zapsaného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Úřadu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</w:p>
    <w:p w14:paraId="4C86A310" w14:textId="77777777" w:rsidR="00342089" w:rsidRDefault="00000000">
      <w:pPr>
        <w:pStyle w:val="Zkladntext"/>
        <w:ind w:left="542"/>
      </w:pPr>
      <w:r>
        <w:t>„</w:t>
      </w:r>
      <w:proofErr w:type="gramStart"/>
      <w:r>
        <w:t>patent“</w:t>
      </w:r>
      <w:proofErr w:type="gramEnd"/>
      <w:r>
        <w:t>).</w:t>
      </w:r>
    </w:p>
    <w:p w14:paraId="642A73A7" w14:textId="77777777" w:rsidR="00342089" w:rsidRDefault="00000000">
      <w:pPr>
        <w:pStyle w:val="Odstavecseseznamem"/>
        <w:numPr>
          <w:ilvl w:val="0"/>
          <w:numId w:val="2"/>
        </w:numPr>
        <w:tabs>
          <w:tab w:val="left" w:pos="541"/>
        </w:tabs>
        <w:spacing w:before="117"/>
        <w:ind w:left="539" w:right="116" w:hanging="42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užívat</w:t>
      </w:r>
      <w:proofErr w:type="spellEnd"/>
      <w:r>
        <w:rPr>
          <w:sz w:val="20"/>
        </w:rPr>
        <w:t xml:space="preserve"> patent (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zaniká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patentu</w:t>
      </w:r>
      <w:proofErr w:type="spellEnd"/>
      <w:r>
        <w:rPr>
          <w:sz w:val="20"/>
        </w:rPr>
        <w:t xml:space="preserve">) a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IV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10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ruší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náhrady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nabyvatel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udržovat</w:t>
      </w:r>
      <w:proofErr w:type="spellEnd"/>
      <w:r>
        <w:rPr>
          <w:sz w:val="20"/>
        </w:rPr>
        <w:t xml:space="preserve"> patent v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udržovací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poplatky</w:t>
      </w:r>
      <w:proofErr w:type="spellEnd"/>
      <w:r>
        <w:rPr>
          <w:sz w:val="20"/>
        </w:rPr>
        <w:t>).</w:t>
      </w:r>
    </w:p>
    <w:p w14:paraId="4BA3BB83" w14:textId="77777777" w:rsidR="00342089" w:rsidRDefault="00000000">
      <w:pPr>
        <w:pStyle w:val="Odstavecseseznamem"/>
        <w:numPr>
          <w:ilvl w:val="0"/>
          <w:numId w:val="2"/>
        </w:numPr>
        <w:tabs>
          <w:tab w:val="left" w:pos="542"/>
          <w:tab w:val="left" w:pos="543"/>
        </w:tabs>
        <w:ind w:right="0" w:hanging="427"/>
        <w:rPr>
          <w:sz w:val="20"/>
        </w:rPr>
      </w:pP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beze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změn</w:t>
      </w:r>
      <w:proofErr w:type="spellEnd"/>
      <w:r>
        <w:rPr>
          <w:sz w:val="20"/>
        </w:rPr>
        <w:t>.</w:t>
      </w:r>
    </w:p>
    <w:p w14:paraId="635D755E" w14:textId="77777777" w:rsidR="00342089" w:rsidRDefault="00342089">
      <w:pPr>
        <w:pStyle w:val="Zkladntext"/>
        <w:spacing w:before="5"/>
        <w:rPr>
          <w:sz w:val="30"/>
        </w:rPr>
      </w:pPr>
    </w:p>
    <w:p w14:paraId="136C7CC1" w14:textId="77777777" w:rsidR="00342089" w:rsidRDefault="00000000">
      <w:pPr>
        <w:pStyle w:val="Nadpis2"/>
        <w:spacing w:before="1"/>
        <w:ind w:right="1957"/>
      </w:pPr>
      <w:r>
        <w:t>II.</w:t>
      </w:r>
    </w:p>
    <w:p w14:paraId="43FAB747" w14:textId="77777777" w:rsidR="00342089" w:rsidRDefault="00000000">
      <w:pPr>
        <w:spacing w:before="118"/>
        <w:ind w:left="1951" w:right="1958"/>
        <w:jc w:val="center"/>
        <w:rPr>
          <w:b/>
          <w:sz w:val="20"/>
        </w:rPr>
      </w:pPr>
      <w:proofErr w:type="spellStart"/>
      <w:r>
        <w:rPr>
          <w:b/>
          <w:sz w:val="20"/>
        </w:rPr>
        <w:t>Závěrečná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ustanovení</w:t>
      </w:r>
      <w:proofErr w:type="spellEnd"/>
    </w:p>
    <w:p w14:paraId="0455FD5B" w14:textId="77777777" w:rsidR="00342089" w:rsidRDefault="00000000">
      <w:pPr>
        <w:pStyle w:val="Odstavecseseznamem"/>
        <w:numPr>
          <w:ilvl w:val="0"/>
          <w:numId w:val="1"/>
        </w:numPr>
        <w:tabs>
          <w:tab w:val="left" w:pos="543"/>
        </w:tabs>
        <w:spacing w:line="288" w:lineRule="auto"/>
        <w:ind w:hanging="427"/>
        <w:jc w:val="both"/>
        <w:rPr>
          <w:sz w:val="20"/>
        </w:rPr>
      </w:pP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71E54860" w14:textId="77777777" w:rsidR="00342089" w:rsidRDefault="00000000">
      <w:pPr>
        <w:pStyle w:val="Odstavecseseznamem"/>
        <w:numPr>
          <w:ilvl w:val="0"/>
          <w:numId w:val="1"/>
        </w:numPr>
        <w:tabs>
          <w:tab w:val="left" w:pos="542"/>
        </w:tabs>
        <w:spacing w:before="121" w:line="288" w:lineRule="auto"/>
        <w:ind w:left="541" w:hanging="427"/>
        <w:jc w:val="both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je </w:t>
      </w:r>
      <w:proofErr w:type="spellStart"/>
      <w:r>
        <w:rPr>
          <w:sz w:val="20"/>
        </w:rPr>
        <w:t>uzavírán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4166D2F" w14:textId="77777777" w:rsidR="00342089" w:rsidRDefault="00000000">
      <w:pPr>
        <w:pStyle w:val="Odstavecseseznamem"/>
        <w:numPr>
          <w:ilvl w:val="0"/>
          <w:numId w:val="1"/>
        </w:numPr>
        <w:tabs>
          <w:tab w:val="left" w:pos="542"/>
        </w:tabs>
        <w:spacing w:before="121" w:line="288" w:lineRule="auto"/>
        <w:ind w:left="541" w:hanging="42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výhrad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č.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je </w:t>
      </w:r>
      <w:proofErr w:type="spellStart"/>
      <w:r>
        <w:rPr>
          <w:sz w:val="20"/>
        </w:rPr>
        <w:t>vyjádřením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vážné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>. Na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pravosti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pravdivosti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prohlášení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zástupci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6B676389" w14:textId="77777777" w:rsidR="00342089" w:rsidRDefault="00342089">
      <w:pPr>
        <w:pStyle w:val="Zkladntext"/>
        <w:spacing w:before="6"/>
        <w:rPr>
          <w:sz w:val="30"/>
        </w:rPr>
      </w:pPr>
    </w:p>
    <w:p w14:paraId="78627933" w14:textId="77777777" w:rsidR="00342089" w:rsidRDefault="00000000">
      <w:pPr>
        <w:tabs>
          <w:tab w:val="left" w:pos="4695"/>
        </w:tabs>
        <w:ind w:left="114"/>
        <w:rPr>
          <w:i/>
          <w:sz w:val="20"/>
        </w:rPr>
      </w:pPr>
      <w:r>
        <w:pict w14:anchorId="514255D4">
          <v:shape id="_x0000_s1028" style="position:absolute;left:0;text-align:left;margin-left:164.1pt;margin-top:18.9pt;width:37pt;height:36.75pt;z-index:-3256;mso-position-horizontal-relative:page" coordorigin="3282,378" coordsize="740,735" o:spt="100" adj="0,,0" path="m3416,957r-65,42l3310,1039r-21,35l3282,1100r,12l3339,1112r4,-1l3297,1111r6,-28l3327,1045r39,-44l3416,957xm3599,378r-15,10l3576,411r-2,26l3573,455r1,16l3575,489r3,19l3581,528r3,20l3589,568r4,21l3599,609r-9,34l3567,705r-36,81l3488,876r-49,87l3389,1038r-49,53l3297,1111r46,l3346,1110r39,-34l3432,1016r56,-89l3495,925r-7,l3541,827r36,-75l3599,695r13,-44l3639,651r-17,-44l3628,569r-16,l3604,536r-6,-32l3595,474r-2,-27l3594,435r1,-19l3600,396r9,-13l3628,383r-10,-4l3599,378xm4014,923r-21,l3985,931r,20l3993,959r21,l4018,955r-22,l3989,949r,-16l3996,927r22,l4014,923xm4018,927r-6,l4017,933r,16l4012,955r6,l4022,951r,-20l4018,927xm4008,929r-12,l3996,951r4,l4000,943r10,l4009,942r-2,-1l4011,940r-11,l4000,934r11,l4011,932r-3,-3xm4010,943r-5,l4006,945r1,2l4008,951r3,l4011,947r,-3l4010,943xm4011,934r-6,l4007,935r,4l4005,940r6,l4011,937r,-3xm3639,651r-27,l3653,732r42,56l3735,823r32,21l3699,858r-70,17l3557,898r-69,27l3495,925r64,-20l3636,887r80,-14l3795,863r56,l3839,858r51,-3l4007,855r-20,-10l3959,839r-153,l3788,829r-17,-11l3754,807r-16,-12l3701,757r-32,-45l3643,661r-4,-10xm3851,863r-56,l3844,885r49,17l3938,913r37,3l3991,915r11,-3l4010,907r2,-3l3991,904r-30,-3l3924,892r-41,-15l3851,863xm4014,899r-5,2l4001,904r11,l4014,899xm4007,855r-117,l3949,857r49,10l4017,891r3,-5l4022,883r,-5l4013,859r-6,-4xm3896,834r-20,l3854,835r-48,4l3959,839r-12,-3l3896,834xm3635,440r-4,22l3626,491r-6,35l3612,569r16,l3628,564r4,-42l3633,481r2,-41xm3628,383r-19,l3617,388r8,8l3631,408r4,18l3638,398r-6,-14l3628,38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8E39235">
          <v:shape id="_x0000_s1027" style="position:absolute;left:0;text-align:left;margin-left:392.75pt;margin-top:18.9pt;width:38.3pt;height:38pt;z-index:-3232;mso-position-horizontal-relative:page" coordorigin="7855,378" coordsize="766,760" o:spt="100" adj="0,,0" path="m7993,977r-67,44l7884,1063r-23,36l7855,1126r,12l7913,1138r5,-1l7869,1137r7,-29l7901,1068r40,-45l7993,977xm8182,378r-15,10l8159,412r-3,27l8156,458r,17l8158,493r2,20l8163,533r4,21l8171,575r5,21l8182,617r-9,35l8149,717r-37,83l8067,893r-50,91l7965,1061r-51,55l7869,1137r49,l7920,1136r41,-35l8009,1038r58,-92l8075,944r-8,l8123,843r36,-78l8182,706r14,-46l8223,660r-17,-45l8212,575r-16,l8187,541r-6,-33l8178,477r-1,-28l8177,437r2,-20l8183,397r10,-14l8212,383r-10,-4l8182,378xm8612,942r-22,l8582,950r,21l8590,979r22,l8616,975r-23,l8586,969r,-16l8593,946r23,l8612,942xm8616,946r-6,l8615,953r,16l8610,975r6,l8620,971r,-21l8616,946xm8606,949r-12,l8594,971r3,l8597,963r10,l8607,962r-3,-1l8609,960r-12,l8597,953r12,l8608,952r-2,-3xm8607,963r-5,l8604,965r,2l8605,971r4,l8608,967r,-3l8607,963xm8609,953r-6,l8604,954r,5l8602,960r7,l8609,956r,-3xm8223,660r-27,l8238,745r44,57l8323,839r33,22l8286,874r-73,19l8139,916r-72,28l8075,944r65,-20l8220,905r83,-14l8385,880r58,l8431,875r53,-3l8604,872r-20,-11l8555,855r-159,l8378,845r-18,-11l8343,822r-17,-12l8287,771r-33,-48l8227,671r-4,-11xm8443,880r-58,l8436,903r50,18l8533,932r39,3l8588,934r12,-3l8608,926r1,-3l8588,923r-31,-4l8519,910r-43,-16l8443,880xm8612,917r-5,3l8598,923r11,l8612,917xm8604,872r-120,l8545,874r50,11l8615,909r3,-6l8620,901r,-5l8611,876r-7,-4xm8490,850r-21,l8446,852r-50,3l8555,855r-12,-2l8490,850xm8219,442r-4,23l8210,495r-6,36l8196,575r16,l8213,570r3,-43l8218,485r1,-43xm8212,383r-19,l8201,388r8,9l8216,410r3,18l8222,399r-6,-15l8212,38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V 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viz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el.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podpis</w:t>
      </w:r>
      <w:proofErr w:type="spellEnd"/>
      <w:r>
        <w:rPr>
          <w:i/>
          <w:sz w:val="20"/>
        </w:rPr>
        <w:tab/>
      </w:r>
      <w:r>
        <w:rPr>
          <w:sz w:val="20"/>
        </w:rPr>
        <w:t xml:space="preserve">V 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viz el.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podpis</w:t>
      </w:r>
      <w:proofErr w:type="spellEnd"/>
    </w:p>
    <w:p w14:paraId="74D0923C" w14:textId="77777777" w:rsidR="00342089" w:rsidRDefault="00342089">
      <w:pPr>
        <w:rPr>
          <w:sz w:val="20"/>
        </w:rPr>
        <w:sectPr w:rsidR="0034208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381CDA" w14:textId="106BFC6E" w:rsidR="00342089" w:rsidRDefault="00000000" w:rsidP="004B3028">
      <w:pPr>
        <w:pStyle w:val="Nadpis1"/>
      </w:pPr>
      <w:r>
        <w:br w:type="column"/>
      </w:r>
    </w:p>
    <w:p w14:paraId="6E6C27FE" w14:textId="77777777" w:rsidR="004B3028" w:rsidRDefault="004B3028" w:rsidP="004B3028">
      <w:pPr>
        <w:pStyle w:val="Nadpis1"/>
      </w:pPr>
    </w:p>
    <w:p w14:paraId="3194392D" w14:textId="77777777" w:rsidR="004B3028" w:rsidRDefault="004B3028" w:rsidP="004B3028">
      <w:pPr>
        <w:pStyle w:val="Nadpis1"/>
        <w:rPr>
          <w:sz w:val="16"/>
        </w:rPr>
      </w:pPr>
    </w:p>
    <w:p w14:paraId="37B79ED4" w14:textId="77777777" w:rsidR="00342089" w:rsidRDefault="00342089">
      <w:pPr>
        <w:spacing w:line="193" w:lineRule="exact"/>
        <w:rPr>
          <w:rFonts w:ascii="Calibri"/>
          <w:sz w:val="16"/>
        </w:rPr>
        <w:sectPr w:rsidR="00342089">
          <w:type w:val="continuous"/>
          <w:pgSz w:w="11910" w:h="16840"/>
          <w:pgMar w:top="1320" w:right="1300" w:bottom="280" w:left="1300" w:header="708" w:footer="708" w:gutter="0"/>
          <w:cols w:num="3" w:space="708" w:equalWidth="0">
            <w:col w:w="4162" w:space="420"/>
            <w:col w:w="869" w:space="1341"/>
            <w:col w:w="2518"/>
          </w:cols>
        </w:sectPr>
      </w:pPr>
    </w:p>
    <w:p w14:paraId="1A54F75F" w14:textId="77777777" w:rsidR="00342089" w:rsidRDefault="00342089">
      <w:pPr>
        <w:pStyle w:val="Zkladntext"/>
        <w:spacing w:before="1"/>
        <w:rPr>
          <w:rFonts w:ascii="Calibri"/>
          <w:sz w:val="3"/>
        </w:rPr>
      </w:pPr>
    </w:p>
    <w:tbl>
      <w:tblPr>
        <w:tblStyle w:val="TableNormal"/>
        <w:tblW w:w="0" w:type="auto"/>
        <w:tblInd w:w="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161"/>
        <w:gridCol w:w="4375"/>
      </w:tblGrid>
      <w:tr w:rsidR="00342089" w14:paraId="3C79F412" w14:textId="77777777">
        <w:trPr>
          <w:trHeight w:hRule="exact" w:val="246"/>
        </w:trPr>
        <w:tc>
          <w:tcPr>
            <w:tcW w:w="4380" w:type="dxa"/>
            <w:tcBorders>
              <w:top w:val="single" w:sz="12" w:space="0" w:color="000000"/>
            </w:tcBorders>
          </w:tcPr>
          <w:p w14:paraId="48A2AE82" w14:textId="77777777" w:rsidR="00342089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poskytovatel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</w:p>
        </w:tc>
        <w:tc>
          <w:tcPr>
            <w:tcW w:w="161" w:type="dxa"/>
          </w:tcPr>
          <w:p w14:paraId="240D9781" w14:textId="77777777" w:rsidR="00342089" w:rsidRDefault="00342089"/>
        </w:tc>
        <w:tc>
          <w:tcPr>
            <w:tcW w:w="4375" w:type="dxa"/>
            <w:tcBorders>
              <w:top w:val="single" w:sz="12" w:space="0" w:color="000000"/>
            </w:tcBorders>
          </w:tcPr>
          <w:p w14:paraId="387A0761" w14:textId="77777777" w:rsidR="00342089" w:rsidRDefault="00000000">
            <w:pPr>
              <w:pStyle w:val="TableParagraph"/>
              <w:ind w:left="1420"/>
              <w:rPr>
                <w:sz w:val="20"/>
              </w:rPr>
            </w:pPr>
            <w:proofErr w:type="spellStart"/>
            <w:r>
              <w:rPr>
                <w:sz w:val="20"/>
              </w:rPr>
              <w:t>nabyvatel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</w:p>
        </w:tc>
      </w:tr>
    </w:tbl>
    <w:p w14:paraId="2D953C98" w14:textId="77777777" w:rsidR="007B75DC" w:rsidRDefault="007B75DC"/>
    <w:sectPr w:rsidR="007B75DC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71506"/>
    <w:multiLevelType w:val="hybridMultilevel"/>
    <w:tmpl w:val="9D38FA30"/>
    <w:lvl w:ilvl="0" w:tplc="ACE4400A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A8488D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E76361C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4358D388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BB5420C2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0DD290CA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173217BE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3E06DB14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1E6099FC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1" w15:restartNumberingAfterBreak="0">
    <w:nsid w:val="78A8048E"/>
    <w:multiLevelType w:val="hybridMultilevel"/>
    <w:tmpl w:val="D0E21C88"/>
    <w:lvl w:ilvl="0" w:tplc="DC008E08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D70018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0AC8EEAE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4F4EF7E8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193459A6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B24455CC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EEE2FFA2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B33CA390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3E6631C8">
      <w:numFmt w:val="bullet"/>
      <w:lvlText w:val="•"/>
      <w:lvlJc w:val="left"/>
      <w:pPr>
        <w:ind w:left="7553" w:hanging="428"/>
      </w:pPr>
      <w:rPr>
        <w:rFonts w:hint="default"/>
      </w:rPr>
    </w:lvl>
  </w:abstractNum>
  <w:num w:numId="1" w16cid:durableId="1079444987">
    <w:abstractNumId w:val="0"/>
  </w:num>
  <w:num w:numId="2" w16cid:durableId="13129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89"/>
    <w:rsid w:val="00342089"/>
    <w:rsid w:val="004B3028"/>
    <w:rsid w:val="007B75DC"/>
    <w:rsid w:val="00D3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F50071"/>
  <w15:docId w15:val="{587E9790-0020-427C-ABC8-E7DE76CD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86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195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42" w:right="118" w:hanging="42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"/>
      <w:ind w:left="12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Gammons</dc:creator>
  <cp:lastModifiedBy>Blanka Grebeňová</cp:lastModifiedBy>
  <cp:revision>3</cp:revision>
  <dcterms:created xsi:type="dcterms:W3CDTF">2024-11-12T07:11:00Z</dcterms:created>
  <dcterms:modified xsi:type="dcterms:W3CDTF">2024-11-12T06:12:00Z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</Properties>
</file>