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5df2f915e49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bef1b00dbba948e7"/>
      <w:footerReference w:type="even" r:id="R352a082b9ba44eef"/>
      <w:footerReference w:type="first" r:id="R5be06ea0c8eb4c4f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58bd71fa904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320/2024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3350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JUDr. Janem Malým, starostou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nabití volnočasové karty pro zaměstnance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380 991,74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80 008,26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461 000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14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06.11.2024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c2eafaa9642c9" /><Relationship Type="http://schemas.openxmlformats.org/officeDocument/2006/relationships/numbering" Target="/word/numbering.xml" Id="R380c334ecb9847e6" /><Relationship Type="http://schemas.openxmlformats.org/officeDocument/2006/relationships/settings" Target="/word/settings.xml" Id="R52f1c4cbe7904b68" /><Relationship Type="http://schemas.openxmlformats.org/officeDocument/2006/relationships/image" Target="/word/media/4c4a1e00-10a4-4cf9-8967-c3362e7ef258.jpeg" Id="Rfb58bd71fa904d58" /><Relationship Type="http://schemas.openxmlformats.org/officeDocument/2006/relationships/footer" Target="/word/footer1.xml" Id="Rbef1b00dbba948e7" /><Relationship Type="http://schemas.openxmlformats.org/officeDocument/2006/relationships/footer" Target="/word/footer2.xml" Id="R352a082b9ba44eef" /><Relationship Type="http://schemas.openxmlformats.org/officeDocument/2006/relationships/footer" Target="/word/footer3.xml" Id="R5be06ea0c8eb4c4f" /></Relationships>
</file>