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3C1D" w14:textId="624BCE3B" w:rsidR="00BC17A6" w:rsidRPr="00D06D0F" w:rsidRDefault="00F92141" w:rsidP="00F92141">
      <w:pPr>
        <w:pStyle w:val="StylDoprava"/>
        <w:jc w:val="left"/>
      </w:pPr>
      <w:r>
        <w:t>č.j.: 335/2024-SŽ-SSV</w:t>
      </w:r>
      <w:r>
        <w:tab/>
      </w:r>
      <w:r>
        <w:tab/>
      </w:r>
      <w:r>
        <w:tab/>
      </w:r>
      <w:r>
        <w:tab/>
      </w:r>
      <w:r>
        <w:tab/>
      </w:r>
      <w:r>
        <w:tab/>
      </w:r>
      <w:r>
        <w:tab/>
      </w:r>
      <w:r w:rsidR="00BC17A6" w:rsidRPr="00D06D0F">
        <w:t>Čj.:</w:t>
      </w:r>
      <w:r w:rsidR="00FB6DA9">
        <w:t xml:space="preserve"> </w:t>
      </w:r>
      <w:r w:rsidR="00BC17A6" w:rsidRPr="00D06D0F">
        <w:t>SPU 408158/2024/121/dost</w:t>
      </w:r>
    </w:p>
    <w:p w14:paraId="11ACF8AF" w14:textId="23371564" w:rsidR="004243BC" w:rsidRDefault="00F92141" w:rsidP="00F92141">
      <w:pPr>
        <w:pStyle w:val="StylDoprava"/>
        <w:jc w:val="left"/>
      </w:pPr>
      <w:r>
        <w:t>č.</w:t>
      </w:r>
      <w:r w:rsidR="0037337B">
        <w:t xml:space="preserve"> </w:t>
      </w:r>
      <w:r>
        <w:t>smlouvy SŽ: E617-S-5869/2024</w:t>
      </w:r>
      <w:r>
        <w:tab/>
      </w:r>
      <w:r>
        <w:tab/>
      </w:r>
      <w:r>
        <w:tab/>
      </w:r>
      <w:r>
        <w:tab/>
      </w:r>
      <w:r>
        <w:tab/>
      </w:r>
      <w:r>
        <w:tab/>
        <w:t xml:space="preserve">   </w:t>
      </w:r>
      <w:r w:rsidR="00BC17A6" w:rsidRPr="00D06D0F">
        <w:t>UID:spuess920e1578</w:t>
      </w:r>
    </w:p>
    <w:p w14:paraId="1CE843A7" w14:textId="77777777" w:rsidR="00F92141" w:rsidRDefault="00F92141" w:rsidP="00F92141">
      <w:pPr>
        <w:pStyle w:val="StylDoprava"/>
        <w:jc w:val="left"/>
      </w:pPr>
    </w:p>
    <w:p w14:paraId="3BEE5654" w14:textId="77777777" w:rsidR="00F92141" w:rsidRPr="00D06D0F" w:rsidRDefault="00F92141" w:rsidP="00F92141">
      <w:pPr>
        <w:pStyle w:val="StylDoprava"/>
        <w:jc w:val="left"/>
      </w:pPr>
    </w:p>
    <w:p w14:paraId="33CD0460" w14:textId="2F59D6B3"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w:t>
      </w:r>
      <w:r w:rsidR="0037337B">
        <w:rPr>
          <w:rFonts w:ascii="Arial" w:hAnsi="Arial" w:cs="Arial"/>
          <w:b/>
          <w:sz w:val="20"/>
          <w:szCs w:val="20"/>
        </w:rPr>
        <w:t>-</w:t>
      </w:r>
      <w:r w:rsidR="00B332FC">
        <w:rPr>
          <w:rFonts w:ascii="Arial" w:hAnsi="Arial" w:cs="Arial"/>
          <w:b/>
          <w:sz w:val="20"/>
          <w:szCs w:val="20"/>
        </w:rPr>
        <w:t xml:space="preserve">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5B2DB68F"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03C1641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D28AB08" w14:textId="77777777" w:rsidR="00CF17C0" w:rsidRPr="00D06D0F" w:rsidRDefault="00CF17C0" w:rsidP="000B0AA7">
      <w:pPr>
        <w:pStyle w:val="VnitrniText"/>
        <w:ind w:firstLine="0"/>
      </w:pPr>
      <w:r w:rsidRPr="00D06D0F">
        <w:t>DIČ: CZ</w:t>
      </w:r>
      <w:r w:rsidR="00A21E6E" w:rsidRPr="00D06D0F">
        <w:t>01312774</w:t>
      </w:r>
    </w:p>
    <w:p w14:paraId="0C3616FE"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121CD3E3" w14:textId="77777777" w:rsidR="00FB6E4E" w:rsidRPr="00D06D0F" w:rsidRDefault="00BC17A6" w:rsidP="000B0AA7">
      <w:pPr>
        <w:pStyle w:val="VnitrniText"/>
        <w:ind w:firstLine="0"/>
      </w:pPr>
      <w:r w:rsidRPr="00D06D0F">
        <w:t>adresa Blanická 383/1, 77900 Olomouc</w:t>
      </w:r>
    </w:p>
    <w:p w14:paraId="76F9551F"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5643862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77ED57E" w14:textId="77777777" w:rsidR="00BC17A6" w:rsidRPr="00D06D0F" w:rsidRDefault="00BC17A6" w:rsidP="000B0AA7">
      <w:pPr>
        <w:pStyle w:val="VnitrniText"/>
        <w:ind w:firstLine="0"/>
      </w:pPr>
    </w:p>
    <w:p w14:paraId="57D1339D" w14:textId="77777777" w:rsidR="00CF17C0" w:rsidRPr="00D06D0F" w:rsidRDefault="00CF17C0" w:rsidP="000B0AA7">
      <w:pPr>
        <w:pStyle w:val="VnitrniText"/>
        <w:ind w:firstLine="0"/>
      </w:pPr>
      <w:r w:rsidRPr="00D06D0F">
        <w:t>a</w:t>
      </w:r>
    </w:p>
    <w:p w14:paraId="0FB5FD28" w14:textId="77777777" w:rsidR="00BC17A6" w:rsidRPr="00D06D0F" w:rsidRDefault="00BC17A6" w:rsidP="000B0AA7">
      <w:pPr>
        <w:pStyle w:val="VnitrniText"/>
        <w:ind w:firstLine="0"/>
      </w:pPr>
    </w:p>
    <w:p w14:paraId="53BDA951" w14:textId="77777777" w:rsidR="00BC17A6" w:rsidRPr="00D06D0F" w:rsidRDefault="00BC17A6" w:rsidP="000B0AA7">
      <w:pPr>
        <w:pStyle w:val="VnitrniText"/>
        <w:ind w:firstLine="0"/>
      </w:pPr>
      <w:r w:rsidRPr="00D06D0F">
        <w:rPr>
          <w:b/>
        </w:rPr>
        <w:t>Správa železnic, státní organizace</w:t>
      </w:r>
    </w:p>
    <w:p w14:paraId="2E1574B3" w14:textId="77777777" w:rsidR="00BC17A6" w:rsidRPr="00D06D0F" w:rsidRDefault="00BC17A6" w:rsidP="000B0AA7">
      <w:pPr>
        <w:pStyle w:val="VnitrniText"/>
        <w:ind w:firstLine="0"/>
      </w:pPr>
      <w:r w:rsidRPr="00D06D0F">
        <w:t>se sídlem Dlážděná 1003/7, Praha 1 - Nové Město, PSČ 11000</w:t>
      </w:r>
    </w:p>
    <w:p w14:paraId="082ABC91" w14:textId="77777777" w:rsidR="00BC17A6" w:rsidRDefault="00BC17A6" w:rsidP="000B0AA7">
      <w:pPr>
        <w:pStyle w:val="VnitrniText"/>
        <w:ind w:firstLine="0"/>
      </w:pPr>
      <w:r w:rsidRPr="00D06D0F">
        <w:t>IČO: 70994234, zapsán v obch.rejstříku, vedeného Městským soudem v Praze, oddíl A, vložka 48384</w:t>
      </w:r>
    </w:p>
    <w:p w14:paraId="37A0E07B" w14:textId="46268BE9" w:rsidR="00F92141" w:rsidRDefault="00F92141" w:rsidP="000B0AA7">
      <w:pPr>
        <w:pStyle w:val="VnitrniText"/>
        <w:ind w:firstLine="0"/>
      </w:pPr>
      <w:r>
        <w:t>zastoupená Ing. Miroslavem Bocákem, ředitelem organizační jednotky Stavební správa východ na základě pověření</w:t>
      </w:r>
    </w:p>
    <w:p w14:paraId="78D6DBBF" w14:textId="6D8FCA87" w:rsidR="00F92141" w:rsidRPr="00D06D0F" w:rsidRDefault="00F92141" w:rsidP="000B0AA7">
      <w:pPr>
        <w:pStyle w:val="VnitrniText"/>
        <w:ind w:firstLine="0"/>
      </w:pPr>
      <w:r>
        <w:t>Korespondenční adresa: Správa železnic, státní organizace, Stavební správa východ, Nerudova 1, 779 00 Olomouc</w:t>
      </w:r>
    </w:p>
    <w:p w14:paraId="6A90A95E" w14:textId="77777777" w:rsidR="00BC17A6" w:rsidRPr="00D06D0F" w:rsidRDefault="00BC17A6" w:rsidP="000B0AA7">
      <w:pPr>
        <w:pStyle w:val="VnitrniText"/>
        <w:ind w:firstLine="0"/>
      </w:pPr>
      <w:r w:rsidRPr="00D06D0F">
        <w:t>(dále jen "přejímající")</w:t>
      </w:r>
    </w:p>
    <w:p w14:paraId="4ABE58CF" w14:textId="77777777" w:rsidR="00BC17A6" w:rsidRPr="00D06D0F" w:rsidRDefault="00BC17A6" w:rsidP="000B0AA7">
      <w:pPr>
        <w:pStyle w:val="VnitrniText"/>
        <w:ind w:firstLine="0"/>
      </w:pPr>
    </w:p>
    <w:p w14:paraId="0361D8FE" w14:textId="77777777" w:rsidR="00CF17C0" w:rsidRPr="00D06D0F" w:rsidRDefault="00CF17C0" w:rsidP="000B0AA7">
      <w:pPr>
        <w:pStyle w:val="VnitrniText"/>
        <w:ind w:firstLine="0"/>
      </w:pPr>
    </w:p>
    <w:p w14:paraId="5BCE28F1" w14:textId="7B492DA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F92141">
        <w:t xml:space="preserve"> </w:t>
      </w:r>
      <w:r>
        <w:t>ve znění pozdějších předpisů</w:t>
      </w:r>
      <w:r w:rsidRPr="002350B4">
        <w:t>, tuto</w:t>
      </w:r>
    </w:p>
    <w:p w14:paraId="0F0586E3"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62146411" w14:textId="77777777" w:rsidR="00CF17C0" w:rsidRDefault="00CF17C0" w:rsidP="001274AE"/>
    <w:p w14:paraId="434FC375" w14:textId="77777777" w:rsidR="00830569" w:rsidRPr="00D06D0F" w:rsidRDefault="00830569" w:rsidP="001274AE"/>
    <w:p w14:paraId="660A2CD4"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F66AC3D"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1005H24/53</w:t>
      </w:r>
    </w:p>
    <w:p w14:paraId="10EA773B" w14:textId="77777777" w:rsidR="00CF17C0" w:rsidRPr="00D06D0F" w:rsidRDefault="00CF17C0" w:rsidP="00D06D0F"/>
    <w:p w14:paraId="0DECC876" w14:textId="77777777" w:rsidR="00CF17C0" w:rsidRPr="00D06D0F" w:rsidRDefault="00CF17C0" w:rsidP="00D06D0F"/>
    <w:p w14:paraId="4FD308EB"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E0A0618"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198C80C" w14:textId="77777777" w:rsidR="008505AD" w:rsidRPr="00D06D0F" w:rsidRDefault="008505AD" w:rsidP="000B0AA7">
      <w:pPr>
        <w:pStyle w:val="VnitrniText"/>
        <w:ind w:firstLine="0"/>
      </w:pPr>
      <w:r w:rsidRPr="00D06D0F">
        <w:t>Pozemk</w:t>
      </w:r>
      <w:r w:rsidR="00FF3FFE">
        <w:t>y</w:t>
      </w:r>
      <w:r w:rsidRPr="00D06D0F">
        <w:t>:</w:t>
      </w:r>
    </w:p>
    <w:p w14:paraId="2D3F3B9E" w14:textId="77777777" w:rsidR="008505AD" w:rsidRPr="00112F3C" w:rsidRDefault="008505AD" w:rsidP="00112F3C">
      <w:pPr>
        <w:pStyle w:val="cary"/>
      </w:pPr>
      <w:r w:rsidRPr="00112F3C">
        <w:t>------------------------------------------------------------------------------------------------------------------------</w:t>
      </w:r>
      <w:r w:rsidR="00E60971" w:rsidRPr="00112F3C">
        <w:t>--</w:t>
      </w:r>
      <w:r w:rsidR="007431BA" w:rsidRPr="00112F3C">
        <w:t>-----------</w:t>
      </w:r>
    </w:p>
    <w:p w14:paraId="6DDEEC4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1C1B0509"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39CE862" w14:textId="77777777" w:rsidR="00BA760F" w:rsidRDefault="00BA760F" w:rsidP="00BA760F">
      <w:pPr>
        <w:pStyle w:val="cary"/>
      </w:pPr>
      <w:r>
        <w:t>-------------------------------------------------------------------------------------------------------------------------------------</w:t>
      </w:r>
    </w:p>
    <w:p w14:paraId="458BE7B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2344675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127/6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23C45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34A7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7F89F8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127/12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80D75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6E3A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AB9D8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127/13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6C62E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E6BD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E0D58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140/53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105B1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7D10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2F4F7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190/22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CF02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290F0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D7848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230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A883F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7CC5750" w14:textId="77777777" w:rsidR="00945960" w:rsidRDefault="00945960"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FC0CD9" w14:textId="1C287990"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5B85B2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231/1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2C37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5E15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E63AB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275/11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0C56A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09CE7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E7BF2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Víceměřice</w:t>
      </w:r>
      <w:r>
        <w:rPr>
          <w:rFonts w:ascii="Arial" w:hAnsi="Arial" w:cs="Arial"/>
          <w:sz w:val="16"/>
          <w:szCs w:val="16"/>
        </w:rPr>
        <w:tab/>
        <w:t>Víceměřice</w:t>
      </w:r>
      <w:r>
        <w:rPr>
          <w:rFonts w:ascii="Arial" w:hAnsi="Arial" w:cs="Arial"/>
          <w:sz w:val="16"/>
          <w:szCs w:val="16"/>
        </w:rPr>
        <w:tab/>
        <w:t>275/12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04255197" w14:textId="77777777" w:rsidR="007431BA" w:rsidRPr="007431BA" w:rsidRDefault="007431BA" w:rsidP="00112F3C">
      <w:pPr>
        <w:pStyle w:val="cary"/>
      </w:pPr>
      <w:r w:rsidRPr="007431BA">
        <w:t>-------------------------------------------------------------------------------------------------------------------------------------</w:t>
      </w:r>
    </w:p>
    <w:p w14:paraId="26B7CF7F" w14:textId="77777777" w:rsidR="009B091D" w:rsidRDefault="009B091D" w:rsidP="009B091D">
      <w:pPr>
        <w:pStyle w:val="VnitrniText"/>
        <w:ind w:firstLine="0"/>
      </w:pPr>
      <w:r>
        <w:t>zapsané na výše uvedených LV u Katastrálního úřadu pro Olomoucký kraj, Katastrální pracoviště Prostějov.</w:t>
      </w:r>
    </w:p>
    <w:p w14:paraId="749FF31B" w14:textId="77777777" w:rsidR="008D5012" w:rsidRDefault="008D5012" w:rsidP="000B0AA7">
      <w:pPr>
        <w:pStyle w:val="VnitrniText"/>
        <w:ind w:firstLine="0"/>
      </w:pPr>
    </w:p>
    <w:p w14:paraId="373E46F3" w14:textId="77777777" w:rsidR="00D4325F" w:rsidRPr="00D06D0F" w:rsidRDefault="00D4325F" w:rsidP="000B0AA7">
      <w:pPr>
        <w:pStyle w:val="VnitrniText"/>
        <w:ind w:firstLine="0"/>
        <w:rPr>
          <w:rFonts w:cs="Times New Roman"/>
        </w:rPr>
      </w:pPr>
    </w:p>
    <w:p w14:paraId="6B34A0B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D071893" w14:textId="77777777" w:rsidR="00F65859" w:rsidRDefault="00F65859" w:rsidP="006D1A0C">
      <w:pPr>
        <w:pStyle w:val="VnitrniText"/>
        <w:ind w:firstLine="0"/>
      </w:pPr>
      <w:r w:rsidRPr="002350B4">
        <w:t>Přejímající prohlašuje:</w:t>
      </w:r>
    </w:p>
    <w:p w14:paraId="744695F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2F336E3" w14:textId="77777777" w:rsidR="0038399F" w:rsidRDefault="0038399F" w:rsidP="006D1A0C">
      <w:pPr>
        <w:pStyle w:val="VnitrniText"/>
      </w:pPr>
    </w:p>
    <w:p w14:paraId="578D7183"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6848A0A1" w14:textId="77777777" w:rsidR="0038399F" w:rsidRPr="00AF03B3" w:rsidRDefault="0038399F" w:rsidP="006D1A0C">
      <w:pPr>
        <w:pStyle w:val="VnitrniText"/>
      </w:pPr>
    </w:p>
    <w:p w14:paraId="45472BDC" w14:textId="18D3640E" w:rsidR="00F65859" w:rsidRPr="00F92141" w:rsidRDefault="00F65859" w:rsidP="006D1A0C">
      <w:pPr>
        <w:pStyle w:val="VnitrniText"/>
      </w:pPr>
      <w:r>
        <w:t>3</w:t>
      </w:r>
      <w:r w:rsidR="006D1A0C">
        <w:t>.</w:t>
      </w:r>
      <w:r>
        <w:t xml:space="preserve"> </w:t>
      </w:r>
      <w:r w:rsidR="00F92141">
        <w:t xml:space="preserve"> </w:t>
      </w:r>
      <w:r>
        <w:t xml:space="preserve">Převáděné pozemky jsou dotčeny stavbami </w:t>
      </w:r>
      <w:r w:rsidRPr="00F92141">
        <w:rPr>
          <w:b/>
          <w:bCs/>
        </w:rPr>
        <w:t>"Modernizace trati Brno-Přerov, 4.stavba Nezamyslice - Kojetín "</w:t>
      </w:r>
      <w:r>
        <w:t xml:space="preserve"> a "Výstavba trakční napájecí stanice Nezamyslice".</w:t>
      </w:r>
      <w:r w:rsidR="00F92141">
        <w:t xml:space="preserve"> Na stavbu </w:t>
      </w:r>
      <w:r w:rsidR="00F92141" w:rsidRPr="00F92141">
        <w:t>"Modernizace trati Brno-Přerov, 4.stavba Nezamyslice - Kojetín "</w:t>
      </w:r>
      <w:r w:rsidR="00F92141">
        <w:t xml:space="preserve"> se vztahuje zákon č. 416/2009 Sb., o urychlení výstavby strategicky významné infrastruktury v platném znění.</w:t>
      </w:r>
    </w:p>
    <w:p w14:paraId="566A7BED" w14:textId="77777777" w:rsidR="00F65859" w:rsidRPr="00057863" w:rsidRDefault="00F65859" w:rsidP="006D1A0C">
      <w:pPr>
        <w:pStyle w:val="VnitrniText"/>
      </w:pPr>
    </w:p>
    <w:p w14:paraId="4E21073E" w14:textId="77777777" w:rsidR="005C5AF6" w:rsidRPr="005C5AF6" w:rsidRDefault="005C5AF6" w:rsidP="00F65859">
      <w:pPr>
        <w:pStyle w:val="VnitrniText"/>
      </w:pPr>
    </w:p>
    <w:p w14:paraId="641FAEB0"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E7D759F"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E162CE1" w14:textId="77777777" w:rsidR="00CF17C0" w:rsidRPr="00D06D0F" w:rsidRDefault="00D4325F" w:rsidP="000B0AA7">
      <w:pPr>
        <w:pStyle w:val="VnitrniText"/>
      </w:pPr>
      <w:r w:rsidRPr="00D06D0F">
        <w:t xml:space="preserve"> </w:t>
      </w:r>
    </w:p>
    <w:p w14:paraId="53C47E97"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439524E" w14:textId="00B22D61"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6173FF2" w14:textId="77777777" w:rsidR="00864B6B" w:rsidRDefault="00864B6B" w:rsidP="00864B6B">
      <w:pPr>
        <w:pStyle w:val="VnitrniText"/>
      </w:pPr>
    </w:p>
    <w:p w14:paraId="14FCF6F1"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79A2EBA" w14:textId="072F2FAE"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B820BD">
        <w:t>.</w:t>
      </w:r>
    </w:p>
    <w:p w14:paraId="00FF71BC" w14:textId="77777777" w:rsidR="007D5D62" w:rsidRDefault="007D5D62" w:rsidP="00F675B5">
      <w:pPr>
        <w:pStyle w:val="VnitrniText"/>
      </w:pPr>
    </w:p>
    <w:p w14:paraId="62BAFCCE"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3A815DED" w14:textId="77777777" w:rsidR="00F675B5" w:rsidRDefault="00F675B5" w:rsidP="00F675B5">
      <w:pPr>
        <w:pStyle w:val="VnitrniText"/>
        <w:rPr>
          <w:color w:val="000000"/>
        </w:rPr>
      </w:pPr>
    </w:p>
    <w:p w14:paraId="0FFD3267" w14:textId="77777777" w:rsidR="008A1428" w:rsidRDefault="008A1428" w:rsidP="008A1428">
      <w:pPr>
        <w:pStyle w:val="VnitrniText"/>
        <w:ind w:firstLine="0"/>
      </w:pPr>
      <w:r>
        <w:t>Pozemky:</w:t>
      </w:r>
    </w:p>
    <w:p w14:paraId="7F836312" w14:textId="77777777" w:rsidR="008A1428" w:rsidRDefault="008A1428" w:rsidP="008A1428">
      <w:pPr>
        <w:pStyle w:val="cary"/>
      </w:pPr>
      <w:r>
        <w:t>-------------------------------------------------------------------------------------------------------------------------------------</w:t>
      </w:r>
    </w:p>
    <w:p w14:paraId="6E7C9895"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CF66D76" w14:textId="77777777" w:rsidR="008A1428" w:rsidRPr="008A1428" w:rsidRDefault="008A1428" w:rsidP="008A1428">
      <w:pPr>
        <w:pStyle w:val="cary"/>
      </w:pPr>
      <w:r>
        <w:t>-------------------------------------------------------------------------------------------------------------------------------------</w:t>
      </w:r>
    </w:p>
    <w:p w14:paraId="54D21F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127/6</w:t>
      </w:r>
      <w:r w:rsidRPr="008A1428">
        <w:rPr>
          <w:rStyle w:val="Styl11b"/>
          <w:sz w:val="16"/>
          <w:szCs w:val="16"/>
        </w:rPr>
        <w:tab/>
        <w:t>235 000,00 Kč</w:t>
      </w:r>
    </w:p>
    <w:p w14:paraId="1C1EF188" w14:textId="77777777" w:rsidR="008A1428" w:rsidRPr="008A1428" w:rsidRDefault="008A1428" w:rsidP="008A1428">
      <w:pPr>
        <w:tabs>
          <w:tab w:val="left" w:pos="2268"/>
          <w:tab w:val="right" w:pos="6804"/>
          <w:tab w:val="right" w:pos="9639"/>
        </w:tabs>
        <w:rPr>
          <w:rStyle w:val="Styl11b"/>
          <w:sz w:val="16"/>
          <w:szCs w:val="16"/>
        </w:rPr>
      </w:pPr>
    </w:p>
    <w:p w14:paraId="6A24B7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127/12</w:t>
      </w:r>
      <w:r w:rsidRPr="008A1428">
        <w:rPr>
          <w:rStyle w:val="Styl11b"/>
          <w:sz w:val="16"/>
          <w:szCs w:val="16"/>
        </w:rPr>
        <w:tab/>
        <w:t>1 288,56 Kč</w:t>
      </w:r>
    </w:p>
    <w:p w14:paraId="1DA4C745" w14:textId="77777777" w:rsidR="008A1428" w:rsidRPr="008A1428" w:rsidRDefault="008A1428" w:rsidP="008A1428">
      <w:pPr>
        <w:tabs>
          <w:tab w:val="left" w:pos="2268"/>
          <w:tab w:val="right" w:pos="6804"/>
          <w:tab w:val="right" w:pos="9639"/>
        </w:tabs>
        <w:rPr>
          <w:rStyle w:val="Styl11b"/>
          <w:sz w:val="16"/>
          <w:szCs w:val="16"/>
        </w:rPr>
      </w:pPr>
    </w:p>
    <w:p w14:paraId="557D75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127/13</w:t>
      </w:r>
      <w:r w:rsidRPr="008A1428">
        <w:rPr>
          <w:rStyle w:val="Styl11b"/>
          <w:sz w:val="16"/>
          <w:szCs w:val="16"/>
        </w:rPr>
        <w:tab/>
        <w:t>598,26 Kč</w:t>
      </w:r>
    </w:p>
    <w:p w14:paraId="4915CFD1" w14:textId="77777777" w:rsidR="008A1428" w:rsidRPr="008A1428" w:rsidRDefault="008A1428" w:rsidP="008A1428">
      <w:pPr>
        <w:tabs>
          <w:tab w:val="left" w:pos="2268"/>
          <w:tab w:val="right" w:pos="6804"/>
          <w:tab w:val="right" w:pos="9639"/>
        </w:tabs>
        <w:rPr>
          <w:rStyle w:val="Styl11b"/>
          <w:sz w:val="16"/>
          <w:szCs w:val="16"/>
        </w:rPr>
      </w:pPr>
    </w:p>
    <w:p w14:paraId="64D25F3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140/53</w:t>
      </w:r>
      <w:r w:rsidRPr="008A1428">
        <w:rPr>
          <w:rStyle w:val="Styl11b"/>
          <w:sz w:val="16"/>
          <w:szCs w:val="16"/>
        </w:rPr>
        <w:tab/>
        <w:t>647,92 Kč</w:t>
      </w:r>
    </w:p>
    <w:p w14:paraId="759B9619" w14:textId="77777777" w:rsidR="008A1428" w:rsidRPr="008A1428" w:rsidRDefault="008A1428" w:rsidP="008A1428">
      <w:pPr>
        <w:tabs>
          <w:tab w:val="left" w:pos="2268"/>
          <w:tab w:val="right" w:pos="6804"/>
          <w:tab w:val="right" w:pos="9639"/>
        </w:tabs>
        <w:rPr>
          <w:rStyle w:val="Styl11b"/>
          <w:sz w:val="16"/>
          <w:szCs w:val="16"/>
        </w:rPr>
      </w:pPr>
    </w:p>
    <w:p w14:paraId="6CDA24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190/22</w:t>
      </w:r>
      <w:r w:rsidRPr="008A1428">
        <w:rPr>
          <w:rStyle w:val="Styl11b"/>
          <w:sz w:val="16"/>
          <w:szCs w:val="16"/>
        </w:rPr>
        <w:tab/>
        <w:t>520,65 Kč</w:t>
      </w:r>
    </w:p>
    <w:p w14:paraId="07A816B9" w14:textId="77777777" w:rsidR="008A1428" w:rsidRPr="008A1428" w:rsidRDefault="008A1428" w:rsidP="008A1428">
      <w:pPr>
        <w:tabs>
          <w:tab w:val="left" w:pos="2268"/>
          <w:tab w:val="right" w:pos="6804"/>
          <w:tab w:val="right" w:pos="9639"/>
        </w:tabs>
        <w:rPr>
          <w:rStyle w:val="Styl11b"/>
          <w:sz w:val="16"/>
          <w:szCs w:val="16"/>
        </w:rPr>
      </w:pPr>
    </w:p>
    <w:p w14:paraId="567C74D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230</w:t>
      </w:r>
      <w:r w:rsidRPr="008A1428">
        <w:rPr>
          <w:rStyle w:val="Styl11b"/>
          <w:sz w:val="16"/>
          <w:szCs w:val="16"/>
        </w:rPr>
        <w:tab/>
        <w:t>3 963,87 Kč</w:t>
      </w:r>
    </w:p>
    <w:p w14:paraId="7F9C7BA7" w14:textId="77777777" w:rsidR="008A1428" w:rsidRPr="008A1428" w:rsidRDefault="008A1428" w:rsidP="008A1428">
      <w:pPr>
        <w:tabs>
          <w:tab w:val="left" w:pos="2268"/>
          <w:tab w:val="right" w:pos="6804"/>
          <w:tab w:val="right" w:pos="9639"/>
        </w:tabs>
        <w:rPr>
          <w:rStyle w:val="Styl11b"/>
          <w:sz w:val="16"/>
          <w:szCs w:val="16"/>
        </w:rPr>
      </w:pPr>
    </w:p>
    <w:p w14:paraId="3140C46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231/1</w:t>
      </w:r>
      <w:r w:rsidRPr="008A1428">
        <w:rPr>
          <w:rStyle w:val="Styl11b"/>
          <w:sz w:val="16"/>
          <w:szCs w:val="16"/>
        </w:rPr>
        <w:tab/>
        <w:t>40 068,00 Kč</w:t>
      </w:r>
    </w:p>
    <w:p w14:paraId="1CBBA4AC" w14:textId="77777777" w:rsidR="008A1428" w:rsidRPr="008A1428" w:rsidRDefault="008A1428" w:rsidP="008A1428">
      <w:pPr>
        <w:tabs>
          <w:tab w:val="left" w:pos="2268"/>
          <w:tab w:val="right" w:pos="6804"/>
          <w:tab w:val="right" w:pos="9639"/>
        </w:tabs>
        <w:rPr>
          <w:rStyle w:val="Styl11b"/>
          <w:sz w:val="16"/>
          <w:szCs w:val="16"/>
        </w:rPr>
      </w:pPr>
    </w:p>
    <w:p w14:paraId="65A91A9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275/11</w:t>
      </w:r>
      <w:r w:rsidRPr="008A1428">
        <w:rPr>
          <w:rStyle w:val="Styl11b"/>
          <w:sz w:val="16"/>
          <w:szCs w:val="16"/>
        </w:rPr>
        <w:tab/>
        <w:t>1 740,83 Kč</w:t>
      </w:r>
    </w:p>
    <w:p w14:paraId="236F322F" w14:textId="77777777" w:rsidR="008A1428" w:rsidRPr="008A1428" w:rsidRDefault="008A1428" w:rsidP="008A1428">
      <w:pPr>
        <w:tabs>
          <w:tab w:val="left" w:pos="2268"/>
          <w:tab w:val="right" w:pos="6804"/>
          <w:tab w:val="right" w:pos="9639"/>
        </w:tabs>
        <w:rPr>
          <w:rStyle w:val="Styl11b"/>
          <w:sz w:val="16"/>
          <w:szCs w:val="16"/>
        </w:rPr>
      </w:pPr>
    </w:p>
    <w:p w14:paraId="7BE5088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Víceměřice</w:t>
      </w:r>
      <w:r w:rsidRPr="008A1428">
        <w:rPr>
          <w:rStyle w:val="Styl11b"/>
          <w:sz w:val="16"/>
          <w:szCs w:val="16"/>
        </w:rPr>
        <w:tab/>
        <w:t>275/12</w:t>
      </w:r>
      <w:r w:rsidRPr="008A1428">
        <w:rPr>
          <w:rStyle w:val="Styl11b"/>
          <w:sz w:val="16"/>
          <w:szCs w:val="16"/>
        </w:rPr>
        <w:tab/>
        <w:t>267,82 Kč</w:t>
      </w:r>
    </w:p>
    <w:p w14:paraId="1C85A3AD" w14:textId="77777777" w:rsidR="008A1428" w:rsidRPr="008A1428" w:rsidRDefault="008A1428" w:rsidP="008A1428">
      <w:pPr>
        <w:pStyle w:val="cary"/>
      </w:pPr>
      <w:r>
        <w:t>-------------------------------------------------------------------------------------------------------------------------------------</w:t>
      </w:r>
    </w:p>
    <w:p w14:paraId="4DE4DBF8"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284 095,91 Kč</w:t>
      </w:r>
    </w:p>
    <w:p w14:paraId="5FD794CE" w14:textId="77777777" w:rsidR="008A1428" w:rsidRDefault="008A1428" w:rsidP="008A1428">
      <w:pPr>
        <w:pStyle w:val="VnitrniText"/>
        <w:ind w:firstLine="0"/>
      </w:pPr>
    </w:p>
    <w:p w14:paraId="6C748943" w14:textId="77777777" w:rsidR="008A1428" w:rsidRPr="008A1428" w:rsidRDefault="008A1428" w:rsidP="008A1428">
      <w:pPr>
        <w:pStyle w:val="VnitrniText"/>
        <w:ind w:firstLine="0"/>
        <w:rPr>
          <w:rFonts w:cs="Times New Roman"/>
        </w:rPr>
      </w:pPr>
    </w:p>
    <w:p w14:paraId="4DC2B4CB" w14:textId="77777777" w:rsidR="00F675B5" w:rsidRDefault="00F675B5" w:rsidP="00864B6B">
      <w:pPr>
        <w:pStyle w:val="VnitrniText"/>
      </w:pPr>
    </w:p>
    <w:p w14:paraId="419EA77D"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864B6B" w:rsidRPr="00D917C5">
        <w:rPr>
          <w:rFonts w:ascii="Arial" w:hAnsi="Arial" w:cs="Arial"/>
          <w:sz w:val="20"/>
        </w:rPr>
        <w:t>I</w:t>
      </w:r>
      <w:r w:rsidRPr="00D917C5">
        <w:rPr>
          <w:rFonts w:ascii="Arial" w:hAnsi="Arial" w:cs="Arial"/>
          <w:sz w:val="20"/>
        </w:rPr>
        <w:t>.</w:t>
      </w:r>
    </w:p>
    <w:p w14:paraId="7E8C34C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3D1DCB5"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50CF5EE" w14:textId="77777777" w:rsidR="001D73FD" w:rsidRPr="00D06D0F" w:rsidRDefault="001D73FD" w:rsidP="000B0AA7">
      <w:pPr>
        <w:pStyle w:val="VnitrniText"/>
      </w:pPr>
    </w:p>
    <w:p w14:paraId="2E10C3C6" w14:textId="34414D84" w:rsidR="00C8663B" w:rsidRDefault="00C8663B" w:rsidP="00EB6C54">
      <w:pPr>
        <w:pStyle w:val="VnitrniText"/>
      </w:pPr>
      <w:r>
        <w:t>2</w:t>
      </w:r>
      <w:r w:rsidR="003316EA">
        <w:t>.</w:t>
      </w:r>
      <w:r>
        <w:t xml:space="preserve">  Užívací vztah k převáděnému pozemku</w:t>
      </w:r>
      <w:r w:rsidR="00ED297E">
        <w:t xml:space="preserve"> k.ú. </w:t>
      </w:r>
      <w:r>
        <w:t xml:space="preserve">Víceměřice KN </w:t>
      </w:r>
      <w:r w:rsidR="00F92141">
        <w:t xml:space="preserve">p.č. </w:t>
      </w:r>
      <w:r>
        <w:t>127/6</w:t>
      </w:r>
      <w:r w:rsidR="00F92141">
        <w:t xml:space="preserve"> </w:t>
      </w:r>
      <w:r>
        <w:t>je řešen pachtovní smlouvou č. 1N17/53, kterou se Státním pozemkovým úřadem uzavřel</w:t>
      </w:r>
      <w:r w:rsidR="00F92141">
        <w:t>o</w:t>
      </w:r>
      <w:r>
        <w:t xml:space="preserve"> Agrodružstvo Tištín, jakožto nájemce. S obsahem nájemní smlouvy byl přejímající seznámen před podpisem této smlouvy, což stvrzuje svým podpisem.</w:t>
      </w:r>
    </w:p>
    <w:p w14:paraId="38D1698B" w14:textId="018913C0" w:rsidR="00C8663B" w:rsidRDefault="00C8663B" w:rsidP="00ED297E">
      <w:pPr>
        <w:pStyle w:val="VnitrniText"/>
        <w:ind w:firstLine="709"/>
      </w:pPr>
      <w:r>
        <w:t>Užívací vztah k převáděným pozemkům</w:t>
      </w:r>
      <w:r w:rsidR="00ED297E">
        <w:t xml:space="preserve"> k.ú.</w:t>
      </w:r>
      <w:r>
        <w:t>Víceměřice KN 190/22, KN 230, 231/1, 275/11 a 275/12</w:t>
      </w:r>
    </w:p>
    <w:p w14:paraId="54CACC84" w14:textId="3755D0A3" w:rsidR="00C8663B" w:rsidRDefault="00C8663B" w:rsidP="00EB6C54">
      <w:pPr>
        <w:pStyle w:val="VnitrniText"/>
      </w:pPr>
      <w:r>
        <w:t xml:space="preserve"> je řešen nájemní smlouvou č. 3N07/53, kterou se Státním pozemkovým úřadem uzavřel</w:t>
      </w:r>
      <w:r w:rsidR="00ED297E">
        <w:t>o</w:t>
      </w:r>
      <w:r>
        <w:t xml:space="preserve"> Agrodružstvo Tištín, jakožto nájemce. S obsahem nájemní smlouvy byl přejímající seznámen před podpisem této smlouvy, což stvrzuje svým podpisem.</w:t>
      </w:r>
    </w:p>
    <w:p w14:paraId="04EAC5B0" w14:textId="77777777" w:rsidR="00ED297E" w:rsidRDefault="00ED297E" w:rsidP="00EB6C54">
      <w:pPr>
        <w:pStyle w:val="VnitrniText"/>
      </w:pPr>
    </w:p>
    <w:p w14:paraId="7F0009D4" w14:textId="3744A5C0" w:rsidR="001D73FD" w:rsidRDefault="00ED297E" w:rsidP="000B0AA7">
      <w:pPr>
        <w:pStyle w:val="VnitrniText"/>
      </w:pPr>
      <w:r>
        <w:t xml:space="preserve">3. </w:t>
      </w:r>
      <w:r w:rsidRPr="00ED297E">
        <w:t>Převáděné pozemky p.č. 127/6, 140/53, 190/22, 230 a 231/1 k.ú. Víceměřice jsou součástí společenstevní honitby HS Tištín - Nezamyslice. Tyto pozemky jsou ve smyslu zákona o SPÚ v režimu přičlenění</w:t>
      </w:r>
      <w:r>
        <w:t>,</w:t>
      </w:r>
      <w:r w:rsidRPr="00ED297E">
        <w:t xml:space="preserve"> a to na základě Dohody o přičlenění honebních pozemků č. 14M03/53.</w:t>
      </w:r>
    </w:p>
    <w:p w14:paraId="6F7ECCD5" w14:textId="77777777" w:rsidR="00ED297E" w:rsidRDefault="00ED297E" w:rsidP="000B0AA7">
      <w:pPr>
        <w:pStyle w:val="VnitrniText"/>
      </w:pPr>
    </w:p>
    <w:p w14:paraId="29D20A5D" w14:textId="77B6B4D7" w:rsidR="00ED297E" w:rsidRDefault="00ED297E" w:rsidP="000B0AA7">
      <w:pPr>
        <w:pStyle w:val="VnitrniText"/>
      </w:pPr>
      <w:r>
        <w:t xml:space="preserve">4. </w:t>
      </w:r>
      <w:r w:rsidRPr="00ED297E">
        <w:t>Přejímající bere na vědomí a je srozuměn s tím, že SPÚ uzavřel smlouvu o smlouvě budoucí o zřízení věcného břemene pozemkové služebnosti, kterou se zavázal k uzavření smlouvy o zřízení věcného břemene pozemkové služebnosti a dal souhlas s tím, aby energetická společnost EG.D, a.s.</w:t>
      </w:r>
      <w:r>
        <w:t>, Brno</w:t>
      </w:r>
      <w:r w:rsidRPr="00ED297E">
        <w:t xml:space="preserve"> umístila na předávaném pozemku p.č.230 a p.č. 231/1, resp. jejich částech   liniovou stavbu   elektrické silové vedení. (specifikovat stavbu). Přejímající se zavazuje, že v souladu se smlouvou o smlouvě budoucí o zřízení věcného břemene pozemkové služebnosti uzavře smlouvu o zřízení věcného břemene pozemkové služebnosti.</w:t>
      </w:r>
    </w:p>
    <w:p w14:paraId="3F85FA55" w14:textId="77777777" w:rsidR="0037157C" w:rsidRPr="00D06D0F" w:rsidRDefault="0037157C" w:rsidP="00EB6C54">
      <w:pPr>
        <w:pStyle w:val="VnitrniText"/>
      </w:pPr>
    </w:p>
    <w:p w14:paraId="11E17383"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11919E5" w14:textId="2F6B94FD" w:rsidR="009A1E9A" w:rsidRDefault="009A1E9A" w:rsidP="009A1E9A">
      <w:pPr>
        <w:pStyle w:val="VnitrniText"/>
      </w:pPr>
      <w:r w:rsidRPr="00491D41">
        <w:rPr>
          <w:color w:val="000000"/>
        </w:rPr>
        <w:t>Smluvní strany se dohodly, že návrh na záznam změny příslušnosti hospodařit s majetkem uvedeným v čl. I. této smlouvy</w:t>
      </w:r>
      <w:r w:rsidR="00ED297E">
        <w:rPr>
          <w:color w:val="000000"/>
        </w:rPr>
        <w:t xml:space="preserve"> na právo hospodařit přejímajícího</w:t>
      </w:r>
      <w:r w:rsidRPr="00491D41">
        <w:rPr>
          <w:color w:val="000000"/>
        </w:rPr>
        <w:t xml:space="preserve">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B032D9A" w14:textId="77777777" w:rsidR="00D4325F" w:rsidRPr="00D06D0F" w:rsidRDefault="00D4325F" w:rsidP="00D4325F"/>
    <w:p w14:paraId="13F9246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57F5FA0D" w14:textId="77777777" w:rsidR="00C719B7" w:rsidRDefault="00172F53" w:rsidP="00C719B7">
      <w:pPr>
        <w:pStyle w:val="VnitrniText"/>
      </w:pPr>
      <w:bookmarkStart w:id="3" w:name="_Hlk139356756"/>
      <w:r>
        <w:t>Předávající předává majetek uvedený v článku I. této smlouvy bez výhrady.</w:t>
      </w:r>
      <w:bookmarkEnd w:id="3"/>
    </w:p>
    <w:p w14:paraId="1286A9E1" w14:textId="77777777" w:rsidR="00651DC0" w:rsidRDefault="00651DC0" w:rsidP="00651DC0">
      <w:pPr>
        <w:pStyle w:val="VnitrniText"/>
      </w:pPr>
    </w:p>
    <w:p w14:paraId="532FD875"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6D8FD16D"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1622308" w14:textId="77777777" w:rsidR="006D1A0C" w:rsidRPr="002350B4" w:rsidRDefault="006D1A0C" w:rsidP="00651DC0">
      <w:pPr>
        <w:pStyle w:val="VnitrniText"/>
      </w:pPr>
    </w:p>
    <w:p w14:paraId="6CE6BB0D"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AA2D70F" w14:textId="77777777" w:rsidR="006D1A0C" w:rsidRDefault="006D1A0C" w:rsidP="00651DC0">
      <w:pPr>
        <w:pStyle w:val="VnitrniText"/>
      </w:pPr>
    </w:p>
    <w:p w14:paraId="042145AD"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0B7AAE8E" w14:textId="77777777" w:rsidR="002B0E7B" w:rsidRDefault="002B0E7B" w:rsidP="00DE7590">
      <w:pPr>
        <w:pStyle w:val="VnitrniText"/>
        <w:rPr>
          <w:lang w:val="en-US"/>
        </w:rPr>
      </w:pPr>
    </w:p>
    <w:p w14:paraId="7C87339B"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9D3C016"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B7CF2B7" w14:textId="77777777" w:rsidR="00651DC0" w:rsidRPr="00AE38E1" w:rsidRDefault="00651DC0" w:rsidP="00651DC0">
      <w:pPr>
        <w:pStyle w:val="VnitrniText"/>
      </w:pPr>
    </w:p>
    <w:p w14:paraId="037857D0" w14:textId="77777777" w:rsidR="00651DC0" w:rsidRDefault="00651DC0" w:rsidP="00651DC0">
      <w:pPr>
        <w:pStyle w:val="VnitrniText"/>
      </w:pPr>
    </w:p>
    <w:p w14:paraId="3ACD6775" w14:textId="77777777" w:rsidR="00651DC0" w:rsidRPr="00D917C5" w:rsidRDefault="00651DC0" w:rsidP="00651DC0">
      <w:pPr>
        <w:pStyle w:val="para"/>
        <w:rPr>
          <w:rFonts w:ascii="Arial" w:hAnsi="Arial" w:cs="Arial"/>
          <w:sz w:val="20"/>
        </w:rPr>
      </w:pPr>
      <w:r w:rsidRPr="00D917C5">
        <w:rPr>
          <w:rFonts w:ascii="Arial" w:hAnsi="Arial" w:cs="Arial"/>
          <w:sz w:val="20"/>
        </w:rPr>
        <w:lastRenderedPageBreak/>
        <w:t>X.</w:t>
      </w:r>
    </w:p>
    <w:p w14:paraId="7506C360"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1F822BD8" w14:textId="77777777" w:rsidR="00230457" w:rsidRDefault="00230457" w:rsidP="003D6A83"/>
    <w:p w14:paraId="5FD8BB95" w14:textId="77777777" w:rsidR="003D6A83" w:rsidRPr="00D06D0F" w:rsidRDefault="003D6A83" w:rsidP="003D6A83">
      <w:r w:rsidRPr="00D06D0F">
        <w:t xml:space="preserve"> </w:t>
      </w:r>
    </w:p>
    <w:p w14:paraId="18A13339"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1353EA" w14:paraId="03E598D2" w14:textId="77777777" w:rsidTr="001353EA">
        <w:tc>
          <w:tcPr>
            <w:tcW w:w="4888" w:type="dxa"/>
            <w:hideMark/>
          </w:tcPr>
          <w:p w14:paraId="7B36E15A" w14:textId="29FC6A71" w:rsidR="001353EA" w:rsidRDefault="001353EA">
            <w:pPr>
              <w:pStyle w:val="VnitrniText"/>
              <w:ind w:firstLine="0"/>
            </w:pPr>
            <w:r>
              <w:t xml:space="preserve">V Olomouci dne </w:t>
            </w:r>
            <w:r w:rsidR="00B53320">
              <w:t>11.11.2024</w:t>
            </w:r>
          </w:p>
        </w:tc>
        <w:tc>
          <w:tcPr>
            <w:tcW w:w="4889" w:type="dxa"/>
            <w:hideMark/>
          </w:tcPr>
          <w:p w14:paraId="03703D20" w14:textId="79E6DE8C" w:rsidR="001353EA" w:rsidRDefault="001353EA">
            <w:pPr>
              <w:pStyle w:val="VnitrniText"/>
              <w:tabs>
                <w:tab w:val="left" w:pos="4820"/>
              </w:tabs>
              <w:ind w:firstLine="0"/>
            </w:pPr>
            <w:r>
              <w:t xml:space="preserve">V </w:t>
            </w:r>
            <w:r w:rsidR="00ED297E">
              <w:t>Olomouci</w:t>
            </w:r>
            <w:r>
              <w:t xml:space="preserve"> dne </w:t>
            </w:r>
            <w:r w:rsidR="0071018F">
              <w:t>4.11.2024</w:t>
            </w:r>
          </w:p>
        </w:tc>
      </w:tr>
    </w:tbl>
    <w:p w14:paraId="1A245981" w14:textId="77777777" w:rsidR="001353EA" w:rsidRDefault="001353EA" w:rsidP="001353EA">
      <w:pPr>
        <w:pStyle w:val="VnitrniText"/>
        <w:tabs>
          <w:tab w:val="left" w:pos="4820"/>
        </w:tabs>
        <w:ind w:firstLine="142"/>
      </w:pPr>
      <w:r>
        <w:tab/>
      </w:r>
    </w:p>
    <w:p w14:paraId="7F8A5997" w14:textId="77777777" w:rsidR="001353EA" w:rsidRDefault="001353EA" w:rsidP="001353EA">
      <w:pPr>
        <w:pStyle w:val="VnitrniText"/>
        <w:tabs>
          <w:tab w:val="left" w:pos="5103"/>
        </w:tabs>
        <w:ind w:firstLine="142"/>
      </w:pPr>
    </w:p>
    <w:p w14:paraId="799BEABE"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ED15339" w14:textId="77777777" w:rsidTr="001353EA">
        <w:tc>
          <w:tcPr>
            <w:tcW w:w="4888" w:type="dxa"/>
          </w:tcPr>
          <w:p w14:paraId="6D8962A6" w14:textId="77777777" w:rsidR="001353EA" w:rsidRDefault="001353EA">
            <w:pPr>
              <w:pStyle w:val="VnitrniText"/>
              <w:ind w:firstLine="0"/>
            </w:pPr>
          </w:p>
        </w:tc>
        <w:tc>
          <w:tcPr>
            <w:tcW w:w="4889" w:type="dxa"/>
          </w:tcPr>
          <w:p w14:paraId="4A9A5C3C" w14:textId="77777777" w:rsidR="001353EA" w:rsidRDefault="001353EA">
            <w:pPr>
              <w:pStyle w:val="VnitrniText"/>
              <w:tabs>
                <w:tab w:val="left" w:pos="5103"/>
              </w:tabs>
              <w:ind w:firstLine="0"/>
            </w:pPr>
          </w:p>
        </w:tc>
      </w:tr>
      <w:tr w:rsidR="001353EA" w14:paraId="7E750FF5" w14:textId="77777777" w:rsidTr="001353EA">
        <w:tc>
          <w:tcPr>
            <w:tcW w:w="4888" w:type="dxa"/>
          </w:tcPr>
          <w:p w14:paraId="5F727AFC" w14:textId="77777777" w:rsidR="001353EA" w:rsidRDefault="001353EA" w:rsidP="001353EA">
            <w:pPr>
              <w:pStyle w:val="VnitrniText"/>
              <w:tabs>
                <w:tab w:val="left" w:pos="5103"/>
              </w:tabs>
              <w:ind w:firstLine="0"/>
              <w:jc w:val="left"/>
            </w:pPr>
            <w:r>
              <w:t>............................................</w:t>
            </w:r>
          </w:p>
        </w:tc>
        <w:tc>
          <w:tcPr>
            <w:tcW w:w="4889" w:type="dxa"/>
          </w:tcPr>
          <w:p w14:paraId="45E5081D" w14:textId="77777777" w:rsidR="001353EA" w:rsidRDefault="001353EA" w:rsidP="001353EA">
            <w:pPr>
              <w:pStyle w:val="VnitrniText"/>
              <w:tabs>
                <w:tab w:val="left" w:pos="5103"/>
              </w:tabs>
              <w:ind w:firstLine="0"/>
              <w:jc w:val="left"/>
            </w:pPr>
            <w:r>
              <w:t>............................................</w:t>
            </w:r>
          </w:p>
        </w:tc>
      </w:tr>
      <w:tr w:rsidR="001353EA" w14:paraId="3DC5133D" w14:textId="77777777" w:rsidTr="001353EA">
        <w:tc>
          <w:tcPr>
            <w:tcW w:w="4888" w:type="dxa"/>
          </w:tcPr>
          <w:p w14:paraId="6BF2188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1A3A38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14396DBA" w14:textId="77777777" w:rsidTr="001353EA">
        <w:tc>
          <w:tcPr>
            <w:tcW w:w="4888" w:type="dxa"/>
          </w:tcPr>
          <w:p w14:paraId="4C7FD08B"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E7045FA" w14:textId="47C6E64E" w:rsidR="001353EA" w:rsidRDefault="00ED297E">
            <w:pPr>
              <w:suppressAutoHyphens w:val="0"/>
              <w:autoSpaceDE w:val="0"/>
              <w:autoSpaceDN w:val="0"/>
              <w:adjustRightInd w:val="0"/>
              <w:rPr>
                <w:rFonts w:ascii="Arial" w:hAnsi="Arial" w:cs="Arial"/>
                <w:sz w:val="20"/>
                <w:szCs w:val="20"/>
              </w:rPr>
            </w:pPr>
            <w:r>
              <w:rPr>
                <w:rFonts w:ascii="Arial" w:hAnsi="Arial" w:cs="Arial"/>
                <w:sz w:val="20"/>
                <w:szCs w:val="20"/>
              </w:rPr>
              <w:t>ředitel Stavební správy východ</w:t>
            </w:r>
          </w:p>
        </w:tc>
      </w:tr>
      <w:tr w:rsidR="001353EA" w14:paraId="0CE19CB3" w14:textId="77777777" w:rsidTr="001353EA">
        <w:tc>
          <w:tcPr>
            <w:tcW w:w="4888" w:type="dxa"/>
          </w:tcPr>
          <w:p w14:paraId="7A332D3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89" w:type="dxa"/>
          </w:tcPr>
          <w:p w14:paraId="185B97F7" w14:textId="76E3505C" w:rsidR="001353EA" w:rsidRDefault="00ED297E">
            <w:pPr>
              <w:suppressAutoHyphens w:val="0"/>
              <w:autoSpaceDE w:val="0"/>
              <w:autoSpaceDN w:val="0"/>
              <w:adjustRightInd w:val="0"/>
              <w:rPr>
                <w:rFonts w:ascii="Arial" w:hAnsi="Arial" w:cs="Arial"/>
                <w:sz w:val="20"/>
                <w:szCs w:val="20"/>
              </w:rPr>
            </w:pPr>
            <w:r>
              <w:rPr>
                <w:rFonts w:ascii="Arial" w:hAnsi="Arial" w:cs="Arial"/>
                <w:sz w:val="20"/>
                <w:szCs w:val="20"/>
              </w:rPr>
              <w:t>Ing. Miroslav Bocák</w:t>
            </w:r>
          </w:p>
        </w:tc>
      </w:tr>
      <w:tr w:rsidR="001353EA" w14:paraId="1C395B06" w14:textId="77777777" w:rsidTr="001353EA">
        <w:tc>
          <w:tcPr>
            <w:tcW w:w="4888" w:type="dxa"/>
          </w:tcPr>
          <w:p w14:paraId="46453AD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68EE622E" w14:textId="31BEC47E" w:rsidR="001353EA" w:rsidRDefault="00ED297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5F65C6A0" w14:textId="77777777" w:rsidR="001353EA" w:rsidRDefault="001353EA">
      <w:pPr>
        <w:suppressAutoHyphens w:val="0"/>
        <w:autoSpaceDE w:val="0"/>
        <w:autoSpaceDN w:val="0"/>
        <w:adjustRightInd w:val="0"/>
        <w:rPr>
          <w:rFonts w:ascii="Arial" w:hAnsi="Arial" w:cs="Arial"/>
          <w:sz w:val="20"/>
          <w:szCs w:val="20"/>
        </w:rPr>
      </w:pPr>
    </w:p>
    <w:p w14:paraId="5E81D2F9" w14:textId="77777777" w:rsidR="0083268B" w:rsidRPr="00D06D0F" w:rsidRDefault="0083268B" w:rsidP="0083268B">
      <w:pPr>
        <w:pStyle w:val="VnitrniText"/>
        <w:ind w:firstLine="142"/>
      </w:pPr>
    </w:p>
    <w:p w14:paraId="3587750C" w14:textId="77777777" w:rsidR="00722C9B" w:rsidRPr="00D06D0F" w:rsidRDefault="00722C9B" w:rsidP="000B0AA7">
      <w:pPr>
        <w:pStyle w:val="VnitrniText"/>
      </w:pPr>
    </w:p>
    <w:p w14:paraId="28A217FD" w14:textId="77777777" w:rsidR="00F66E72" w:rsidRDefault="00F66E72" w:rsidP="000B0AA7">
      <w:pPr>
        <w:pStyle w:val="VnitrniText"/>
        <w:ind w:firstLine="0"/>
      </w:pPr>
    </w:p>
    <w:p w14:paraId="6D7F1B73" w14:textId="77777777" w:rsidR="000528C7" w:rsidRDefault="000528C7" w:rsidP="000B0AA7">
      <w:pPr>
        <w:pStyle w:val="VnitrniText"/>
        <w:ind w:firstLine="0"/>
      </w:pPr>
    </w:p>
    <w:p w14:paraId="404D031D"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57D3E95"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10D6CC2C"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1B6378FF" w14:textId="76377D8B"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r w:rsidR="00ED297E">
        <w:rPr>
          <w:rFonts w:ascii="Arial" w:hAnsi="Arial" w:cs="Arial"/>
          <w:sz w:val="20"/>
          <w:szCs w:val="20"/>
        </w:rPr>
        <w:t>…</w:t>
      </w:r>
    </w:p>
    <w:p w14:paraId="52258D47" w14:textId="6EC7756A"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
    <w:p w14:paraId="05A9B0F1" w14:textId="77777777" w:rsidR="000528C7" w:rsidRPr="00A87810" w:rsidRDefault="000528C7" w:rsidP="000528C7">
      <w:pPr>
        <w:spacing w:before="120"/>
        <w:jc w:val="both"/>
        <w:rPr>
          <w:rFonts w:ascii="Arial" w:hAnsi="Arial" w:cs="Arial"/>
          <w:sz w:val="20"/>
          <w:szCs w:val="20"/>
        </w:rPr>
      </w:pPr>
    </w:p>
    <w:p w14:paraId="59F5C05A" w14:textId="74AC330A"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w:t>
      </w:r>
      <w:r w:rsidR="00ED297E">
        <w:rPr>
          <w:rFonts w:ascii="Arial" w:hAnsi="Arial" w:cs="Arial"/>
          <w:sz w:val="20"/>
          <w:szCs w:val="20"/>
        </w:rPr>
        <w:t xml:space="preserve"> Olomouci</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00ED297E">
        <w:rPr>
          <w:rFonts w:ascii="Arial" w:hAnsi="Arial" w:cs="Arial"/>
          <w:sz w:val="20"/>
          <w:szCs w:val="20"/>
        </w:rPr>
        <w:t xml:space="preserve">   </w:t>
      </w:r>
      <w:r w:rsidRPr="00A87810">
        <w:rPr>
          <w:rFonts w:ascii="Arial" w:hAnsi="Arial" w:cs="Arial"/>
          <w:sz w:val="20"/>
          <w:szCs w:val="20"/>
        </w:rPr>
        <w:t xml:space="preserve">………………………. </w:t>
      </w:r>
    </w:p>
    <w:p w14:paraId="43E11C61"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2E0A8D5B" w14:textId="77777777" w:rsidR="000528C7" w:rsidRPr="00D06D0F" w:rsidRDefault="000528C7" w:rsidP="000B0AA7">
      <w:pPr>
        <w:pStyle w:val="VnitrniText"/>
        <w:ind w:firstLine="0"/>
      </w:pPr>
    </w:p>
    <w:p w14:paraId="65DDA6E9" w14:textId="77777777" w:rsidR="00B4772C" w:rsidRDefault="00337C94" w:rsidP="000B0AA7">
      <w:pPr>
        <w:pStyle w:val="VnitrniText"/>
        <w:ind w:firstLine="0"/>
      </w:pPr>
      <w:r w:rsidRPr="0023665E">
        <w:t xml:space="preserve"> </w:t>
      </w:r>
    </w:p>
    <w:p w14:paraId="03592419" w14:textId="77777777" w:rsidR="000528C7" w:rsidRDefault="000528C7" w:rsidP="00B4772C">
      <w:pPr>
        <w:pStyle w:val="VnitrniText"/>
        <w:ind w:firstLine="0"/>
      </w:pPr>
    </w:p>
    <w:p w14:paraId="0DCA7255"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Olomoucký kraj</w:t>
      </w:r>
    </w:p>
    <w:p w14:paraId="2A90D08A" w14:textId="77777777" w:rsidR="00B4772C" w:rsidRPr="00B4772C" w:rsidRDefault="00B4772C" w:rsidP="00B4772C">
      <w:pPr>
        <w:pStyle w:val="VnitrniText"/>
        <w:ind w:firstLine="0"/>
      </w:pPr>
      <w:r w:rsidRPr="00B4772C">
        <w:t>Ing. Alena Dostálová</w:t>
      </w:r>
    </w:p>
    <w:p w14:paraId="109D17AD" w14:textId="77777777" w:rsidR="00706967" w:rsidRDefault="00706967" w:rsidP="00706967">
      <w:pPr>
        <w:pStyle w:val="VnitrniText"/>
        <w:ind w:firstLine="0"/>
      </w:pPr>
    </w:p>
    <w:p w14:paraId="4502FABA" w14:textId="77777777" w:rsidR="00706967" w:rsidRDefault="00706967" w:rsidP="00706967">
      <w:pPr>
        <w:pStyle w:val="VnitrniText"/>
        <w:ind w:firstLine="0"/>
      </w:pPr>
      <w:r>
        <w:t>.................................................</w:t>
      </w:r>
    </w:p>
    <w:p w14:paraId="1E599261" w14:textId="77777777" w:rsidR="00706967" w:rsidRDefault="00706967" w:rsidP="00706967">
      <w:pPr>
        <w:pStyle w:val="VnitrniText"/>
        <w:ind w:firstLine="0"/>
      </w:pPr>
      <w:r>
        <w:tab/>
        <w:t>podpis</w:t>
      </w:r>
    </w:p>
    <w:p w14:paraId="6D5160C9" w14:textId="77777777" w:rsidR="00706967" w:rsidRDefault="00706967" w:rsidP="00706967">
      <w:pPr>
        <w:pStyle w:val="VnitrniText"/>
        <w:ind w:firstLine="0"/>
      </w:pPr>
    </w:p>
    <w:p w14:paraId="65FAFF25" w14:textId="77777777" w:rsidR="00706967" w:rsidRDefault="00706967" w:rsidP="00706967">
      <w:pPr>
        <w:pStyle w:val="VnitrniText"/>
        <w:ind w:firstLine="0"/>
      </w:pPr>
    </w:p>
    <w:p w14:paraId="691B1FA8" w14:textId="77777777" w:rsidR="00706967" w:rsidRDefault="00706967" w:rsidP="00706967">
      <w:pPr>
        <w:pStyle w:val="VnitrniText"/>
        <w:ind w:firstLine="0"/>
      </w:pPr>
      <w:r>
        <w:t>Za správnost KPÚ: Ing. Alena Dostálová</w:t>
      </w:r>
    </w:p>
    <w:p w14:paraId="509A5B7A" w14:textId="77777777" w:rsidR="00706967" w:rsidRDefault="00706967" w:rsidP="00706967">
      <w:pPr>
        <w:pStyle w:val="VnitrniText"/>
        <w:ind w:firstLine="0"/>
      </w:pPr>
    </w:p>
    <w:p w14:paraId="50C1849B" w14:textId="77777777" w:rsidR="00706967" w:rsidRDefault="00706967" w:rsidP="00706967">
      <w:pPr>
        <w:pStyle w:val="VnitrniText"/>
        <w:ind w:firstLine="0"/>
      </w:pPr>
      <w:r>
        <w:t>.................................................</w:t>
      </w:r>
    </w:p>
    <w:p w14:paraId="2B090A79" w14:textId="77777777" w:rsidR="00706967" w:rsidRDefault="00706967" w:rsidP="00706967">
      <w:pPr>
        <w:pStyle w:val="VnitrniText"/>
        <w:ind w:firstLine="0"/>
      </w:pPr>
      <w:r>
        <w:tab/>
        <w:t>podpis</w:t>
      </w:r>
    </w:p>
    <w:p w14:paraId="14E38778"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EE0F" w14:textId="77777777" w:rsidR="009D7EFE" w:rsidRDefault="009D7EFE">
      <w:r>
        <w:separator/>
      </w:r>
    </w:p>
  </w:endnote>
  <w:endnote w:type="continuationSeparator" w:id="0">
    <w:p w14:paraId="300FA190" w14:textId="77777777" w:rsidR="009D7EFE" w:rsidRDefault="009D7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AFBF0" w14:textId="77777777" w:rsidR="009D7EFE" w:rsidRDefault="009D7EFE">
      <w:r>
        <w:separator/>
      </w:r>
    </w:p>
  </w:footnote>
  <w:footnote w:type="continuationSeparator" w:id="0">
    <w:p w14:paraId="6C410AB3" w14:textId="77777777" w:rsidR="009D7EFE" w:rsidRDefault="009D7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435487484">
    <w:abstractNumId w:val="0"/>
  </w:num>
  <w:num w:numId="2" w16cid:durableId="1008873526">
    <w:abstractNumId w:val="1"/>
  </w:num>
  <w:num w:numId="3" w16cid:durableId="1410152917">
    <w:abstractNumId w:val="2"/>
  </w:num>
  <w:num w:numId="4" w16cid:durableId="1899710167">
    <w:abstractNumId w:val="3"/>
  </w:num>
  <w:num w:numId="5" w16cid:durableId="1507553633">
    <w:abstractNumId w:val="4"/>
  </w:num>
  <w:num w:numId="6" w16cid:durableId="1467357105">
    <w:abstractNumId w:val="5"/>
  </w:num>
  <w:num w:numId="7" w16cid:durableId="35877407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047028">
    <w:abstractNumId w:val="8"/>
  </w:num>
  <w:num w:numId="9" w16cid:durableId="822544626">
    <w:abstractNumId w:val="6"/>
  </w:num>
  <w:num w:numId="10" w16cid:durableId="1858275500">
    <w:abstractNumId w:val="7"/>
  </w:num>
  <w:num w:numId="11" w16cid:durableId="1377196189">
    <w:abstractNumId w:val="10"/>
  </w:num>
  <w:num w:numId="12" w16cid:durableId="11640128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3513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337B"/>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018F"/>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5960"/>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D7EFE"/>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332FC"/>
    <w:rsid w:val="00B42E23"/>
    <w:rsid w:val="00B4772C"/>
    <w:rsid w:val="00B47C55"/>
    <w:rsid w:val="00B53320"/>
    <w:rsid w:val="00B6447E"/>
    <w:rsid w:val="00B757A7"/>
    <w:rsid w:val="00B820BD"/>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02AF"/>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297E"/>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92141"/>
    <w:rsid w:val="00FA091E"/>
    <w:rsid w:val="00FA1CE3"/>
    <w:rsid w:val="00FA41FA"/>
    <w:rsid w:val="00FA7FF5"/>
    <w:rsid w:val="00FB6DA9"/>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0134A"/>
  <w14:defaultImageDpi w14:val="0"/>
  <w15:docId w15:val="{5F1CF664-2BF7-4D4D-BB0D-BD5A8921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F92141"/>
    <w:pPr>
      <w:tabs>
        <w:tab w:val="center" w:pos="4536"/>
        <w:tab w:val="right" w:pos="9072"/>
      </w:tabs>
    </w:pPr>
  </w:style>
  <w:style w:type="character" w:customStyle="1" w:styleId="ZhlavChar">
    <w:name w:val="Záhlaví Char"/>
    <w:basedOn w:val="Standardnpsmoodstavce"/>
    <w:link w:val="Zhlav"/>
    <w:uiPriority w:val="99"/>
    <w:rsid w:val="00F92141"/>
    <w:rPr>
      <w:sz w:val="24"/>
      <w:szCs w:val="24"/>
      <w:lang w:eastAsia="ar-SA"/>
    </w:rPr>
  </w:style>
  <w:style w:type="paragraph" w:styleId="Zpat">
    <w:name w:val="footer"/>
    <w:basedOn w:val="Normln"/>
    <w:link w:val="ZpatChar"/>
    <w:uiPriority w:val="99"/>
    <w:rsid w:val="00F92141"/>
    <w:pPr>
      <w:tabs>
        <w:tab w:val="center" w:pos="4536"/>
        <w:tab w:val="right" w:pos="9072"/>
      </w:tabs>
    </w:pPr>
  </w:style>
  <w:style w:type="character" w:customStyle="1" w:styleId="ZpatChar">
    <w:name w:val="Zápatí Char"/>
    <w:basedOn w:val="Standardnpsmoodstavce"/>
    <w:link w:val="Zpat"/>
    <w:uiPriority w:val="99"/>
    <w:rsid w:val="00F9214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6395">
      <w:marLeft w:val="0"/>
      <w:marRight w:val="0"/>
      <w:marTop w:val="0"/>
      <w:marBottom w:val="0"/>
      <w:divBdr>
        <w:top w:val="none" w:sz="0" w:space="0" w:color="auto"/>
        <w:left w:val="none" w:sz="0" w:space="0" w:color="auto"/>
        <w:bottom w:val="none" w:sz="0" w:space="0" w:color="auto"/>
        <w:right w:val="none" w:sz="0" w:space="0" w:color="auto"/>
      </w:divBdr>
    </w:div>
    <w:div w:id="326906396">
      <w:marLeft w:val="0"/>
      <w:marRight w:val="0"/>
      <w:marTop w:val="0"/>
      <w:marBottom w:val="0"/>
      <w:divBdr>
        <w:top w:val="none" w:sz="0" w:space="0" w:color="auto"/>
        <w:left w:val="none" w:sz="0" w:space="0" w:color="auto"/>
        <w:bottom w:val="none" w:sz="0" w:space="0" w:color="auto"/>
        <w:right w:val="none" w:sz="0" w:space="0" w:color="auto"/>
      </w:divBdr>
    </w:div>
    <w:div w:id="326906397">
      <w:marLeft w:val="0"/>
      <w:marRight w:val="0"/>
      <w:marTop w:val="0"/>
      <w:marBottom w:val="0"/>
      <w:divBdr>
        <w:top w:val="none" w:sz="0" w:space="0" w:color="auto"/>
        <w:left w:val="none" w:sz="0" w:space="0" w:color="auto"/>
        <w:bottom w:val="none" w:sz="0" w:space="0" w:color="auto"/>
        <w:right w:val="none" w:sz="0" w:space="0" w:color="auto"/>
      </w:divBdr>
    </w:div>
    <w:div w:id="326906398">
      <w:marLeft w:val="0"/>
      <w:marRight w:val="0"/>
      <w:marTop w:val="0"/>
      <w:marBottom w:val="0"/>
      <w:divBdr>
        <w:top w:val="none" w:sz="0" w:space="0" w:color="auto"/>
        <w:left w:val="none" w:sz="0" w:space="0" w:color="auto"/>
        <w:bottom w:val="none" w:sz="0" w:space="0" w:color="auto"/>
        <w:right w:val="none" w:sz="0" w:space="0" w:color="auto"/>
      </w:divBdr>
    </w:div>
    <w:div w:id="326906399">
      <w:marLeft w:val="0"/>
      <w:marRight w:val="0"/>
      <w:marTop w:val="0"/>
      <w:marBottom w:val="0"/>
      <w:divBdr>
        <w:top w:val="none" w:sz="0" w:space="0" w:color="auto"/>
        <w:left w:val="none" w:sz="0" w:space="0" w:color="auto"/>
        <w:bottom w:val="none" w:sz="0" w:space="0" w:color="auto"/>
        <w:right w:val="none" w:sz="0" w:space="0" w:color="auto"/>
      </w:divBdr>
    </w:div>
    <w:div w:id="326906400">
      <w:marLeft w:val="0"/>
      <w:marRight w:val="0"/>
      <w:marTop w:val="0"/>
      <w:marBottom w:val="0"/>
      <w:divBdr>
        <w:top w:val="none" w:sz="0" w:space="0" w:color="auto"/>
        <w:left w:val="none" w:sz="0" w:space="0" w:color="auto"/>
        <w:bottom w:val="none" w:sz="0" w:space="0" w:color="auto"/>
        <w:right w:val="none" w:sz="0" w:space="0" w:color="auto"/>
      </w:divBdr>
    </w:div>
    <w:div w:id="326906401">
      <w:marLeft w:val="0"/>
      <w:marRight w:val="0"/>
      <w:marTop w:val="0"/>
      <w:marBottom w:val="0"/>
      <w:divBdr>
        <w:top w:val="none" w:sz="0" w:space="0" w:color="auto"/>
        <w:left w:val="none" w:sz="0" w:space="0" w:color="auto"/>
        <w:bottom w:val="none" w:sz="0" w:space="0" w:color="auto"/>
        <w:right w:val="none" w:sz="0" w:space="0" w:color="auto"/>
      </w:divBdr>
    </w:div>
    <w:div w:id="326906402">
      <w:marLeft w:val="0"/>
      <w:marRight w:val="0"/>
      <w:marTop w:val="0"/>
      <w:marBottom w:val="0"/>
      <w:divBdr>
        <w:top w:val="none" w:sz="0" w:space="0" w:color="auto"/>
        <w:left w:val="none" w:sz="0" w:space="0" w:color="auto"/>
        <w:bottom w:val="none" w:sz="0" w:space="0" w:color="auto"/>
        <w:right w:val="none" w:sz="0" w:space="0" w:color="auto"/>
      </w:divBdr>
    </w:div>
    <w:div w:id="326906403">
      <w:marLeft w:val="0"/>
      <w:marRight w:val="0"/>
      <w:marTop w:val="0"/>
      <w:marBottom w:val="0"/>
      <w:divBdr>
        <w:top w:val="none" w:sz="0" w:space="0" w:color="auto"/>
        <w:left w:val="none" w:sz="0" w:space="0" w:color="auto"/>
        <w:bottom w:val="none" w:sz="0" w:space="0" w:color="auto"/>
        <w:right w:val="none" w:sz="0" w:space="0" w:color="auto"/>
      </w:divBdr>
    </w:div>
    <w:div w:id="326906404">
      <w:marLeft w:val="0"/>
      <w:marRight w:val="0"/>
      <w:marTop w:val="0"/>
      <w:marBottom w:val="0"/>
      <w:divBdr>
        <w:top w:val="none" w:sz="0" w:space="0" w:color="auto"/>
        <w:left w:val="none" w:sz="0" w:space="0" w:color="auto"/>
        <w:bottom w:val="none" w:sz="0" w:space="0" w:color="auto"/>
        <w:right w:val="none" w:sz="0" w:space="0" w:color="auto"/>
      </w:divBdr>
    </w:div>
    <w:div w:id="326906405">
      <w:marLeft w:val="0"/>
      <w:marRight w:val="0"/>
      <w:marTop w:val="0"/>
      <w:marBottom w:val="0"/>
      <w:divBdr>
        <w:top w:val="none" w:sz="0" w:space="0" w:color="auto"/>
        <w:left w:val="none" w:sz="0" w:space="0" w:color="auto"/>
        <w:bottom w:val="none" w:sz="0" w:space="0" w:color="auto"/>
        <w:right w:val="none" w:sz="0" w:space="0" w:color="auto"/>
      </w:divBdr>
    </w:div>
    <w:div w:id="326906406">
      <w:marLeft w:val="0"/>
      <w:marRight w:val="0"/>
      <w:marTop w:val="0"/>
      <w:marBottom w:val="0"/>
      <w:divBdr>
        <w:top w:val="none" w:sz="0" w:space="0" w:color="auto"/>
        <w:left w:val="none" w:sz="0" w:space="0" w:color="auto"/>
        <w:bottom w:val="none" w:sz="0" w:space="0" w:color="auto"/>
        <w:right w:val="none" w:sz="0" w:space="0" w:color="auto"/>
      </w:divBdr>
    </w:div>
    <w:div w:id="326906407">
      <w:marLeft w:val="0"/>
      <w:marRight w:val="0"/>
      <w:marTop w:val="0"/>
      <w:marBottom w:val="0"/>
      <w:divBdr>
        <w:top w:val="none" w:sz="0" w:space="0" w:color="auto"/>
        <w:left w:val="none" w:sz="0" w:space="0" w:color="auto"/>
        <w:bottom w:val="none" w:sz="0" w:space="0" w:color="auto"/>
        <w:right w:val="none" w:sz="0" w:space="0" w:color="auto"/>
      </w:divBdr>
    </w:div>
    <w:div w:id="326906408">
      <w:marLeft w:val="0"/>
      <w:marRight w:val="0"/>
      <w:marTop w:val="0"/>
      <w:marBottom w:val="0"/>
      <w:divBdr>
        <w:top w:val="none" w:sz="0" w:space="0" w:color="auto"/>
        <w:left w:val="none" w:sz="0" w:space="0" w:color="auto"/>
        <w:bottom w:val="none" w:sz="0" w:space="0" w:color="auto"/>
        <w:right w:val="none" w:sz="0" w:space="0" w:color="auto"/>
      </w:divBdr>
    </w:div>
    <w:div w:id="326906409">
      <w:marLeft w:val="0"/>
      <w:marRight w:val="0"/>
      <w:marTop w:val="0"/>
      <w:marBottom w:val="0"/>
      <w:divBdr>
        <w:top w:val="none" w:sz="0" w:space="0" w:color="auto"/>
        <w:left w:val="none" w:sz="0" w:space="0" w:color="auto"/>
        <w:bottom w:val="none" w:sz="0" w:space="0" w:color="auto"/>
        <w:right w:val="none" w:sz="0" w:space="0" w:color="auto"/>
      </w:divBdr>
    </w:div>
    <w:div w:id="326906410">
      <w:marLeft w:val="0"/>
      <w:marRight w:val="0"/>
      <w:marTop w:val="0"/>
      <w:marBottom w:val="0"/>
      <w:divBdr>
        <w:top w:val="none" w:sz="0" w:space="0" w:color="auto"/>
        <w:left w:val="none" w:sz="0" w:space="0" w:color="auto"/>
        <w:bottom w:val="none" w:sz="0" w:space="0" w:color="auto"/>
        <w:right w:val="none" w:sz="0" w:space="0" w:color="auto"/>
      </w:divBdr>
    </w:div>
    <w:div w:id="326906411">
      <w:marLeft w:val="0"/>
      <w:marRight w:val="0"/>
      <w:marTop w:val="0"/>
      <w:marBottom w:val="0"/>
      <w:divBdr>
        <w:top w:val="none" w:sz="0" w:space="0" w:color="auto"/>
        <w:left w:val="none" w:sz="0" w:space="0" w:color="auto"/>
        <w:bottom w:val="none" w:sz="0" w:space="0" w:color="auto"/>
        <w:right w:val="none" w:sz="0" w:space="0" w:color="auto"/>
      </w:divBdr>
    </w:div>
    <w:div w:id="326906412">
      <w:marLeft w:val="0"/>
      <w:marRight w:val="0"/>
      <w:marTop w:val="0"/>
      <w:marBottom w:val="0"/>
      <w:divBdr>
        <w:top w:val="none" w:sz="0" w:space="0" w:color="auto"/>
        <w:left w:val="none" w:sz="0" w:space="0" w:color="auto"/>
        <w:bottom w:val="none" w:sz="0" w:space="0" w:color="auto"/>
        <w:right w:val="none" w:sz="0" w:space="0" w:color="auto"/>
      </w:divBdr>
    </w:div>
    <w:div w:id="326906413">
      <w:marLeft w:val="0"/>
      <w:marRight w:val="0"/>
      <w:marTop w:val="0"/>
      <w:marBottom w:val="0"/>
      <w:divBdr>
        <w:top w:val="none" w:sz="0" w:space="0" w:color="auto"/>
        <w:left w:val="none" w:sz="0" w:space="0" w:color="auto"/>
        <w:bottom w:val="none" w:sz="0" w:space="0" w:color="auto"/>
        <w:right w:val="none" w:sz="0" w:space="0" w:color="auto"/>
      </w:divBdr>
    </w:div>
    <w:div w:id="326906414">
      <w:marLeft w:val="0"/>
      <w:marRight w:val="0"/>
      <w:marTop w:val="0"/>
      <w:marBottom w:val="0"/>
      <w:divBdr>
        <w:top w:val="none" w:sz="0" w:space="0" w:color="auto"/>
        <w:left w:val="none" w:sz="0" w:space="0" w:color="auto"/>
        <w:bottom w:val="none" w:sz="0" w:space="0" w:color="auto"/>
        <w:right w:val="none" w:sz="0" w:space="0" w:color="auto"/>
      </w:divBdr>
    </w:div>
    <w:div w:id="326906415">
      <w:marLeft w:val="0"/>
      <w:marRight w:val="0"/>
      <w:marTop w:val="0"/>
      <w:marBottom w:val="0"/>
      <w:divBdr>
        <w:top w:val="none" w:sz="0" w:space="0" w:color="auto"/>
        <w:left w:val="none" w:sz="0" w:space="0" w:color="auto"/>
        <w:bottom w:val="none" w:sz="0" w:space="0" w:color="auto"/>
        <w:right w:val="none" w:sz="0" w:space="0" w:color="auto"/>
      </w:divBdr>
    </w:div>
    <w:div w:id="326906416">
      <w:marLeft w:val="0"/>
      <w:marRight w:val="0"/>
      <w:marTop w:val="0"/>
      <w:marBottom w:val="0"/>
      <w:divBdr>
        <w:top w:val="none" w:sz="0" w:space="0" w:color="auto"/>
        <w:left w:val="none" w:sz="0" w:space="0" w:color="auto"/>
        <w:bottom w:val="none" w:sz="0" w:space="0" w:color="auto"/>
        <w:right w:val="none" w:sz="0" w:space="0" w:color="auto"/>
      </w:divBdr>
    </w:div>
    <w:div w:id="3269064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1546</Words>
  <Characters>9127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Dostálová Alena Ing.</dc:creator>
  <cp:keywords/>
  <dc:description/>
  <cp:lastModifiedBy>Dostálová Alena Ing.</cp:lastModifiedBy>
  <cp:revision>4</cp:revision>
  <cp:lastPrinted>2024-10-25T07:39:00Z</cp:lastPrinted>
  <dcterms:created xsi:type="dcterms:W3CDTF">2024-11-11T13:58:00Z</dcterms:created>
  <dcterms:modified xsi:type="dcterms:W3CDTF">2024-11-11T13:59:00Z</dcterms:modified>
</cp:coreProperties>
</file>