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03D0DFE" w14:textId="472E5CEF" w:rsidR="00AC27CA" w:rsidRPr="006304A7" w:rsidRDefault="001D4099" w:rsidP="00397228">
      <w:pPr>
        <w:pStyle w:val="HHTitle2"/>
        <w:rPr>
          <w:rFonts w:ascii="Calibri" w:hAnsi="Calibri" w:cs="Calibri"/>
          <w:color w:val="auto"/>
          <w:sz w:val="24"/>
        </w:rPr>
      </w:pPr>
      <w:r>
        <w:rPr>
          <w:rFonts w:ascii="Calibri" w:hAnsi="Calibri" w:cs="Calibri"/>
          <w:color w:val="auto"/>
          <w:sz w:val="28"/>
        </w:rPr>
        <w:t xml:space="preserve">DoDATEK č. 1 ke </w:t>
      </w:r>
      <w:r w:rsidR="0054068D" w:rsidRPr="006304A7">
        <w:rPr>
          <w:rFonts w:ascii="Calibri" w:hAnsi="Calibri" w:cs="Calibri"/>
          <w:color w:val="auto"/>
          <w:sz w:val="28"/>
        </w:rPr>
        <w:t>smlouv</w:t>
      </w:r>
      <w:r>
        <w:rPr>
          <w:rFonts w:ascii="Calibri" w:hAnsi="Calibri" w:cs="Calibri"/>
          <w:color w:val="auto"/>
          <w:sz w:val="28"/>
        </w:rPr>
        <w:t>Ě</w:t>
      </w:r>
      <w:r w:rsidR="00AE64A7" w:rsidRPr="006304A7">
        <w:rPr>
          <w:rFonts w:ascii="Calibri" w:hAnsi="Calibri" w:cs="Calibri"/>
          <w:color w:val="auto"/>
          <w:sz w:val="28"/>
        </w:rPr>
        <w:t xml:space="preserve"> o Partnerství v Národním centru</w:t>
      </w:r>
      <w:r w:rsidR="009E0753">
        <w:rPr>
          <w:rFonts w:ascii="Calibri" w:hAnsi="Calibri" w:cs="Calibri"/>
          <w:color w:val="auto"/>
          <w:sz w:val="28"/>
        </w:rPr>
        <w:t xml:space="preserve"> stavebnictví</w:t>
      </w:r>
      <w:r w:rsidR="00AE64A7" w:rsidRPr="006304A7">
        <w:rPr>
          <w:rFonts w:ascii="Calibri" w:hAnsi="Calibri" w:cs="Calibri"/>
          <w:color w:val="auto"/>
          <w:sz w:val="28"/>
        </w:rPr>
        <w:t xml:space="preserve"> 4.0</w:t>
      </w:r>
    </w:p>
    <w:p w14:paraId="214EC582" w14:textId="571DD67B" w:rsidR="00AC27CA" w:rsidRPr="006304A7" w:rsidRDefault="005A3CDE" w:rsidP="005A3CDE">
      <w:pPr>
        <w:jc w:val="center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uzavřen</w:t>
      </w:r>
      <w:r w:rsidR="00A41397">
        <w:rPr>
          <w:rFonts w:ascii="Calibri" w:hAnsi="Calibri" w:cs="Calibri"/>
          <w:color w:val="auto"/>
        </w:rPr>
        <w:t>ý</w:t>
      </w:r>
      <w:r w:rsidRPr="006304A7">
        <w:rPr>
          <w:rFonts w:ascii="Calibri" w:hAnsi="Calibri" w:cs="Calibri"/>
          <w:color w:val="auto"/>
        </w:rPr>
        <w:t xml:space="preserve"> </w:t>
      </w:r>
      <w:r w:rsidR="00AE64A7" w:rsidRPr="006304A7">
        <w:rPr>
          <w:rFonts w:ascii="Calibri" w:hAnsi="Calibri" w:cs="Calibri"/>
          <w:color w:val="auto"/>
        </w:rPr>
        <w:t>dle ustanovení § 1746 od</w:t>
      </w:r>
      <w:r w:rsidRPr="006304A7">
        <w:rPr>
          <w:rFonts w:ascii="Calibri" w:hAnsi="Calibri" w:cs="Calibri"/>
          <w:color w:val="auto"/>
        </w:rPr>
        <w:t>st. 2</w:t>
      </w:r>
      <w:r w:rsidR="009353F6" w:rsidRPr="006304A7">
        <w:rPr>
          <w:rFonts w:ascii="Calibri" w:hAnsi="Calibri" w:cs="Calibri"/>
          <w:color w:val="auto"/>
        </w:rPr>
        <w:t xml:space="preserve"> zákona č. 89/2012 Sb., občanského</w:t>
      </w:r>
      <w:r w:rsidR="00AE64A7" w:rsidRPr="006304A7">
        <w:rPr>
          <w:rFonts w:ascii="Calibri" w:hAnsi="Calibri" w:cs="Calibri"/>
          <w:color w:val="auto"/>
        </w:rPr>
        <w:t xml:space="preserve"> zákoník</w:t>
      </w:r>
      <w:r w:rsidR="009353F6" w:rsidRPr="006304A7">
        <w:rPr>
          <w:rFonts w:ascii="Calibri" w:hAnsi="Calibri" w:cs="Calibri"/>
          <w:color w:val="auto"/>
        </w:rPr>
        <w:t>u</w:t>
      </w:r>
      <w:r w:rsidR="00AE64A7" w:rsidRPr="006304A7">
        <w:rPr>
          <w:rFonts w:ascii="Calibri" w:hAnsi="Calibri" w:cs="Calibri"/>
          <w:color w:val="auto"/>
        </w:rPr>
        <w:t>, ve znění pozdějších předpisů (dále „</w:t>
      </w:r>
      <w:r w:rsidR="00A41397">
        <w:rPr>
          <w:rFonts w:ascii="Calibri" w:hAnsi="Calibri" w:cs="Calibri"/>
          <w:b/>
          <w:bCs/>
          <w:color w:val="auto"/>
        </w:rPr>
        <w:t>Dodatek č. 1</w:t>
      </w:r>
      <w:r w:rsidR="00AE64A7" w:rsidRPr="006304A7">
        <w:rPr>
          <w:rFonts w:ascii="Calibri" w:hAnsi="Calibri" w:cs="Calibri"/>
          <w:color w:val="auto"/>
        </w:rPr>
        <w:t>“)</w:t>
      </w:r>
    </w:p>
    <w:p w14:paraId="65FBC5D8" w14:textId="77777777" w:rsidR="00AC27CA" w:rsidRPr="006304A7" w:rsidRDefault="00AE64A7">
      <w:pPr>
        <w:pStyle w:val="Smluvnistranypreambule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Smluvní strany</w:t>
      </w:r>
    </w:p>
    <w:p w14:paraId="06E1E376" w14:textId="4974D8CF" w:rsidR="00AC27CA" w:rsidRPr="006304A7" w:rsidRDefault="00AE64A7" w:rsidP="005A3CDE">
      <w:pPr>
        <w:widowControl w:val="0"/>
        <w:tabs>
          <w:tab w:val="left" w:pos="567"/>
        </w:tabs>
        <w:ind w:left="561"/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ab/>
        <w:t>České vysoké učení technické v Praze, Český institut informatiky, robotiky a kybernetiky</w:t>
      </w:r>
      <w:r w:rsidR="000932B0">
        <w:rPr>
          <w:rFonts w:ascii="Calibri" w:hAnsi="Calibri" w:cs="Calibri"/>
          <w:b/>
          <w:bCs/>
          <w:color w:val="auto"/>
        </w:rPr>
        <w:t>, Národní centrum stavebnictví 4.0</w:t>
      </w:r>
      <w:r w:rsidRPr="006304A7">
        <w:rPr>
          <w:rFonts w:ascii="Calibri" w:hAnsi="Calibri" w:cs="Calibri"/>
          <w:b/>
          <w:bCs/>
          <w:color w:val="auto"/>
        </w:rPr>
        <w:t xml:space="preserve"> </w:t>
      </w:r>
      <w:r w:rsidRPr="006304A7">
        <w:rPr>
          <w:rFonts w:ascii="Calibri" w:hAnsi="Calibri" w:cs="Calibri"/>
          <w:bCs/>
          <w:color w:val="auto"/>
        </w:rPr>
        <w:t>(dále jen</w:t>
      </w:r>
      <w:r w:rsidRPr="006304A7">
        <w:rPr>
          <w:rFonts w:ascii="Calibri" w:hAnsi="Calibri" w:cs="Calibri"/>
          <w:b/>
          <w:bCs/>
          <w:color w:val="auto"/>
        </w:rPr>
        <w:t xml:space="preserve"> „ČVUT</w:t>
      </w:r>
      <w:r w:rsidR="00E903B3">
        <w:rPr>
          <w:rFonts w:ascii="Calibri" w:hAnsi="Calibri" w:cs="Calibri"/>
          <w:b/>
          <w:bCs/>
          <w:color w:val="auto"/>
        </w:rPr>
        <w:t xml:space="preserve"> CIIRC</w:t>
      </w:r>
      <w:r w:rsidRPr="006304A7">
        <w:rPr>
          <w:rFonts w:ascii="Calibri" w:hAnsi="Calibri" w:cs="Calibri"/>
          <w:b/>
          <w:bCs/>
          <w:color w:val="auto"/>
        </w:rPr>
        <w:t>“</w:t>
      </w:r>
      <w:r w:rsidRPr="006304A7">
        <w:rPr>
          <w:rFonts w:ascii="Calibri" w:hAnsi="Calibri" w:cs="Calibri"/>
          <w:bCs/>
          <w:color w:val="auto"/>
        </w:rPr>
        <w:t>)</w:t>
      </w:r>
    </w:p>
    <w:p w14:paraId="22DFE03D" w14:textId="77777777" w:rsidR="00AC27CA" w:rsidRPr="006304A7" w:rsidRDefault="00AE64A7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se sídlem Jugoslávských partyzánů 1580/3, 160 00 Praha 6 – Dejvice, IČO: 68407700, </w:t>
      </w:r>
    </w:p>
    <w:p w14:paraId="01AA4ABF" w14:textId="20A0B59C" w:rsidR="00AC27CA" w:rsidRPr="006304A7" w:rsidRDefault="005A3CDE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</w:t>
      </w:r>
      <w:r w:rsidR="00A130D1" w:rsidRPr="006304A7">
        <w:rPr>
          <w:rFonts w:ascii="Calibri" w:hAnsi="Calibri" w:cs="Calibri"/>
          <w:color w:val="auto"/>
        </w:rPr>
        <w:t>astoupen</w:t>
      </w:r>
      <w:r w:rsidRPr="006304A7">
        <w:rPr>
          <w:rFonts w:ascii="Calibri" w:hAnsi="Calibri" w:cs="Calibri"/>
          <w:color w:val="auto"/>
        </w:rPr>
        <w:t xml:space="preserve"> </w:t>
      </w:r>
    </w:p>
    <w:p w14:paraId="7D0238E8" w14:textId="77777777" w:rsidR="00AC27CA" w:rsidRPr="006304A7" w:rsidRDefault="00AE64A7">
      <w:pPr>
        <w:pStyle w:val="Smluvstranya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a</w:t>
      </w:r>
    </w:p>
    <w:p w14:paraId="48CEC01E" w14:textId="4DC53498" w:rsidR="008B719C" w:rsidRPr="005A3CDE" w:rsidRDefault="001D4099" w:rsidP="008B719C">
      <w:pPr>
        <w:pStyle w:val="Text11"/>
        <w:tabs>
          <w:tab w:val="left" w:pos="567"/>
        </w:tabs>
        <w:ind w:left="567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Ředitelství silnic a dálnic s. p.</w:t>
      </w:r>
      <w:r w:rsidR="008B719C" w:rsidRPr="005A3CD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8B719C" w:rsidRPr="005A3CDE">
        <w:rPr>
          <w:rFonts w:ascii="Calibri" w:hAnsi="Calibri" w:cs="Calibri"/>
          <w:color w:val="000000" w:themeColor="text1"/>
        </w:rPr>
        <w:t>(dále jen „</w:t>
      </w:r>
      <w:r w:rsidR="008B719C" w:rsidRPr="005A3CDE">
        <w:rPr>
          <w:rFonts w:ascii="Calibri" w:hAnsi="Calibri" w:cs="Calibri"/>
          <w:b/>
          <w:bCs/>
          <w:color w:val="000000" w:themeColor="text1"/>
        </w:rPr>
        <w:t>Partner</w:t>
      </w:r>
      <w:r w:rsidR="008B719C" w:rsidRPr="005A3CDE">
        <w:rPr>
          <w:rFonts w:ascii="Calibri" w:hAnsi="Calibri" w:cs="Calibri"/>
          <w:color w:val="000000" w:themeColor="text1"/>
        </w:rPr>
        <w:t>“)</w:t>
      </w:r>
    </w:p>
    <w:p w14:paraId="3EAD1930" w14:textId="51B9B9FE" w:rsidR="008B719C" w:rsidRPr="005A3CDE" w:rsidRDefault="00417229" w:rsidP="008B719C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417229">
        <w:rPr>
          <w:rFonts w:ascii="Calibri" w:hAnsi="Calibri" w:cs="Calibri"/>
          <w:color w:val="000000" w:themeColor="text1"/>
        </w:rPr>
        <w:t>se sídlem Čerčanská 2023/12, Krč, 140 00 Praha 4</w:t>
      </w:r>
      <w:r w:rsidR="001D4099">
        <w:rPr>
          <w:rFonts w:ascii="Calibri" w:hAnsi="Calibri" w:cs="Calibri"/>
          <w:color w:val="000000" w:themeColor="text1"/>
        </w:rPr>
        <w:t>,</w:t>
      </w:r>
      <w:r w:rsidR="008B719C" w:rsidRPr="005A3CDE">
        <w:rPr>
          <w:rFonts w:ascii="Calibri" w:hAnsi="Calibri" w:cs="Calibri"/>
          <w:color w:val="000000" w:themeColor="text1"/>
        </w:rPr>
        <w:t xml:space="preserve"> IČO:</w:t>
      </w:r>
      <w:r w:rsidR="001D4099">
        <w:rPr>
          <w:rFonts w:ascii="Calibri" w:hAnsi="Calibri" w:cs="Calibri"/>
          <w:color w:val="000000" w:themeColor="text1"/>
        </w:rPr>
        <w:t xml:space="preserve"> 65993390,</w:t>
      </w:r>
      <w:r w:rsidR="008B719C" w:rsidRPr="005A3CDE">
        <w:rPr>
          <w:rFonts w:ascii="Calibri" w:hAnsi="Calibri" w:cs="Calibri"/>
          <w:color w:val="000000" w:themeColor="text1"/>
        </w:rPr>
        <w:t xml:space="preserve"> zapsaná v obchodním rejstříku vedeném u</w:t>
      </w:r>
      <w:r w:rsidR="001D4099">
        <w:rPr>
          <w:rFonts w:ascii="Calibri" w:hAnsi="Calibri" w:cs="Calibri"/>
          <w:color w:val="000000" w:themeColor="text1"/>
        </w:rPr>
        <w:t xml:space="preserve"> Městského soudu v Praze</w:t>
      </w:r>
      <w:r w:rsidR="008B719C" w:rsidRPr="005A3CDE">
        <w:rPr>
          <w:rFonts w:ascii="Calibri" w:hAnsi="Calibri" w:cs="Calibri"/>
          <w:color w:val="000000" w:themeColor="text1"/>
        </w:rPr>
        <w:t xml:space="preserve">, spisová značka </w:t>
      </w:r>
      <w:r w:rsidR="001D4099">
        <w:rPr>
          <w:rFonts w:ascii="Calibri" w:hAnsi="Calibri" w:cs="Calibri"/>
          <w:color w:val="000000" w:themeColor="text1"/>
        </w:rPr>
        <w:t>A 80478,</w:t>
      </w:r>
    </w:p>
    <w:p w14:paraId="11AC1B8F" w14:textId="5063F1D8" w:rsidR="008B719C" w:rsidRPr="005A3CDE" w:rsidRDefault="008B719C" w:rsidP="008B719C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zastoupená </w:t>
      </w:r>
    </w:p>
    <w:p w14:paraId="4137C4CE" w14:textId="639AE84D" w:rsidR="00434596" w:rsidRDefault="00434596" w:rsidP="008B719C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</w:p>
    <w:p w14:paraId="03E98DC8" w14:textId="614D1329" w:rsidR="00AC27CA" w:rsidRDefault="00434596" w:rsidP="00434596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</w:t>
      </w:r>
      <w:r w:rsidR="00AE64A7" w:rsidRPr="006304A7">
        <w:rPr>
          <w:rFonts w:ascii="Calibri" w:hAnsi="Calibri" w:cs="Calibri"/>
          <w:color w:val="auto"/>
        </w:rPr>
        <w:t>ČVUT</w:t>
      </w:r>
      <w:r w:rsidR="000932B0">
        <w:rPr>
          <w:rFonts w:ascii="Calibri" w:hAnsi="Calibri" w:cs="Calibri"/>
          <w:color w:val="auto"/>
        </w:rPr>
        <w:t xml:space="preserve"> CIIRC</w:t>
      </w:r>
      <w:r w:rsidR="00AE64A7" w:rsidRPr="006304A7">
        <w:rPr>
          <w:rFonts w:ascii="Calibri" w:hAnsi="Calibri" w:cs="Calibri"/>
          <w:color w:val="auto"/>
        </w:rPr>
        <w:t xml:space="preserve"> a Partner </w:t>
      </w:r>
      <w:r w:rsidR="00322B44" w:rsidRPr="006304A7">
        <w:rPr>
          <w:rFonts w:ascii="Calibri" w:hAnsi="Calibri" w:cs="Calibri"/>
          <w:color w:val="auto"/>
        </w:rPr>
        <w:t xml:space="preserve">dále </w:t>
      </w:r>
      <w:r w:rsidR="00AE64A7" w:rsidRPr="006304A7">
        <w:rPr>
          <w:rFonts w:ascii="Calibri" w:hAnsi="Calibri" w:cs="Calibri"/>
          <w:color w:val="auto"/>
        </w:rPr>
        <w:t>společně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Strany</w:t>
      </w:r>
      <w:r w:rsidR="00AE64A7" w:rsidRPr="006304A7">
        <w:rPr>
          <w:rFonts w:ascii="Calibri" w:hAnsi="Calibri" w:cs="Calibri"/>
          <w:color w:val="auto"/>
        </w:rPr>
        <w:t>“ a samostatně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Strana</w:t>
      </w:r>
      <w:r w:rsidR="00AE64A7" w:rsidRPr="006304A7">
        <w:rPr>
          <w:rFonts w:ascii="Calibri" w:hAnsi="Calibri" w:cs="Calibri"/>
          <w:color w:val="auto"/>
        </w:rPr>
        <w:t>“).</w:t>
      </w:r>
    </w:p>
    <w:p w14:paraId="69A5933D" w14:textId="77777777" w:rsidR="00A41397" w:rsidRDefault="00A41397" w:rsidP="00397228">
      <w:pPr>
        <w:pStyle w:val="Text11"/>
        <w:tabs>
          <w:tab w:val="left" w:pos="567"/>
        </w:tabs>
        <w:ind w:left="0"/>
        <w:rPr>
          <w:rFonts w:ascii="Calibri" w:hAnsi="Calibri" w:cs="Calibri"/>
          <w:color w:val="auto"/>
        </w:rPr>
      </w:pPr>
    </w:p>
    <w:p w14:paraId="120177BE" w14:textId="6FF306E7" w:rsidR="00397228" w:rsidRDefault="004A0C89" w:rsidP="001D4099">
      <w:pPr>
        <w:pStyle w:val="Text11"/>
        <w:tabs>
          <w:tab w:val="left" w:pos="567"/>
        </w:tabs>
        <w:ind w:left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ČVUT CIIRC a </w:t>
      </w:r>
      <w:r w:rsidRPr="004A0C89">
        <w:rPr>
          <w:rFonts w:ascii="Calibri" w:hAnsi="Calibri" w:cs="Calibri"/>
          <w:color w:val="auto"/>
        </w:rPr>
        <w:t>státní příspěvkové organizace Ředitelství silnic a dálnic ČR</w:t>
      </w:r>
      <w:r>
        <w:rPr>
          <w:rFonts w:ascii="Calibri" w:hAnsi="Calibri" w:cs="Calibri"/>
          <w:color w:val="auto"/>
        </w:rPr>
        <w:t xml:space="preserve"> uzavřeli dne </w:t>
      </w:r>
      <w:r w:rsidR="00284A6A">
        <w:rPr>
          <w:rFonts w:ascii="Calibri" w:hAnsi="Calibri" w:cs="Calibri"/>
          <w:color w:val="auto"/>
        </w:rPr>
        <w:t>18. 1. 2022 Smlouvu o partnerství v Národním centru stavebnictví 4.0</w:t>
      </w:r>
      <w:r w:rsidR="00051AFF">
        <w:rPr>
          <w:rFonts w:ascii="Calibri" w:hAnsi="Calibri" w:cs="Calibri"/>
          <w:color w:val="auto"/>
        </w:rPr>
        <w:t xml:space="preserve"> (dále jen „</w:t>
      </w:r>
      <w:r w:rsidR="00051AFF" w:rsidRPr="00051AFF">
        <w:rPr>
          <w:rFonts w:ascii="Calibri" w:hAnsi="Calibri" w:cs="Calibri"/>
          <w:b/>
          <w:color w:val="auto"/>
        </w:rPr>
        <w:t>Smlouva</w:t>
      </w:r>
      <w:r w:rsidR="00051AFF">
        <w:rPr>
          <w:rFonts w:ascii="Calibri" w:hAnsi="Calibri" w:cs="Calibri"/>
          <w:color w:val="auto"/>
        </w:rPr>
        <w:t>“)</w:t>
      </w:r>
      <w:r>
        <w:rPr>
          <w:rFonts w:ascii="Calibri" w:hAnsi="Calibri" w:cs="Calibri"/>
          <w:color w:val="auto"/>
        </w:rPr>
        <w:t xml:space="preserve">. </w:t>
      </w:r>
      <w:r w:rsidR="00284A6A">
        <w:rPr>
          <w:rFonts w:ascii="Calibri" w:hAnsi="Calibri" w:cs="Calibri"/>
          <w:color w:val="auto"/>
        </w:rPr>
        <w:t xml:space="preserve">Ředitelství silnic a dálnic s. p. je právním nástupcem </w:t>
      </w:r>
      <w:r w:rsidR="00284A6A" w:rsidRPr="004A0C89">
        <w:rPr>
          <w:rFonts w:ascii="Calibri" w:hAnsi="Calibri" w:cs="Calibri"/>
          <w:color w:val="auto"/>
        </w:rPr>
        <w:t>státní příspěvkové organizace Ředitelství silnic a dálnic ČR</w:t>
      </w:r>
      <w:r w:rsidR="00284A6A">
        <w:rPr>
          <w:rFonts w:ascii="Calibri" w:hAnsi="Calibri" w:cs="Calibri"/>
          <w:color w:val="auto"/>
        </w:rPr>
        <w:t xml:space="preserve">. </w:t>
      </w:r>
      <w:r>
        <w:rPr>
          <w:rFonts w:ascii="Calibri" w:hAnsi="Calibri" w:cs="Calibri"/>
          <w:color w:val="auto"/>
        </w:rPr>
        <w:t>S</w:t>
      </w:r>
      <w:r w:rsidR="001D4099">
        <w:rPr>
          <w:rFonts w:ascii="Calibri" w:hAnsi="Calibri" w:cs="Calibri"/>
          <w:color w:val="auto"/>
        </w:rPr>
        <w:t xml:space="preserve">trany se dohodly na úpravě textu </w:t>
      </w:r>
      <w:r w:rsidR="00602CF0">
        <w:rPr>
          <w:rFonts w:ascii="Calibri" w:hAnsi="Calibri" w:cs="Calibri"/>
          <w:color w:val="auto"/>
        </w:rPr>
        <w:t>S</w:t>
      </w:r>
      <w:r w:rsidR="001D4099">
        <w:rPr>
          <w:rFonts w:ascii="Calibri" w:hAnsi="Calibri" w:cs="Calibri"/>
          <w:color w:val="auto"/>
        </w:rPr>
        <w:t xml:space="preserve">mlouvy formou </w:t>
      </w:r>
      <w:r w:rsidR="00602CF0">
        <w:rPr>
          <w:rFonts w:ascii="Calibri" w:hAnsi="Calibri" w:cs="Calibri"/>
          <w:b/>
          <w:color w:val="auto"/>
        </w:rPr>
        <w:t>D</w:t>
      </w:r>
      <w:r w:rsidR="001D4099" w:rsidRPr="00B86727">
        <w:rPr>
          <w:rFonts w:ascii="Calibri" w:hAnsi="Calibri" w:cs="Calibri"/>
          <w:b/>
          <w:color w:val="auto"/>
        </w:rPr>
        <w:t xml:space="preserve">odatku č. 1 </w:t>
      </w:r>
      <w:r w:rsidR="00602CF0">
        <w:rPr>
          <w:rFonts w:ascii="Calibri" w:hAnsi="Calibri" w:cs="Calibri"/>
          <w:b/>
          <w:color w:val="auto"/>
        </w:rPr>
        <w:t>S</w:t>
      </w:r>
      <w:r w:rsidR="001D4099" w:rsidRPr="00B86727">
        <w:rPr>
          <w:rFonts w:ascii="Calibri" w:hAnsi="Calibri" w:cs="Calibri"/>
          <w:b/>
          <w:color w:val="auto"/>
        </w:rPr>
        <w:t>mlouvy</w:t>
      </w:r>
      <w:r w:rsidR="001D4099">
        <w:rPr>
          <w:rFonts w:ascii="Calibri" w:hAnsi="Calibri" w:cs="Calibri"/>
          <w:color w:val="auto"/>
        </w:rPr>
        <w:t xml:space="preserve"> takto:</w:t>
      </w:r>
    </w:p>
    <w:p w14:paraId="45DBEA0A" w14:textId="20AE575A" w:rsidR="00B86727" w:rsidRPr="00B86727" w:rsidRDefault="001D4099" w:rsidP="00B86727">
      <w:pPr>
        <w:pStyle w:val="Text11"/>
        <w:tabs>
          <w:tab w:val="left" w:pos="567"/>
        </w:tabs>
        <w:ind w:left="0"/>
        <w:jc w:val="center"/>
        <w:rPr>
          <w:rFonts w:ascii="Calibri" w:hAnsi="Calibri" w:cs="Calibri"/>
          <w:b/>
          <w:color w:val="auto"/>
        </w:rPr>
      </w:pPr>
      <w:r w:rsidRPr="00B86727">
        <w:rPr>
          <w:rFonts w:ascii="Calibri" w:hAnsi="Calibri" w:cs="Calibri"/>
          <w:b/>
          <w:color w:val="auto"/>
        </w:rPr>
        <w:t>A.</w:t>
      </w:r>
    </w:p>
    <w:p w14:paraId="57B40872" w14:textId="0F875EC1" w:rsidR="00397228" w:rsidRPr="00397228" w:rsidRDefault="001D4099" w:rsidP="00397228">
      <w:pPr>
        <w:pStyle w:val="Text11"/>
        <w:tabs>
          <w:tab w:val="left" w:pos="567"/>
        </w:tabs>
        <w:ind w:left="0"/>
        <w:jc w:val="center"/>
        <w:rPr>
          <w:rFonts w:ascii="Calibri" w:hAnsi="Calibri" w:cs="Calibri"/>
          <w:b/>
          <w:color w:val="auto"/>
        </w:rPr>
      </w:pPr>
      <w:r w:rsidRPr="00B86727">
        <w:rPr>
          <w:rFonts w:ascii="Calibri" w:hAnsi="Calibri" w:cs="Calibri"/>
          <w:b/>
          <w:color w:val="auto"/>
        </w:rPr>
        <w:t xml:space="preserve">Změna článku </w:t>
      </w:r>
      <w:r w:rsidR="00602CF0">
        <w:rPr>
          <w:rFonts w:ascii="Calibri" w:hAnsi="Calibri" w:cs="Calibri"/>
          <w:b/>
          <w:color w:val="auto"/>
        </w:rPr>
        <w:t>S</w:t>
      </w:r>
      <w:r w:rsidRPr="00B86727">
        <w:rPr>
          <w:rFonts w:ascii="Calibri" w:hAnsi="Calibri" w:cs="Calibri"/>
          <w:b/>
          <w:color w:val="auto"/>
        </w:rPr>
        <w:t>mlouvy</w:t>
      </w:r>
    </w:p>
    <w:p w14:paraId="0C6151D1" w14:textId="18255996" w:rsidR="00B86727" w:rsidRPr="00B86727" w:rsidRDefault="001D4099" w:rsidP="00B86727">
      <w:pPr>
        <w:pStyle w:val="Text11"/>
        <w:tabs>
          <w:tab w:val="left" w:pos="567"/>
        </w:tabs>
        <w:ind w:left="0"/>
        <w:rPr>
          <w:rFonts w:ascii="Calibri" w:hAnsi="Calibri" w:cs="Calibri"/>
          <w:b/>
          <w:color w:val="auto"/>
        </w:rPr>
      </w:pPr>
      <w:r w:rsidRPr="00B86727">
        <w:rPr>
          <w:rFonts w:ascii="Calibri" w:hAnsi="Calibri" w:cs="Calibri"/>
          <w:b/>
          <w:color w:val="auto"/>
        </w:rPr>
        <w:t>Původní znění článku 1.2</w:t>
      </w:r>
    </w:p>
    <w:p w14:paraId="1545371E" w14:textId="595CC1EE" w:rsidR="00A41397" w:rsidRDefault="00B86727" w:rsidP="00051AFF">
      <w:pPr>
        <w:pStyle w:val="Text11"/>
        <w:tabs>
          <w:tab w:val="left" w:pos="567"/>
        </w:tabs>
        <w:ind w:left="567" w:hanging="567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1.2 </w:t>
      </w:r>
      <w:r w:rsidR="00A41397">
        <w:rPr>
          <w:rFonts w:ascii="Calibri" w:hAnsi="Calibri" w:cs="Calibri"/>
          <w:color w:val="auto"/>
        </w:rPr>
        <w:tab/>
      </w:r>
      <w:r w:rsidR="001D4099">
        <w:rPr>
          <w:rFonts w:ascii="Calibri" w:hAnsi="Calibri" w:cs="Calibri"/>
          <w:color w:val="auto"/>
        </w:rPr>
        <w:t xml:space="preserve">Partner se zavazuje za toto plnění uhradit pro kalendářní rok 2022 částku ve výši 100.000 Kč (slovy: </w:t>
      </w:r>
      <w:proofErr w:type="spellStart"/>
      <w:r w:rsidR="001D4099">
        <w:rPr>
          <w:rFonts w:ascii="Calibri" w:hAnsi="Calibri" w:cs="Calibri"/>
          <w:color w:val="auto"/>
        </w:rPr>
        <w:t>jedno</w:t>
      </w:r>
      <w:r w:rsidR="00264589">
        <w:rPr>
          <w:rFonts w:ascii="Calibri" w:hAnsi="Calibri" w:cs="Calibri"/>
          <w:color w:val="auto"/>
        </w:rPr>
        <w:t>stotisíc</w:t>
      </w:r>
      <w:proofErr w:type="spellEnd"/>
      <w:r w:rsidR="00264589">
        <w:rPr>
          <w:rFonts w:ascii="Calibri" w:hAnsi="Calibri" w:cs="Calibri"/>
          <w:color w:val="auto"/>
        </w:rPr>
        <w:t xml:space="preserve"> korun č</w:t>
      </w:r>
      <w:r w:rsidR="00C56E4E">
        <w:rPr>
          <w:rFonts w:ascii="Calibri" w:hAnsi="Calibri" w:cs="Calibri"/>
          <w:color w:val="auto"/>
        </w:rPr>
        <w:t>eských) v souladu se Stanovami, a to na základě účetního dokladu vystaveného ze strany ČVUT CIIRC v rámci vnitropodnikového zúčtování do patnácti (15) dnů po uzavření této Smlouvy, a to na bankovní účet č. 107-5264540257/0100 vedený u Komerční banky, a.s., se splatností třiceti (30) dnů ode dne vystavení. Nebude-li Partnerem částka uhrazena v době splatnosti účetního dokladu, tato Smlouva zaniká.</w:t>
      </w:r>
      <w:r w:rsidR="00A41397">
        <w:rPr>
          <w:rFonts w:ascii="Calibri" w:hAnsi="Calibri" w:cs="Calibri"/>
          <w:color w:val="auto"/>
        </w:rPr>
        <w:t xml:space="preserve"> </w:t>
      </w:r>
      <w:r w:rsidR="00C56E4E">
        <w:rPr>
          <w:rFonts w:ascii="Calibri" w:hAnsi="Calibri" w:cs="Calibri"/>
          <w:color w:val="auto"/>
        </w:rPr>
        <w:t xml:space="preserve">V každém dalším kalendářním roce trvání smlouvy počínaje rokem 2023 bude hrazena částka ve výši 40.000 Kč (slovy: </w:t>
      </w:r>
      <w:proofErr w:type="spellStart"/>
      <w:r w:rsidR="00C56E4E">
        <w:rPr>
          <w:rFonts w:ascii="Calibri" w:hAnsi="Calibri" w:cs="Calibri"/>
          <w:color w:val="auto"/>
        </w:rPr>
        <w:t>čtyřicettisíc</w:t>
      </w:r>
      <w:proofErr w:type="spellEnd"/>
      <w:r w:rsidR="00C56E4E">
        <w:rPr>
          <w:rFonts w:ascii="Calibri" w:hAnsi="Calibri" w:cs="Calibri"/>
          <w:color w:val="auto"/>
        </w:rPr>
        <w:t xml:space="preserve"> korun českých) a to vždy do 31. 3 . příslušného kalendářního roku. ČVUT CIIRC je povinno vystavit fakturu za každý uplynulý kalendářní rok, ve které budou vyúčtována veškerá poskytnutá plnění a služby</w:t>
      </w:r>
    </w:p>
    <w:p w14:paraId="58888839" w14:textId="3A5051C8" w:rsidR="001D4099" w:rsidRPr="00397228" w:rsidRDefault="00C56E4E" w:rsidP="00A41397">
      <w:pPr>
        <w:pStyle w:val="Text11"/>
        <w:tabs>
          <w:tab w:val="left" w:pos="567"/>
        </w:tabs>
        <w:ind w:left="0"/>
        <w:rPr>
          <w:rFonts w:ascii="Calibri" w:hAnsi="Calibri" w:cs="Calibri"/>
          <w:b/>
          <w:color w:val="auto"/>
        </w:rPr>
      </w:pPr>
      <w:r w:rsidRPr="00A41397">
        <w:rPr>
          <w:rFonts w:ascii="Calibri" w:hAnsi="Calibri" w:cs="Calibri"/>
          <w:b/>
          <w:color w:val="auto"/>
        </w:rPr>
        <w:t>Nové znění článku č. 1.2:</w:t>
      </w:r>
    </w:p>
    <w:p w14:paraId="5B32A3EA" w14:textId="567C1F0B" w:rsidR="00B86727" w:rsidRPr="00397228" w:rsidRDefault="00A70D9B" w:rsidP="00A41397">
      <w:pPr>
        <w:pStyle w:val="Clanek11"/>
        <w:numPr>
          <w:ilvl w:val="1"/>
          <w:numId w:val="26"/>
        </w:numPr>
        <w:rPr>
          <w:rFonts w:ascii="Calibri" w:hAnsi="Calibri" w:cs="Calibri"/>
          <w:color w:val="auto"/>
        </w:rPr>
      </w:pPr>
      <w:bookmarkStart w:id="0" w:name="_Ref514061072"/>
      <w:r w:rsidRPr="00016398">
        <w:rPr>
          <w:rFonts w:ascii="Calibri" w:hAnsi="Calibri" w:cs="Calibri"/>
          <w:color w:val="auto"/>
        </w:rPr>
        <w:t xml:space="preserve">Partner </w:t>
      </w:r>
      <w:r w:rsidR="00AE64A7" w:rsidRPr="00016398">
        <w:rPr>
          <w:rFonts w:ascii="Calibri" w:hAnsi="Calibri" w:cs="Calibri"/>
          <w:color w:val="auto"/>
        </w:rPr>
        <w:t xml:space="preserve">se zavazuje za toto plnění </w:t>
      </w:r>
      <w:r w:rsidR="00EF1472" w:rsidRPr="00016398">
        <w:rPr>
          <w:rFonts w:ascii="Calibri" w:hAnsi="Calibri" w:cs="Calibri"/>
          <w:color w:val="auto"/>
        </w:rPr>
        <w:t>uhradit odměnu</w:t>
      </w:r>
      <w:r w:rsidR="00AE64A7" w:rsidRPr="00016398">
        <w:rPr>
          <w:rFonts w:ascii="Calibri" w:hAnsi="Calibri" w:cs="Calibri"/>
          <w:color w:val="auto"/>
        </w:rPr>
        <w:t xml:space="preserve"> ve </w:t>
      </w:r>
      <w:r w:rsidR="00AE64A7" w:rsidRPr="00CF195F">
        <w:rPr>
          <w:rFonts w:ascii="Calibri" w:hAnsi="Calibri" w:cs="Calibri"/>
          <w:color w:val="auto"/>
        </w:rPr>
        <w:t xml:space="preserve">výši </w:t>
      </w:r>
      <w:r w:rsidR="00697774" w:rsidRPr="00CF195F">
        <w:rPr>
          <w:rFonts w:ascii="Calibri" w:hAnsi="Calibri" w:cs="Calibri"/>
          <w:color w:val="auto"/>
        </w:rPr>
        <w:t>2</w:t>
      </w:r>
      <w:r w:rsidR="00484D57" w:rsidRPr="00CF195F">
        <w:rPr>
          <w:rFonts w:ascii="Calibri" w:hAnsi="Calibri" w:cs="Calibri"/>
          <w:color w:val="auto"/>
        </w:rPr>
        <w:t>0</w:t>
      </w:r>
      <w:r w:rsidR="00221D08" w:rsidRPr="00CF195F">
        <w:rPr>
          <w:rFonts w:ascii="Calibri" w:hAnsi="Calibri" w:cs="Calibri"/>
          <w:color w:val="auto"/>
        </w:rPr>
        <w:t xml:space="preserve">0 000 Kč (slovy: </w:t>
      </w:r>
      <w:proofErr w:type="spellStart"/>
      <w:r w:rsidR="00463E2A" w:rsidRPr="00CF195F">
        <w:rPr>
          <w:rFonts w:ascii="Calibri" w:hAnsi="Calibri" w:cs="Calibri"/>
          <w:color w:val="auto"/>
        </w:rPr>
        <w:t>dvěstětisíc</w:t>
      </w:r>
      <w:proofErr w:type="spellEnd"/>
      <w:r w:rsidR="006510AD" w:rsidRPr="00CF195F">
        <w:rPr>
          <w:rFonts w:ascii="Calibri" w:hAnsi="Calibri" w:cs="Calibri"/>
          <w:color w:val="auto"/>
        </w:rPr>
        <w:t xml:space="preserve"> korun </w:t>
      </w:r>
      <w:r w:rsidR="006510AD" w:rsidRPr="00CF195F">
        <w:rPr>
          <w:rFonts w:ascii="Calibri" w:hAnsi="Calibri" w:cs="Calibri"/>
          <w:color w:val="auto"/>
        </w:rPr>
        <w:lastRenderedPageBreak/>
        <w:t>českých</w:t>
      </w:r>
      <w:r w:rsidR="00AE64A7" w:rsidRPr="00CF195F">
        <w:rPr>
          <w:rFonts w:ascii="Calibri" w:hAnsi="Calibri" w:cs="Calibri"/>
          <w:color w:val="auto"/>
        </w:rPr>
        <w:t>)</w:t>
      </w:r>
      <w:r w:rsidR="009353F6" w:rsidRPr="00CF195F">
        <w:rPr>
          <w:rFonts w:ascii="Calibri" w:hAnsi="Calibri" w:cs="Calibri"/>
          <w:color w:val="auto"/>
        </w:rPr>
        <w:t xml:space="preserve"> </w:t>
      </w:r>
      <w:r w:rsidR="00016398" w:rsidRPr="00CF195F">
        <w:rPr>
          <w:rFonts w:ascii="Calibri" w:hAnsi="Calibri" w:cs="Calibri"/>
          <w:color w:val="auto"/>
        </w:rPr>
        <w:t xml:space="preserve">ročně </w:t>
      </w:r>
      <w:r w:rsidR="009353F6" w:rsidRPr="00CF195F">
        <w:rPr>
          <w:rFonts w:ascii="Calibri" w:hAnsi="Calibri" w:cs="Calibri"/>
          <w:color w:val="auto"/>
        </w:rPr>
        <w:t>v so</w:t>
      </w:r>
      <w:r w:rsidR="009353F6" w:rsidRPr="00016398">
        <w:rPr>
          <w:rFonts w:ascii="Calibri" w:hAnsi="Calibri" w:cs="Calibri"/>
          <w:color w:val="auto"/>
        </w:rPr>
        <w:t>uladu se Stanovami</w:t>
      </w:r>
      <w:r w:rsidR="00CE58DE" w:rsidRPr="00016398">
        <w:rPr>
          <w:rFonts w:ascii="Calibri" w:hAnsi="Calibri" w:cs="Calibri"/>
          <w:color w:val="auto"/>
        </w:rPr>
        <w:t xml:space="preserve">, </w:t>
      </w:r>
      <w:bookmarkStart w:id="1" w:name="_Ref495063519"/>
      <w:bookmarkEnd w:id="0"/>
      <w:r w:rsidR="00016398" w:rsidRPr="006304A7">
        <w:rPr>
          <w:rFonts w:ascii="Calibri" w:hAnsi="Calibri" w:cs="Calibri"/>
          <w:color w:val="auto"/>
        </w:rPr>
        <w:t xml:space="preserve">a to na základě faktury vystavené ze strany </w:t>
      </w:r>
      <w:r w:rsidR="00016398">
        <w:rPr>
          <w:rFonts w:ascii="Calibri" w:hAnsi="Calibri" w:cs="Calibri"/>
          <w:color w:val="auto"/>
        </w:rPr>
        <w:t>ČVUT CIIRC</w:t>
      </w:r>
      <w:r w:rsidR="00016398" w:rsidRPr="006304A7">
        <w:rPr>
          <w:rFonts w:ascii="Calibri" w:hAnsi="Calibri" w:cs="Calibri"/>
          <w:color w:val="auto"/>
        </w:rPr>
        <w:t>, a to na bankovní úče</w:t>
      </w:r>
      <w:r w:rsidR="00016398">
        <w:rPr>
          <w:rFonts w:ascii="Calibri" w:hAnsi="Calibri" w:cs="Calibri"/>
          <w:color w:val="auto"/>
        </w:rPr>
        <w:t xml:space="preserve">t </w:t>
      </w:r>
      <w:r w:rsidR="00016398" w:rsidRPr="00CD728F">
        <w:rPr>
          <w:rFonts w:ascii="Calibri" w:hAnsi="Calibri" w:cs="Calibri"/>
          <w:color w:val="auto"/>
        </w:rPr>
        <w:t>č. 107 - 5264540257/0100 vedený</w:t>
      </w:r>
      <w:r w:rsidR="00016398" w:rsidRPr="006304A7">
        <w:rPr>
          <w:rFonts w:ascii="Calibri" w:hAnsi="Calibri" w:cs="Calibri"/>
          <w:color w:val="auto"/>
        </w:rPr>
        <w:t xml:space="preserve"> u Komerční banky, a. s.</w:t>
      </w:r>
      <w:r w:rsidR="00016398">
        <w:rPr>
          <w:rFonts w:ascii="Calibri" w:hAnsi="Calibri" w:cs="Calibri"/>
          <w:color w:val="auto"/>
        </w:rPr>
        <w:t xml:space="preserve">, </w:t>
      </w:r>
      <w:r w:rsidR="00397228" w:rsidRPr="00463E2A">
        <w:rPr>
          <w:rFonts w:ascii="Calibri" w:hAnsi="Calibri" w:cs="Calibri"/>
          <w:color w:val="auto"/>
        </w:rPr>
        <w:t xml:space="preserve">se splatností třiceti (30) dnů ode dne vystavení. </w:t>
      </w:r>
      <w:bookmarkStart w:id="2" w:name="_Hlk107494525"/>
      <w:r w:rsidR="00016398" w:rsidRPr="00397228">
        <w:rPr>
          <w:rFonts w:ascii="Calibri" w:hAnsi="Calibri" w:cs="Calibri"/>
          <w:color w:val="auto"/>
        </w:rPr>
        <w:t xml:space="preserve">Partner se zavazuje hradit roční odměnu na následující kalendářní roky vždy na základě daňového dokladu vystaveného ČVUT </w:t>
      </w:r>
      <w:r w:rsidR="00397228" w:rsidRPr="00397228">
        <w:rPr>
          <w:rFonts w:ascii="Calibri" w:hAnsi="Calibri" w:cs="Calibri"/>
          <w:color w:val="auto"/>
        </w:rPr>
        <w:t>do konce měsíce února každého kalendářního roku</w:t>
      </w:r>
      <w:r w:rsidR="00016398" w:rsidRPr="00397228">
        <w:rPr>
          <w:rFonts w:ascii="Calibri" w:hAnsi="Calibri" w:cs="Calibri"/>
          <w:color w:val="auto"/>
        </w:rPr>
        <w:t xml:space="preserve">. Partner je povinen doručit ČVUT výpověď smlouvy na daný kalendářní rok do </w:t>
      </w:r>
      <w:r w:rsidR="00602CF0">
        <w:rPr>
          <w:rFonts w:ascii="Calibri" w:hAnsi="Calibri" w:cs="Calibri"/>
          <w:color w:val="auto"/>
        </w:rPr>
        <w:t>konce měsíce února daného kalendářního roku</w:t>
      </w:r>
      <w:r w:rsidR="00016398" w:rsidRPr="00397228">
        <w:rPr>
          <w:rFonts w:ascii="Calibri" w:hAnsi="Calibri" w:cs="Calibri"/>
          <w:color w:val="auto"/>
        </w:rPr>
        <w:t xml:space="preserve"> a tím se zprostit povinnosti platit odměnu za tento kalendářní rok a ukončit smlouvu. V případě výpovědi Partnera doručené po 1. březnu kalendářního roku je Partner povinen uhradit celou roční odměnu za daný kalendářní rok dle </w:t>
      </w:r>
      <w:r w:rsidR="00602CF0">
        <w:rPr>
          <w:rFonts w:ascii="Calibri" w:hAnsi="Calibri" w:cs="Calibri"/>
          <w:color w:val="auto"/>
        </w:rPr>
        <w:t>tohoto článku</w:t>
      </w:r>
      <w:r w:rsidR="00016398" w:rsidRPr="00397228">
        <w:rPr>
          <w:rFonts w:ascii="Calibri" w:hAnsi="Calibri" w:cs="Calibri"/>
          <w:color w:val="auto"/>
        </w:rPr>
        <w:t>.</w:t>
      </w:r>
      <w:bookmarkEnd w:id="1"/>
      <w:bookmarkEnd w:id="2"/>
    </w:p>
    <w:p w14:paraId="36444725" w14:textId="19DE5044" w:rsidR="00B86727" w:rsidRDefault="00397228" w:rsidP="00B86727">
      <w:pPr>
        <w:pStyle w:val="Nadpis1"/>
        <w:ind w:left="567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</w:t>
      </w:r>
      <w:r w:rsidR="00B86727">
        <w:rPr>
          <w:rFonts w:ascii="Calibri" w:hAnsi="Calibri" w:cs="Calibri"/>
          <w:color w:val="auto"/>
        </w:rPr>
        <w:t>.</w:t>
      </w:r>
    </w:p>
    <w:p w14:paraId="1D352242" w14:textId="5EB56510" w:rsidR="00B86727" w:rsidRPr="00051AFF" w:rsidRDefault="00AE64A7" w:rsidP="00051AFF">
      <w:pPr>
        <w:pStyle w:val="Nadpis1"/>
        <w:ind w:left="567"/>
        <w:jc w:val="center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Závěrečná ustanovení</w:t>
      </w:r>
    </w:p>
    <w:p w14:paraId="47B5ED9E" w14:textId="412F6296" w:rsidR="00B86727" w:rsidRDefault="00B86727" w:rsidP="00B86727">
      <w:pPr>
        <w:pStyle w:val="Clanek11"/>
        <w:numPr>
          <w:ilvl w:val="0"/>
          <w:numId w:val="4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Ostatní ustanovení </w:t>
      </w:r>
      <w:r w:rsidR="00602CF0">
        <w:rPr>
          <w:rFonts w:ascii="Calibri" w:hAnsi="Calibri" w:cs="Calibri"/>
          <w:color w:val="auto"/>
        </w:rPr>
        <w:t>S</w:t>
      </w:r>
      <w:r>
        <w:rPr>
          <w:rFonts w:ascii="Calibri" w:hAnsi="Calibri" w:cs="Calibri"/>
          <w:color w:val="auto"/>
        </w:rPr>
        <w:t>mlouvy se nemění a zůstávají v platnosti.</w:t>
      </w:r>
    </w:p>
    <w:p w14:paraId="4323A0D9" w14:textId="3660C59C" w:rsidR="009266F9" w:rsidRDefault="009661FD" w:rsidP="00B86727">
      <w:pPr>
        <w:pStyle w:val="Clanek1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B86727">
        <w:rPr>
          <w:rFonts w:ascii="Calibri" w:hAnsi="Calibri" w:cs="Calibri"/>
          <w:color w:val="auto"/>
        </w:rPr>
        <w:t>T</w:t>
      </w:r>
      <w:r w:rsidR="00C56E4E" w:rsidRPr="00B86727">
        <w:rPr>
          <w:rFonts w:ascii="Calibri" w:hAnsi="Calibri" w:cs="Calibri"/>
          <w:color w:val="auto"/>
        </w:rPr>
        <w:t xml:space="preserve">ento </w:t>
      </w:r>
      <w:r w:rsidR="00602CF0">
        <w:rPr>
          <w:rFonts w:ascii="Calibri" w:hAnsi="Calibri" w:cs="Calibri"/>
          <w:color w:val="auto"/>
        </w:rPr>
        <w:t>D</w:t>
      </w:r>
      <w:r w:rsidR="00C56E4E" w:rsidRPr="00B86727">
        <w:rPr>
          <w:rFonts w:ascii="Calibri" w:hAnsi="Calibri" w:cs="Calibri"/>
          <w:color w:val="auto"/>
        </w:rPr>
        <w:t>odatek</w:t>
      </w:r>
      <w:r w:rsidR="00602CF0">
        <w:rPr>
          <w:rFonts w:ascii="Calibri" w:hAnsi="Calibri" w:cs="Calibri"/>
          <w:color w:val="auto"/>
        </w:rPr>
        <w:t xml:space="preserve"> č. 1</w:t>
      </w:r>
      <w:r w:rsidRPr="00B86727">
        <w:rPr>
          <w:rFonts w:ascii="Calibri" w:hAnsi="Calibri" w:cs="Calibri"/>
          <w:color w:val="auto"/>
        </w:rPr>
        <w:t xml:space="preserve"> nabývá platnosti podpisem oprávněných osob obou smluvních stran a účinnosti dnem jejího </w:t>
      </w:r>
      <w:r w:rsidR="005D350A" w:rsidRPr="00B86727">
        <w:rPr>
          <w:rFonts w:ascii="Calibri" w:hAnsi="Calibri" w:cs="Calibri"/>
          <w:color w:val="auto"/>
        </w:rPr>
        <w:t>vložení do Registru smluv dle zákona č. 340/2015 Sb., o registru smluv</w:t>
      </w:r>
      <w:r w:rsidRPr="00B86727">
        <w:rPr>
          <w:rFonts w:ascii="Calibri" w:hAnsi="Calibri" w:cs="Calibri"/>
          <w:color w:val="auto"/>
        </w:rPr>
        <w:t>. Vložení je povinno zajistit ČVUT</w:t>
      </w:r>
      <w:r w:rsidR="00E903B3" w:rsidRPr="00B86727">
        <w:rPr>
          <w:rFonts w:ascii="Calibri" w:hAnsi="Calibri" w:cs="Calibri"/>
          <w:color w:val="auto"/>
        </w:rPr>
        <w:t xml:space="preserve"> CIIRC</w:t>
      </w:r>
      <w:r w:rsidRPr="00B86727">
        <w:rPr>
          <w:rFonts w:ascii="Calibri" w:hAnsi="Calibri" w:cs="Calibri"/>
          <w:color w:val="auto"/>
        </w:rPr>
        <w:t>.</w:t>
      </w:r>
    </w:p>
    <w:p w14:paraId="3D3071CA" w14:textId="4D1C62B6" w:rsidR="00AC27CA" w:rsidRPr="00B86727" w:rsidRDefault="00AE64A7" w:rsidP="00B86727">
      <w:pPr>
        <w:pStyle w:val="Clanek1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B86727">
        <w:rPr>
          <w:rFonts w:ascii="Calibri" w:hAnsi="Calibri" w:cs="Calibri"/>
          <w:color w:val="auto"/>
        </w:rPr>
        <w:t>T</w:t>
      </w:r>
      <w:r w:rsidR="00397228">
        <w:rPr>
          <w:rFonts w:ascii="Calibri" w:hAnsi="Calibri" w:cs="Calibri"/>
          <w:color w:val="auto"/>
        </w:rPr>
        <w:t>ento Dodatek č. 1</w:t>
      </w:r>
      <w:r w:rsidRPr="00B86727">
        <w:rPr>
          <w:rFonts w:ascii="Calibri" w:hAnsi="Calibri" w:cs="Calibri"/>
          <w:color w:val="auto"/>
        </w:rPr>
        <w:t xml:space="preserve"> je vyhotovena ve </w:t>
      </w:r>
      <w:r w:rsidR="00E903B3" w:rsidRPr="00B86727">
        <w:rPr>
          <w:rFonts w:ascii="Calibri" w:hAnsi="Calibri" w:cs="Calibri"/>
          <w:color w:val="auto"/>
        </w:rPr>
        <w:t>dvou</w:t>
      </w:r>
      <w:r w:rsidR="000145BC" w:rsidRPr="00B86727">
        <w:rPr>
          <w:rFonts w:ascii="Calibri" w:hAnsi="Calibri" w:cs="Calibri"/>
          <w:color w:val="auto"/>
        </w:rPr>
        <w:t xml:space="preserve"> (</w:t>
      </w:r>
      <w:r w:rsidR="00E903B3" w:rsidRPr="00B86727">
        <w:rPr>
          <w:rFonts w:ascii="Calibri" w:hAnsi="Calibri" w:cs="Calibri"/>
          <w:color w:val="auto"/>
        </w:rPr>
        <w:t>2</w:t>
      </w:r>
      <w:r w:rsidRPr="00B86727">
        <w:rPr>
          <w:rFonts w:ascii="Calibri" w:hAnsi="Calibri" w:cs="Calibri"/>
          <w:color w:val="auto"/>
        </w:rPr>
        <w:t>) stejnopisech v českém jazyce, z nichž ČVUT</w:t>
      </w:r>
      <w:r w:rsidR="00E903B3" w:rsidRPr="00B86727">
        <w:rPr>
          <w:rFonts w:ascii="Calibri" w:hAnsi="Calibri" w:cs="Calibri"/>
          <w:color w:val="auto"/>
        </w:rPr>
        <w:t xml:space="preserve"> CIIRC</w:t>
      </w:r>
      <w:r w:rsidRPr="00B86727">
        <w:rPr>
          <w:rFonts w:ascii="Calibri" w:hAnsi="Calibri" w:cs="Calibri"/>
          <w:color w:val="auto"/>
        </w:rPr>
        <w:t xml:space="preserve"> obdrží</w:t>
      </w:r>
      <w:r w:rsidR="000145BC" w:rsidRPr="00B86727">
        <w:rPr>
          <w:rFonts w:ascii="Calibri" w:hAnsi="Calibri" w:cs="Calibri"/>
          <w:color w:val="auto"/>
        </w:rPr>
        <w:t xml:space="preserve"> po </w:t>
      </w:r>
      <w:r w:rsidR="00E903B3" w:rsidRPr="00B86727">
        <w:rPr>
          <w:rFonts w:ascii="Calibri" w:hAnsi="Calibri" w:cs="Calibri"/>
          <w:color w:val="auto"/>
        </w:rPr>
        <w:t xml:space="preserve">jednom </w:t>
      </w:r>
      <w:r w:rsidR="00CE58DE" w:rsidRPr="00B86727">
        <w:rPr>
          <w:rFonts w:ascii="Calibri" w:hAnsi="Calibri" w:cs="Calibri"/>
          <w:color w:val="auto"/>
        </w:rPr>
        <w:t>(</w:t>
      </w:r>
      <w:r w:rsidR="00E903B3" w:rsidRPr="00B86727">
        <w:rPr>
          <w:rFonts w:ascii="Calibri" w:hAnsi="Calibri" w:cs="Calibri"/>
          <w:color w:val="auto"/>
        </w:rPr>
        <w:t>1</w:t>
      </w:r>
      <w:r w:rsidR="000145BC" w:rsidRPr="00B86727">
        <w:rPr>
          <w:rFonts w:ascii="Calibri" w:hAnsi="Calibri" w:cs="Calibri"/>
          <w:color w:val="auto"/>
        </w:rPr>
        <w:t xml:space="preserve">) </w:t>
      </w:r>
      <w:r w:rsidRPr="00B86727">
        <w:rPr>
          <w:rFonts w:ascii="Calibri" w:hAnsi="Calibri" w:cs="Calibri"/>
          <w:color w:val="auto"/>
        </w:rPr>
        <w:t xml:space="preserve">a Partner </w:t>
      </w:r>
      <w:r w:rsidR="000145BC" w:rsidRPr="00B86727">
        <w:rPr>
          <w:rFonts w:ascii="Calibri" w:hAnsi="Calibri" w:cs="Calibri"/>
          <w:color w:val="auto"/>
        </w:rPr>
        <w:t>po jednom</w:t>
      </w:r>
      <w:r w:rsidR="00CE58DE" w:rsidRPr="00B86727">
        <w:rPr>
          <w:rFonts w:ascii="Calibri" w:hAnsi="Calibri" w:cs="Calibri"/>
          <w:color w:val="auto"/>
        </w:rPr>
        <w:t xml:space="preserve"> (</w:t>
      </w:r>
      <w:r w:rsidR="000145BC" w:rsidRPr="00B86727">
        <w:rPr>
          <w:rFonts w:ascii="Calibri" w:hAnsi="Calibri" w:cs="Calibri"/>
          <w:color w:val="auto"/>
        </w:rPr>
        <w:t>1</w:t>
      </w:r>
      <w:r w:rsidRPr="00B86727">
        <w:rPr>
          <w:rFonts w:ascii="Calibri" w:hAnsi="Calibri" w:cs="Calibri"/>
          <w:color w:val="auto"/>
        </w:rPr>
        <w:t>)</w:t>
      </w:r>
      <w:r w:rsidRPr="00B86727">
        <w:rPr>
          <w:rFonts w:ascii="Calibri" w:hAnsi="Calibri" w:cs="Calibri"/>
          <w:i/>
          <w:iCs/>
          <w:color w:val="auto"/>
        </w:rPr>
        <w:t xml:space="preserve"> </w:t>
      </w:r>
      <w:r w:rsidR="000145BC" w:rsidRPr="00B86727">
        <w:rPr>
          <w:rFonts w:ascii="Calibri" w:hAnsi="Calibri" w:cs="Calibri"/>
          <w:color w:val="auto"/>
        </w:rPr>
        <w:t>vyhotovení</w:t>
      </w:r>
      <w:r w:rsidRPr="00B86727">
        <w:rPr>
          <w:rFonts w:ascii="Calibri" w:hAnsi="Calibri" w:cs="Calibri"/>
          <w:color w:val="auto"/>
        </w:rPr>
        <w:t xml:space="preserve">. </w:t>
      </w:r>
    </w:p>
    <w:p w14:paraId="578241F7" w14:textId="77777777" w:rsidR="00A41397" w:rsidRDefault="00A41397" w:rsidP="00397228">
      <w:pPr>
        <w:pStyle w:val="Clanek11"/>
        <w:widowControl/>
        <w:rPr>
          <w:rFonts w:ascii="Calibri" w:hAnsi="Calibri" w:cs="Calibri"/>
          <w:color w:val="auto"/>
        </w:rPr>
      </w:pPr>
    </w:p>
    <w:p w14:paraId="7BF7ED96" w14:textId="755DDB50" w:rsidR="00AC27CA" w:rsidRPr="00BF5E4D" w:rsidRDefault="00AE64A7" w:rsidP="00BF5E4D">
      <w:pPr>
        <w:spacing w:before="0" w:after="0"/>
        <w:jc w:val="left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>Strany tímto výslovně prohlašují, že si t</w:t>
      </w:r>
      <w:r w:rsidR="00602CF0">
        <w:rPr>
          <w:rFonts w:ascii="Calibri" w:hAnsi="Calibri" w:cs="Calibri"/>
          <w:b/>
          <w:bCs/>
          <w:color w:val="auto"/>
        </w:rPr>
        <w:t>ento</w:t>
      </w:r>
      <w:r w:rsidRPr="006304A7">
        <w:rPr>
          <w:rFonts w:ascii="Calibri" w:hAnsi="Calibri" w:cs="Calibri"/>
          <w:b/>
          <w:bCs/>
          <w:color w:val="auto"/>
        </w:rPr>
        <w:t xml:space="preserve"> </w:t>
      </w:r>
      <w:r w:rsidR="00A41397">
        <w:rPr>
          <w:rFonts w:ascii="Calibri" w:hAnsi="Calibri" w:cs="Calibri"/>
          <w:b/>
          <w:bCs/>
          <w:color w:val="auto"/>
        </w:rPr>
        <w:t xml:space="preserve">Dodatek č. 1 </w:t>
      </w:r>
      <w:r w:rsidR="00AA5350" w:rsidRPr="006304A7">
        <w:rPr>
          <w:rFonts w:ascii="Calibri" w:hAnsi="Calibri" w:cs="Calibri"/>
          <w:b/>
          <w:color w:val="auto"/>
        </w:rPr>
        <w:t>Smlouv</w:t>
      </w:r>
      <w:r w:rsidR="00A41397">
        <w:rPr>
          <w:rFonts w:ascii="Calibri" w:hAnsi="Calibri" w:cs="Calibri"/>
          <w:b/>
          <w:color w:val="auto"/>
        </w:rPr>
        <w:t>y</w:t>
      </w:r>
      <w:r w:rsidR="007E0134" w:rsidRPr="006304A7">
        <w:rPr>
          <w:rFonts w:ascii="Calibri" w:hAnsi="Calibri" w:cs="Calibri"/>
          <w:b/>
          <w:bCs/>
          <w:color w:val="auto"/>
        </w:rPr>
        <w:t xml:space="preserve"> </w:t>
      </w:r>
      <w:r w:rsidRPr="006304A7">
        <w:rPr>
          <w:rFonts w:ascii="Calibri" w:hAnsi="Calibri" w:cs="Calibri"/>
          <w:b/>
          <w:bCs/>
          <w:color w:val="auto"/>
        </w:rPr>
        <w:t>před jejím podpisem přečetly, že byla uzavřena po vzájemném projednání a že vyjadřuje jejich pravou a svobodnou vůli, na důkaz čehož připojují níže své podpisy.</w:t>
      </w:r>
    </w:p>
    <w:tbl>
      <w:tblPr>
        <w:tblStyle w:val="TableNormal1"/>
        <w:tblW w:w="9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5"/>
        <w:gridCol w:w="4549"/>
      </w:tblGrid>
      <w:tr w:rsidR="006304A7" w:rsidRPr="006304A7" w14:paraId="11272A73" w14:textId="77777777" w:rsidTr="00D37B47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3FAA" w14:textId="77777777" w:rsidR="00AC27CA" w:rsidRPr="006304A7" w:rsidRDefault="00AE64A7">
            <w:pPr>
              <w:widowControl w:val="0"/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b/>
                <w:bCs/>
                <w:color w:val="auto"/>
              </w:rPr>
              <w:t xml:space="preserve">České vysoké učení technické v Praze </w:t>
            </w:r>
            <w:r w:rsidRPr="006304A7">
              <w:rPr>
                <w:rFonts w:ascii="Calibri" w:hAnsi="Calibri" w:cs="Calibri"/>
                <w:b/>
                <w:bCs/>
                <w:color w:val="auto"/>
              </w:rPr>
              <w:br/>
            </w:r>
            <w:r w:rsidR="007E0134" w:rsidRPr="006304A7">
              <w:rPr>
                <w:rFonts w:ascii="Calibri" w:hAnsi="Calibri" w:cs="Calibri"/>
                <w:b/>
                <w:bCs/>
                <w:color w:val="auto"/>
              </w:rPr>
              <w:t>Český institut informatiky, robotiky a kybernetiky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2EF3" w14:textId="19EAC70E" w:rsidR="00AC27CA" w:rsidRPr="00444B83" w:rsidRDefault="00A41397" w:rsidP="00444B83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  <w:color w:val="auto"/>
              </w:rPr>
            </w:pPr>
            <w:r w:rsidRPr="00A41397">
              <w:rPr>
                <w:rFonts w:ascii="Calibri" w:hAnsi="Calibri" w:cs="Calibri"/>
                <w:b/>
                <w:bCs/>
                <w:color w:val="auto"/>
              </w:rPr>
              <w:t>Ředitelství silnic a dálnic s. p.</w:t>
            </w:r>
          </w:p>
        </w:tc>
      </w:tr>
      <w:tr w:rsidR="006304A7" w:rsidRPr="006304A7" w14:paraId="7D57A0F8" w14:textId="77777777" w:rsidTr="00D37B47">
        <w:trPr>
          <w:trHeight w:val="26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42F28" w14:textId="13BFC270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1DFE9" w14:textId="2BC82544" w:rsidR="00AC27CA" w:rsidRPr="0003724B" w:rsidRDefault="00AC27CA" w:rsidP="004A765E">
            <w:pPr>
              <w:rPr>
                <w:rFonts w:ascii="Calibri" w:hAnsi="Calibri" w:cs="Calibri"/>
                <w:color w:val="auto"/>
                <w:highlight w:val="yellow"/>
              </w:rPr>
            </w:pPr>
          </w:p>
        </w:tc>
      </w:tr>
      <w:tr w:rsidR="006304A7" w:rsidRPr="006304A7" w14:paraId="13145CF8" w14:textId="77777777" w:rsidTr="00D37B47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3432" w14:textId="4E2D8FC6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662A1D6E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7F8CC" w14:textId="77777777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44D0A345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</w:tr>
      <w:tr w:rsidR="006304A7" w:rsidRPr="006304A7" w14:paraId="40EC5E72" w14:textId="77777777" w:rsidTr="00D37B47">
        <w:trPr>
          <w:trHeight w:val="90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E0138" w14:textId="77777777" w:rsidR="00AC27CA" w:rsidRDefault="00AE64A7" w:rsidP="0007049B">
            <w:pPr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 xml:space="preserve">Jméno: </w:t>
            </w:r>
          </w:p>
          <w:p w14:paraId="0B8005FF" w14:textId="2ADBDC55" w:rsidR="0007049B" w:rsidRPr="006304A7" w:rsidRDefault="0007049B" w:rsidP="0007049B">
            <w:pPr>
              <w:jc w:val="lef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Funkce: 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97D67" w14:textId="59FFA7D8" w:rsidR="00417229" w:rsidRDefault="003F0AD6" w:rsidP="00221D08">
            <w:pPr>
              <w:rPr>
                <w:rFonts w:ascii="Calibri" w:hAnsi="Calibri" w:cs="Calibri"/>
                <w:color w:val="000000" w:themeColor="text1"/>
              </w:rPr>
            </w:pPr>
            <w:r w:rsidRPr="00A41397">
              <w:rPr>
                <w:rFonts w:ascii="Calibri" w:hAnsi="Calibri" w:cs="Calibri"/>
                <w:color w:val="auto"/>
              </w:rPr>
              <w:t>Jméno:</w:t>
            </w:r>
            <w:r w:rsidR="00D20232" w:rsidRPr="00A41397">
              <w:rPr>
                <w:rFonts w:ascii="Calibri" w:hAnsi="Calibri" w:cs="Calibri"/>
                <w:color w:val="auto"/>
              </w:rPr>
              <w:t xml:space="preserve"> </w:t>
            </w:r>
            <w:r w:rsidR="00A41397" w:rsidRPr="00A41397">
              <w:rPr>
                <w:rFonts w:ascii="Calibri" w:hAnsi="Calibri" w:cs="Calibri"/>
                <w:color w:val="auto"/>
              </w:rPr>
              <w:t xml:space="preserve"> </w:t>
            </w:r>
          </w:p>
          <w:p w14:paraId="5310A73B" w14:textId="0A314ED8" w:rsidR="00AC27CA" w:rsidRPr="006304A7" w:rsidRDefault="00417229" w:rsidP="00221D0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Funkce: </w:t>
            </w:r>
          </w:p>
        </w:tc>
      </w:tr>
    </w:tbl>
    <w:p w14:paraId="05716FCE" w14:textId="31A6872C" w:rsidR="00AC27CA" w:rsidRPr="005A3CDE" w:rsidRDefault="00AC27CA" w:rsidP="00397228">
      <w:pPr>
        <w:spacing w:before="0" w:after="0"/>
        <w:jc w:val="left"/>
        <w:rPr>
          <w:rFonts w:ascii="Calibri" w:hAnsi="Calibri" w:cs="Calibri"/>
          <w:color w:val="000000" w:themeColor="text1"/>
        </w:rPr>
      </w:pPr>
    </w:p>
    <w:sectPr w:rsidR="00AC27CA" w:rsidRPr="005A3CDE">
      <w:headerReference w:type="default" r:id="rId7"/>
      <w:footerReference w:type="default" r:id="rId8"/>
      <w:pgSz w:w="11900" w:h="16840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24E5B" w14:textId="77777777" w:rsidR="00720CDA" w:rsidRDefault="00720CDA">
      <w:pPr>
        <w:spacing w:before="0" w:after="0"/>
      </w:pPr>
      <w:r>
        <w:separator/>
      </w:r>
    </w:p>
  </w:endnote>
  <w:endnote w:type="continuationSeparator" w:id="0">
    <w:p w14:paraId="2E79D7A0" w14:textId="77777777" w:rsidR="00720CDA" w:rsidRDefault="00720C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">
    <w:altName w:val="Calibri"/>
    <w:charset w:val="EE"/>
    <w:family w:val="auto"/>
    <w:pitch w:val="variable"/>
    <w:sig w:usb0="00000087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9DC5C" w14:textId="46FD5C65" w:rsidR="007F08AA" w:rsidRDefault="007F08AA">
    <w:pPr>
      <w:pStyle w:val="Zpat"/>
      <w:tabs>
        <w:tab w:val="clear" w:pos="4703"/>
        <w:tab w:val="clear" w:pos="9406"/>
      </w:tabs>
      <w:jc w:val="right"/>
    </w:pPr>
    <w:r>
      <w:tab/>
    </w:r>
    <w:r>
      <w:tab/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PAGE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D41430">
      <w:rPr>
        <w:rFonts w:ascii="Arial" w:eastAsia="Arial" w:hAnsi="Arial" w:cs="Arial"/>
        <w:b/>
        <w:bCs/>
        <w:noProof/>
        <w:sz w:val="15"/>
        <w:szCs w:val="15"/>
      </w:rPr>
      <w:t>7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  <w:r>
      <w:rPr>
        <w:rFonts w:ascii="Arial" w:eastAsia="Arial" w:hAnsi="Arial" w:cs="Arial"/>
        <w:b/>
        <w:bCs/>
        <w:sz w:val="15"/>
        <w:szCs w:val="15"/>
      </w:rPr>
      <w:t xml:space="preserve"> / </w:t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NUMPAGES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D41430">
      <w:rPr>
        <w:rFonts w:ascii="Arial" w:eastAsia="Arial" w:hAnsi="Arial" w:cs="Arial"/>
        <w:b/>
        <w:bCs/>
        <w:noProof/>
        <w:sz w:val="15"/>
        <w:szCs w:val="15"/>
      </w:rPr>
      <w:t>7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6919A" w14:textId="77777777" w:rsidR="00720CDA" w:rsidRDefault="00720CDA">
      <w:pPr>
        <w:spacing w:before="0" w:after="0"/>
      </w:pPr>
      <w:r>
        <w:separator/>
      </w:r>
    </w:p>
  </w:footnote>
  <w:footnote w:type="continuationSeparator" w:id="0">
    <w:p w14:paraId="09C9B406" w14:textId="77777777" w:rsidR="00720CDA" w:rsidRDefault="00720C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8361B" w14:textId="77777777" w:rsidR="007F08AA" w:rsidRDefault="007F08AA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165D5116" wp14:editId="14FC6654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06D9F" w14:textId="77777777" w:rsidR="007F08AA" w:rsidRDefault="007F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45B0"/>
    <w:multiLevelType w:val="multilevel"/>
    <w:tmpl w:val="A920A160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613D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B7299C"/>
    <w:multiLevelType w:val="hybridMultilevel"/>
    <w:tmpl w:val="1994B826"/>
    <w:lvl w:ilvl="0" w:tplc="69681AC8">
      <w:start w:val="1"/>
      <w:numFmt w:val="upperLetter"/>
      <w:lvlText w:val="(%1)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1544F4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42B54"/>
    <w:multiLevelType w:val="multilevel"/>
    <w:tmpl w:val="4022A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620D90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2400CD"/>
    <w:multiLevelType w:val="hybridMultilevel"/>
    <w:tmpl w:val="D9ECAE0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A645E"/>
    <w:multiLevelType w:val="hybridMultilevel"/>
    <w:tmpl w:val="F62485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DD7663"/>
    <w:multiLevelType w:val="hybridMultilevel"/>
    <w:tmpl w:val="FBF0E0EA"/>
    <w:numStyleLink w:val="Importovanstyl5"/>
  </w:abstractNum>
  <w:abstractNum w:abstractNumId="9" w15:restartNumberingAfterBreak="0">
    <w:nsid w:val="14954568"/>
    <w:multiLevelType w:val="hybridMultilevel"/>
    <w:tmpl w:val="744AC7DC"/>
    <w:numStyleLink w:val="Importovanstyl6"/>
  </w:abstractNum>
  <w:abstractNum w:abstractNumId="10" w15:restartNumberingAfterBreak="0">
    <w:nsid w:val="197254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CD00D69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96F15"/>
    <w:multiLevelType w:val="multilevel"/>
    <w:tmpl w:val="A920A160"/>
    <w:numStyleLink w:val="Importovanstyl1"/>
  </w:abstractNum>
  <w:abstractNum w:abstractNumId="13" w15:restartNumberingAfterBreak="0">
    <w:nsid w:val="3B934465"/>
    <w:multiLevelType w:val="hybridMultilevel"/>
    <w:tmpl w:val="E0BC4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321F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69435A"/>
    <w:multiLevelType w:val="hybridMultilevel"/>
    <w:tmpl w:val="9B302486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2859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9462786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201124"/>
    <w:multiLevelType w:val="hybridMultilevel"/>
    <w:tmpl w:val="226E1D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C1E33"/>
    <w:multiLevelType w:val="hybridMultilevel"/>
    <w:tmpl w:val="744AC7DC"/>
    <w:styleLink w:val="Importovanstyl6"/>
    <w:lvl w:ilvl="0" w:tplc="BF747E76">
      <w:start w:val="1"/>
      <w:numFmt w:val="lowerLetter"/>
      <w:lvlText w:val="%1)"/>
      <w:lvlJc w:val="left"/>
      <w:pPr>
        <w:tabs>
          <w:tab w:val="left" w:pos="1065"/>
        </w:tabs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204284">
      <w:start w:val="1"/>
      <w:numFmt w:val="lowerLetter"/>
      <w:lvlText w:val="%2."/>
      <w:lvlJc w:val="left"/>
      <w:pPr>
        <w:tabs>
          <w:tab w:val="left" w:pos="10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E21DC2">
      <w:start w:val="1"/>
      <w:numFmt w:val="lowerRoman"/>
      <w:lvlText w:val="%3."/>
      <w:lvlJc w:val="left"/>
      <w:pPr>
        <w:tabs>
          <w:tab w:val="left" w:pos="1065"/>
        </w:tabs>
        <w:ind w:left="243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4761E">
      <w:start w:val="1"/>
      <w:numFmt w:val="decimal"/>
      <w:lvlText w:val="%4."/>
      <w:lvlJc w:val="left"/>
      <w:pPr>
        <w:tabs>
          <w:tab w:val="left" w:pos="10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404E2E">
      <w:start w:val="1"/>
      <w:numFmt w:val="lowerLetter"/>
      <w:lvlText w:val="%5."/>
      <w:lvlJc w:val="left"/>
      <w:pPr>
        <w:tabs>
          <w:tab w:val="left" w:pos="10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2D508">
      <w:start w:val="1"/>
      <w:numFmt w:val="lowerRoman"/>
      <w:lvlText w:val="%6."/>
      <w:lvlJc w:val="left"/>
      <w:pPr>
        <w:tabs>
          <w:tab w:val="left" w:pos="1065"/>
        </w:tabs>
        <w:ind w:left="459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8802A">
      <w:start w:val="1"/>
      <w:numFmt w:val="decimal"/>
      <w:lvlText w:val="%7."/>
      <w:lvlJc w:val="left"/>
      <w:pPr>
        <w:tabs>
          <w:tab w:val="left" w:pos="10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0448A">
      <w:start w:val="1"/>
      <w:numFmt w:val="lowerLetter"/>
      <w:lvlText w:val="%8."/>
      <w:lvlJc w:val="left"/>
      <w:pPr>
        <w:tabs>
          <w:tab w:val="left" w:pos="10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74E0C8">
      <w:start w:val="1"/>
      <w:numFmt w:val="lowerRoman"/>
      <w:lvlText w:val="%9."/>
      <w:lvlJc w:val="left"/>
      <w:pPr>
        <w:tabs>
          <w:tab w:val="left" w:pos="1065"/>
        </w:tabs>
        <w:ind w:left="675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DEE4D47"/>
    <w:multiLevelType w:val="multilevel"/>
    <w:tmpl w:val="C3B21DE6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Times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0D20874"/>
    <w:multiLevelType w:val="hybridMultilevel"/>
    <w:tmpl w:val="AB8A4F3E"/>
    <w:lvl w:ilvl="0" w:tplc="69681AC8">
      <w:start w:val="1"/>
      <w:numFmt w:val="upperLetter"/>
      <w:lvlText w:val="(%1)"/>
      <w:lvlJc w:val="left"/>
      <w:pPr>
        <w:ind w:left="56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C2D44C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40E9E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948C1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7E4D9A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AD4EA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78583E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50974C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0C675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9FF7437"/>
    <w:multiLevelType w:val="hybridMultilevel"/>
    <w:tmpl w:val="1820E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0E15"/>
    <w:multiLevelType w:val="hybridMultilevel"/>
    <w:tmpl w:val="FBF0E0EA"/>
    <w:styleLink w:val="Importovanstyl5"/>
    <w:lvl w:ilvl="0" w:tplc="329C023A">
      <w:start w:val="1"/>
      <w:numFmt w:val="upperLetter"/>
      <w:suff w:val="nothing"/>
      <w:lvlText w:val="(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1CBF88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28016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0F8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90E992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946F24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69160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4AA36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8E87F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33323025">
    <w:abstractNumId w:val="23"/>
  </w:num>
  <w:num w:numId="2" w16cid:durableId="261034951">
    <w:abstractNumId w:val="8"/>
  </w:num>
  <w:num w:numId="3" w16cid:durableId="1495224916">
    <w:abstractNumId w:val="0"/>
  </w:num>
  <w:num w:numId="4" w16cid:durableId="1728844104">
    <w:abstractNumId w:val="1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(%3)"/>
        <w:lvlJc w:val="left"/>
        <w:pPr>
          <w:ind w:left="992" w:hanging="425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%1.%2.(%3)(%4)"/>
        <w:lvlJc w:val="left"/>
        <w:pPr>
          <w:ind w:left="1419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%1.%2.(%3)(%4)(%5)"/>
        <w:lvlJc w:val="left"/>
        <w:pPr>
          <w:ind w:left="1750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(%3)(%4)(%5)(%6)"/>
        <w:lvlJc w:val="left"/>
        <w:pPr>
          <w:ind w:left="2081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(%3)(%4)(%5)(%6)(%7)"/>
        <w:lvlJc w:val="left"/>
        <w:pPr>
          <w:ind w:left="2412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nothing"/>
        <w:lvlText w:val="%1.%2.(%3)(%4)(%5)(%6)(%7)(%8)"/>
        <w:lvlJc w:val="left"/>
        <w:pPr>
          <w:ind w:left="2743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(%3)(%4)(%5)(%6)(%7)(%8)(%9)"/>
        <w:lvlJc w:val="left"/>
        <w:pPr>
          <w:ind w:left="3074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576550186">
    <w:abstractNumId w:val="19"/>
  </w:num>
  <w:num w:numId="6" w16cid:durableId="296304664">
    <w:abstractNumId w:val="9"/>
  </w:num>
  <w:num w:numId="7" w16cid:durableId="1275019042">
    <w:abstractNumId w:val="9"/>
    <w:lvlOverride w:ilvl="0">
      <w:lvl w:ilvl="0" w:tplc="29364E2C">
        <w:start w:val="1"/>
        <w:numFmt w:val="lowerLetter"/>
        <w:lvlText w:val="%1)"/>
        <w:lvlJc w:val="left"/>
        <w:pPr>
          <w:tabs>
            <w:tab w:val="num" w:pos="993"/>
          </w:tabs>
          <w:ind w:left="1065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E28EDC">
        <w:start w:val="1"/>
        <w:numFmt w:val="lowerLetter"/>
        <w:lvlText w:val="%2."/>
        <w:lvlJc w:val="left"/>
        <w:pPr>
          <w:tabs>
            <w:tab w:val="left" w:pos="993"/>
            <w:tab w:val="num" w:pos="1785"/>
          </w:tabs>
          <w:ind w:left="18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42E596">
        <w:start w:val="1"/>
        <w:numFmt w:val="lowerRoman"/>
        <w:lvlText w:val="%3."/>
        <w:lvlJc w:val="left"/>
        <w:pPr>
          <w:tabs>
            <w:tab w:val="left" w:pos="993"/>
            <w:tab w:val="num" w:pos="2505"/>
          </w:tabs>
          <w:ind w:left="257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52495C">
        <w:start w:val="1"/>
        <w:numFmt w:val="decimal"/>
        <w:lvlText w:val="%4."/>
        <w:lvlJc w:val="left"/>
        <w:pPr>
          <w:tabs>
            <w:tab w:val="left" w:pos="993"/>
            <w:tab w:val="num" w:pos="3225"/>
          </w:tabs>
          <w:ind w:left="329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F04C8E">
        <w:start w:val="1"/>
        <w:numFmt w:val="lowerLetter"/>
        <w:lvlText w:val="%5."/>
        <w:lvlJc w:val="left"/>
        <w:pPr>
          <w:tabs>
            <w:tab w:val="left" w:pos="993"/>
            <w:tab w:val="num" w:pos="3945"/>
          </w:tabs>
          <w:ind w:left="401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D4E858">
        <w:start w:val="1"/>
        <w:numFmt w:val="lowerRoman"/>
        <w:lvlText w:val="%6."/>
        <w:lvlJc w:val="left"/>
        <w:pPr>
          <w:tabs>
            <w:tab w:val="left" w:pos="993"/>
            <w:tab w:val="num" w:pos="4665"/>
          </w:tabs>
          <w:ind w:left="473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D6E9CDC">
        <w:start w:val="1"/>
        <w:numFmt w:val="decimal"/>
        <w:lvlText w:val="%7."/>
        <w:lvlJc w:val="left"/>
        <w:pPr>
          <w:tabs>
            <w:tab w:val="left" w:pos="993"/>
            <w:tab w:val="num" w:pos="5385"/>
          </w:tabs>
          <w:ind w:left="54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E4CEFC">
        <w:start w:val="1"/>
        <w:numFmt w:val="lowerLetter"/>
        <w:lvlText w:val="%8."/>
        <w:lvlJc w:val="left"/>
        <w:pPr>
          <w:tabs>
            <w:tab w:val="left" w:pos="993"/>
            <w:tab w:val="num" w:pos="6105"/>
          </w:tabs>
          <w:ind w:left="617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D03BE6">
        <w:start w:val="1"/>
        <w:numFmt w:val="lowerRoman"/>
        <w:lvlText w:val="%9."/>
        <w:lvlJc w:val="left"/>
        <w:pPr>
          <w:tabs>
            <w:tab w:val="left" w:pos="993"/>
            <w:tab w:val="num" w:pos="6825"/>
          </w:tabs>
          <w:ind w:left="689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66331075">
    <w:abstractNumId w:val="12"/>
  </w:num>
  <w:num w:numId="9" w16cid:durableId="133255607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310060092">
    <w:abstractNumId w:val="12"/>
  </w:num>
  <w:num w:numId="11" w16cid:durableId="1269696776">
    <w:abstractNumId w:val="21"/>
  </w:num>
  <w:num w:numId="12" w16cid:durableId="224683202">
    <w:abstractNumId w:val="20"/>
  </w:num>
  <w:num w:numId="13" w16cid:durableId="18775417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8122373">
    <w:abstractNumId w:val="7"/>
  </w:num>
  <w:num w:numId="15" w16cid:durableId="15588605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4534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2828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0763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2760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6507534">
    <w:abstractNumId w:val="22"/>
  </w:num>
  <w:num w:numId="21" w16cid:durableId="449397111">
    <w:abstractNumId w:val="3"/>
  </w:num>
  <w:num w:numId="22" w16cid:durableId="26221427">
    <w:abstractNumId w:val="2"/>
  </w:num>
  <w:num w:numId="23" w16cid:durableId="2061516796">
    <w:abstractNumId w:val="16"/>
  </w:num>
  <w:num w:numId="24" w16cid:durableId="1465923929">
    <w:abstractNumId w:val="14"/>
  </w:num>
  <w:num w:numId="25" w16cid:durableId="482084945">
    <w:abstractNumId w:val="10"/>
  </w:num>
  <w:num w:numId="26" w16cid:durableId="431902962">
    <w:abstractNumId w:val="4"/>
  </w:num>
  <w:num w:numId="27" w16cid:durableId="2145737490">
    <w:abstractNumId w:val="1"/>
  </w:num>
  <w:num w:numId="28" w16cid:durableId="1940409049">
    <w:abstractNumId w:val="13"/>
  </w:num>
  <w:num w:numId="29" w16cid:durableId="114714882">
    <w:abstractNumId w:val="6"/>
  </w:num>
  <w:num w:numId="30" w16cid:durableId="4573346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MjM0sjAxNQUyLZR0lIJTi4sz8/NACgxrAfBb8iosAAAA"/>
  </w:docVars>
  <w:rsids>
    <w:rsidRoot w:val="00AC27CA"/>
    <w:rsid w:val="000145BC"/>
    <w:rsid w:val="00016398"/>
    <w:rsid w:val="00020FA0"/>
    <w:rsid w:val="00021F28"/>
    <w:rsid w:val="00035981"/>
    <w:rsid w:val="0003724B"/>
    <w:rsid w:val="00040177"/>
    <w:rsid w:val="00040FBF"/>
    <w:rsid w:val="00044C10"/>
    <w:rsid w:val="00051AFF"/>
    <w:rsid w:val="0007049B"/>
    <w:rsid w:val="00072F4C"/>
    <w:rsid w:val="000932B0"/>
    <w:rsid w:val="000C006B"/>
    <w:rsid w:val="000C75C7"/>
    <w:rsid w:val="000F0B23"/>
    <w:rsid w:val="000F0D8F"/>
    <w:rsid w:val="0010692E"/>
    <w:rsid w:val="00147974"/>
    <w:rsid w:val="00160C88"/>
    <w:rsid w:val="001626E8"/>
    <w:rsid w:val="001746CA"/>
    <w:rsid w:val="001A7573"/>
    <w:rsid w:val="001D4099"/>
    <w:rsid w:val="001E239C"/>
    <w:rsid w:val="001E46F8"/>
    <w:rsid w:val="001E7D6A"/>
    <w:rsid w:val="001F1838"/>
    <w:rsid w:val="002014EC"/>
    <w:rsid w:val="00211E50"/>
    <w:rsid w:val="00221D08"/>
    <w:rsid w:val="002337CE"/>
    <w:rsid w:val="00264589"/>
    <w:rsid w:val="00280AF8"/>
    <w:rsid w:val="00284A6A"/>
    <w:rsid w:val="00297B58"/>
    <w:rsid w:val="002A4570"/>
    <w:rsid w:val="002B3C40"/>
    <w:rsid w:val="002F35F6"/>
    <w:rsid w:val="002F4097"/>
    <w:rsid w:val="003009E2"/>
    <w:rsid w:val="00306176"/>
    <w:rsid w:val="003150C4"/>
    <w:rsid w:val="00322B44"/>
    <w:rsid w:val="00333C23"/>
    <w:rsid w:val="00336735"/>
    <w:rsid w:val="00345B45"/>
    <w:rsid w:val="0035044F"/>
    <w:rsid w:val="00353412"/>
    <w:rsid w:val="00370A76"/>
    <w:rsid w:val="0037275A"/>
    <w:rsid w:val="00377DF6"/>
    <w:rsid w:val="00391DB0"/>
    <w:rsid w:val="00397228"/>
    <w:rsid w:val="003B1161"/>
    <w:rsid w:val="003B2679"/>
    <w:rsid w:val="003D36F6"/>
    <w:rsid w:val="003E04AD"/>
    <w:rsid w:val="003F0AD6"/>
    <w:rsid w:val="003F5DB0"/>
    <w:rsid w:val="00417229"/>
    <w:rsid w:val="00420B5E"/>
    <w:rsid w:val="00434596"/>
    <w:rsid w:val="00444B83"/>
    <w:rsid w:val="00446FF3"/>
    <w:rsid w:val="00463E2A"/>
    <w:rsid w:val="00465C84"/>
    <w:rsid w:val="0046719E"/>
    <w:rsid w:val="0047262E"/>
    <w:rsid w:val="00484D57"/>
    <w:rsid w:val="004A0C89"/>
    <w:rsid w:val="004A0E08"/>
    <w:rsid w:val="004A1024"/>
    <w:rsid w:val="004A765E"/>
    <w:rsid w:val="004B0682"/>
    <w:rsid w:val="004C2CFA"/>
    <w:rsid w:val="004C329D"/>
    <w:rsid w:val="004D6119"/>
    <w:rsid w:val="004E789E"/>
    <w:rsid w:val="00513FFC"/>
    <w:rsid w:val="0053519C"/>
    <w:rsid w:val="0054068D"/>
    <w:rsid w:val="00552D1F"/>
    <w:rsid w:val="00564AD0"/>
    <w:rsid w:val="00590100"/>
    <w:rsid w:val="00595872"/>
    <w:rsid w:val="005A15F0"/>
    <w:rsid w:val="005A3CDE"/>
    <w:rsid w:val="005B23D4"/>
    <w:rsid w:val="005D0A92"/>
    <w:rsid w:val="005D3355"/>
    <w:rsid w:val="005D350A"/>
    <w:rsid w:val="005E0F92"/>
    <w:rsid w:val="00602156"/>
    <w:rsid w:val="00602CF0"/>
    <w:rsid w:val="006039B4"/>
    <w:rsid w:val="006304A7"/>
    <w:rsid w:val="00630A64"/>
    <w:rsid w:val="0063393A"/>
    <w:rsid w:val="00644C99"/>
    <w:rsid w:val="006510AD"/>
    <w:rsid w:val="006556CD"/>
    <w:rsid w:val="00697774"/>
    <w:rsid w:val="006A3F56"/>
    <w:rsid w:val="006F481B"/>
    <w:rsid w:val="00720CDA"/>
    <w:rsid w:val="00723DB5"/>
    <w:rsid w:val="00755BD5"/>
    <w:rsid w:val="00765744"/>
    <w:rsid w:val="007719C8"/>
    <w:rsid w:val="007A1673"/>
    <w:rsid w:val="007B3661"/>
    <w:rsid w:val="007E0134"/>
    <w:rsid w:val="007F08AA"/>
    <w:rsid w:val="007F3DAA"/>
    <w:rsid w:val="0081697C"/>
    <w:rsid w:val="008252EC"/>
    <w:rsid w:val="0083042A"/>
    <w:rsid w:val="00831200"/>
    <w:rsid w:val="008332ED"/>
    <w:rsid w:val="00840D25"/>
    <w:rsid w:val="008463DB"/>
    <w:rsid w:val="0085464E"/>
    <w:rsid w:val="008547DB"/>
    <w:rsid w:val="008671FB"/>
    <w:rsid w:val="00887E6A"/>
    <w:rsid w:val="008B632C"/>
    <w:rsid w:val="008B719C"/>
    <w:rsid w:val="008D0681"/>
    <w:rsid w:val="008F5735"/>
    <w:rsid w:val="009266F9"/>
    <w:rsid w:val="009353F6"/>
    <w:rsid w:val="009455E9"/>
    <w:rsid w:val="00947BDA"/>
    <w:rsid w:val="009661FD"/>
    <w:rsid w:val="00975B82"/>
    <w:rsid w:val="00984350"/>
    <w:rsid w:val="009E0753"/>
    <w:rsid w:val="009E12A3"/>
    <w:rsid w:val="00A01E42"/>
    <w:rsid w:val="00A12E89"/>
    <w:rsid w:val="00A130D1"/>
    <w:rsid w:val="00A1544C"/>
    <w:rsid w:val="00A21675"/>
    <w:rsid w:val="00A41397"/>
    <w:rsid w:val="00A45556"/>
    <w:rsid w:val="00A457BC"/>
    <w:rsid w:val="00A60C40"/>
    <w:rsid w:val="00A70D9B"/>
    <w:rsid w:val="00A70EDD"/>
    <w:rsid w:val="00A7773D"/>
    <w:rsid w:val="00A930AA"/>
    <w:rsid w:val="00AA5350"/>
    <w:rsid w:val="00AA562E"/>
    <w:rsid w:val="00AB4B77"/>
    <w:rsid w:val="00AC27CA"/>
    <w:rsid w:val="00AC6E56"/>
    <w:rsid w:val="00AE53A5"/>
    <w:rsid w:val="00AE64A7"/>
    <w:rsid w:val="00AF0993"/>
    <w:rsid w:val="00AF4E18"/>
    <w:rsid w:val="00B219C0"/>
    <w:rsid w:val="00B2450D"/>
    <w:rsid w:val="00B47813"/>
    <w:rsid w:val="00B565F8"/>
    <w:rsid w:val="00B56B41"/>
    <w:rsid w:val="00B66DE8"/>
    <w:rsid w:val="00B708EA"/>
    <w:rsid w:val="00B84A17"/>
    <w:rsid w:val="00B86727"/>
    <w:rsid w:val="00B87499"/>
    <w:rsid w:val="00BA0091"/>
    <w:rsid w:val="00BA2A60"/>
    <w:rsid w:val="00BA76A3"/>
    <w:rsid w:val="00BA7FB0"/>
    <w:rsid w:val="00BC4FDE"/>
    <w:rsid w:val="00BD7CDA"/>
    <w:rsid w:val="00BE0AB6"/>
    <w:rsid w:val="00BF4B6E"/>
    <w:rsid w:val="00BF5E4D"/>
    <w:rsid w:val="00C065A9"/>
    <w:rsid w:val="00C074FC"/>
    <w:rsid w:val="00C44744"/>
    <w:rsid w:val="00C56E4E"/>
    <w:rsid w:val="00CA5AED"/>
    <w:rsid w:val="00CB55BD"/>
    <w:rsid w:val="00CE58DE"/>
    <w:rsid w:val="00CF195F"/>
    <w:rsid w:val="00D155E6"/>
    <w:rsid w:val="00D20232"/>
    <w:rsid w:val="00D3086C"/>
    <w:rsid w:val="00D3202A"/>
    <w:rsid w:val="00D37B47"/>
    <w:rsid w:val="00D41430"/>
    <w:rsid w:val="00D4289C"/>
    <w:rsid w:val="00D67CAA"/>
    <w:rsid w:val="00DB6C37"/>
    <w:rsid w:val="00E27539"/>
    <w:rsid w:val="00E34EC9"/>
    <w:rsid w:val="00E5279D"/>
    <w:rsid w:val="00E63D95"/>
    <w:rsid w:val="00E64353"/>
    <w:rsid w:val="00E72A06"/>
    <w:rsid w:val="00E903B3"/>
    <w:rsid w:val="00EA3B88"/>
    <w:rsid w:val="00EA6980"/>
    <w:rsid w:val="00EB06FA"/>
    <w:rsid w:val="00EB64CF"/>
    <w:rsid w:val="00EF1472"/>
    <w:rsid w:val="00F0458A"/>
    <w:rsid w:val="00F07474"/>
    <w:rsid w:val="00F260EE"/>
    <w:rsid w:val="00F37054"/>
    <w:rsid w:val="00F5300E"/>
    <w:rsid w:val="00FA6A63"/>
    <w:rsid w:val="00FB393C"/>
    <w:rsid w:val="00FE3F3F"/>
    <w:rsid w:val="00FE61AF"/>
    <w:rsid w:val="00FF4F9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4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paragraph" w:styleId="Nadpis1">
    <w:name w:val="heading 1"/>
    <w:next w:val="Clanek11"/>
    <w:pPr>
      <w:keepNext/>
      <w:tabs>
        <w:tab w:val="left" w:pos="567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3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703"/>
        <w:tab w:val="right" w:pos="9406"/>
      </w:tabs>
      <w:spacing w:before="120" w:after="120"/>
      <w:jc w:val="both"/>
    </w:pPr>
    <w:rPr>
      <w:rFonts w:eastAsia="Times New Roman"/>
      <w:color w:val="000000"/>
      <w:u w:color="000000"/>
    </w:rPr>
  </w:style>
  <w:style w:type="paragraph" w:customStyle="1" w:styleId="HHTitle2">
    <w:name w:val="HH Title 2"/>
    <w:pPr>
      <w:spacing w:before="240" w:after="120"/>
      <w:jc w:val="center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</w:rPr>
  </w:style>
  <w:style w:type="paragraph" w:customStyle="1" w:styleId="Smluvnistranypreambule">
    <w:name w:val="Smluvni_strany_preambule"/>
    <w:next w:val="Normln"/>
    <w:pPr>
      <w:spacing w:before="480" w:after="240"/>
      <w:jc w:val="both"/>
    </w:pPr>
    <w:rPr>
      <w:rFonts w:eastAsia="Times New Roman"/>
      <w:b/>
      <w:bCs/>
      <w:caps/>
      <w:color w:val="000000"/>
      <w:sz w:val="22"/>
      <w:szCs w:val="22"/>
      <w:u w:color="000000"/>
    </w:rPr>
  </w:style>
  <w:style w:type="paragraph" w:customStyle="1" w:styleId="Text11">
    <w:name w:val="Text 1.1"/>
    <w:pPr>
      <w:keepNext/>
      <w:spacing w:before="120" w:after="120"/>
      <w:ind w:left="561"/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Smluvstranya">
    <w:name w:val="Smluv.strany_&quot;a&quot;"/>
    <w:pPr>
      <w:keepNext/>
      <w:spacing w:before="360" w:after="360"/>
      <w:ind w:left="567"/>
    </w:pPr>
    <w:rPr>
      <w:rFonts w:eastAsia="Times New Roman"/>
      <w:color w:val="000000"/>
      <w:sz w:val="22"/>
      <w:szCs w:val="22"/>
      <w:u w:color="000000"/>
    </w:rPr>
  </w:style>
  <w:style w:type="paragraph" w:customStyle="1" w:styleId="Preambule">
    <w:name w:val="Preambule"/>
    <w:pPr>
      <w:widowControl w:val="0"/>
      <w:tabs>
        <w:tab w:val="left" w:pos="414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"/>
      </w:numPr>
    </w:pPr>
  </w:style>
  <w:style w:type="paragraph" w:customStyle="1" w:styleId="Clanek11">
    <w:name w:val="Clanek 1.1"/>
    <w:pPr>
      <w:widowControl w:val="0"/>
      <w:tabs>
        <w:tab w:val="left" w:pos="567"/>
      </w:tabs>
      <w:spacing w:before="120" w:after="120"/>
      <w:jc w:val="both"/>
      <w:outlineLvl w:val="1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6">
    <w:name w:val="Importovaný styl 6"/>
    <w:pPr>
      <w:numPr>
        <w:numId w:val="5"/>
      </w:numPr>
    </w:pPr>
  </w:style>
  <w:style w:type="paragraph" w:styleId="Odstavecseseznamem">
    <w:name w:val="List Paragraph"/>
    <w:basedOn w:val="Normln"/>
    <w:uiPriority w:val="72"/>
    <w:qFormat/>
    <w:rsid w:val="003F0A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CD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3CDE"/>
    <w:rPr>
      <w:rFonts w:eastAsia="Times New Roman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8D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8DE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21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9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9C0"/>
    <w:rPr>
      <w:rFonts w:eastAsia="Times New Roman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9C0"/>
    <w:rPr>
      <w:rFonts w:eastAsia="Times New Roman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D3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2"/>
      <w:szCs w:val="22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59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left"/>
    </w:pPr>
    <w:rPr>
      <w:rFonts w:ascii="Cambria" w:eastAsiaTheme="minorEastAsia" w:hAnsi="Cambria" w:cstheme="minorBidi"/>
      <w:b/>
      <w:color w:val="auto"/>
      <w:spacing w:val="15"/>
      <w:bdr w:val="none" w:sz="0" w:space="0" w:color="auto"/>
    </w:rPr>
  </w:style>
  <w:style w:type="character" w:customStyle="1" w:styleId="PodnadpisChar">
    <w:name w:val="Podnadpis Char"/>
    <w:basedOn w:val="Standardnpsmoodstavce"/>
    <w:link w:val="Podnadpis"/>
    <w:uiPriority w:val="11"/>
    <w:rsid w:val="00035981"/>
    <w:rPr>
      <w:rFonts w:ascii="Cambria" w:eastAsiaTheme="minorEastAsia" w:hAnsi="Cambria" w:cstheme="minorBidi"/>
      <w:b/>
      <w:spacing w:val="15"/>
      <w:sz w:val="22"/>
      <w:szCs w:val="22"/>
      <w:u w:color="000000"/>
      <w:bdr w:val="none" w:sz="0" w:space="0" w:color="auto"/>
    </w:rPr>
  </w:style>
  <w:style w:type="paragraph" w:customStyle="1" w:styleId="Default">
    <w:name w:val="Default"/>
    <w:rsid w:val="00446F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2024-10-04T12:36:00Z</dcterms:created>
  <dcterms:modified xsi:type="dcterms:W3CDTF">2024-11-11T09:08:00Z</dcterms:modified>
</cp:coreProperties>
</file>