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AC" w:rsidRDefault="00DF41D0">
      <w:pPr>
        <w:pStyle w:val="normal"/>
        <w:jc w:val="center"/>
        <w:rPr>
          <w:b/>
          <w:sz w:val="18"/>
          <w:szCs w:val="18"/>
        </w:rPr>
      </w:pPr>
      <w:r>
        <w:rPr>
          <w:b/>
        </w:rPr>
        <w:t>Smlouva na dodání zvukové aparatury</w:t>
      </w:r>
      <w:r>
        <w:rPr>
          <w:b/>
        </w:rPr>
        <w:t xml:space="preserve"> </w:t>
      </w:r>
      <w:r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:rsidR="004F7CAC" w:rsidRDefault="00DF41D0">
      <w:pPr>
        <w:pStyle w:val="normal"/>
        <w:jc w:val="center"/>
        <w:rPr>
          <w:b/>
        </w:rPr>
      </w:pPr>
      <w:r>
        <w:rPr>
          <w:b/>
        </w:rPr>
        <w:t>S 2024 / 196</w:t>
      </w:r>
    </w:p>
    <w:p w:rsidR="004F7CAC" w:rsidRDefault="004F7CAC">
      <w:pPr>
        <w:pStyle w:val="normal"/>
        <w:jc w:val="center"/>
        <w:rPr>
          <w:b/>
          <w:sz w:val="18"/>
          <w:szCs w:val="18"/>
        </w:rPr>
      </w:pPr>
    </w:p>
    <w:p w:rsidR="004F7CAC" w:rsidRDefault="00DF41D0"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Kulturní služby města Moravská Třebová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IČ: 0371769 </w:t>
      </w:r>
    </w:p>
    <w:p w:rsidR="004F7CAC" w:rsidRDefault="00DF41D0">
      <w:pPr>
        <w:pStyle w:val="normal"/>
        <w:rPr>
          <w:sz w:val="18"/>
          <w:szCs w:val="18"/>
        </w:rPr>
      </w:pPr>
      <w:proofErr w:type="spellStart"/>
      <w:r>
        <w:rPr>
          <w:sz w:val="18"/>
          <w:szCs w:val="18"/>
        </w:rPr>
        <w:t>sidlem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Svitavsk</w:t>
      </w:r>
      <w:r>
        <w:rPr>
          <w:sz w:val="18"/>
          <w:szCs w:val="18"/>
        </w:rPr>
        <w:t>á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18, 571 01 </w:t>
      </w:r>
      <w:r>
        <w:rPr>
          <w:sz w:val="18"/>
          <w:szCs w:val="18"/>
        </w:rPr>
        <w:t>Moravská</w:t>
      </w:r>
      <w:r>
        <w:rPr>
          <w:sz w:val="18"/>
          <w:szCs w:val="18"/>
        </w:rPr>
        <w:t xml:space="preserve"> Třebová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>Dodací adresa: Zámecké náměstí 1, 571 01 Moravská Třebová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Kontaktní osoba pro dopravce: </w:t>
      </w:r>
      <w:proofErr w:type="spellStart"/>
      <w:r w:rsidR="001A762C">
        <w:rPr>
          <w:sz w:val="18"/>
          <w:szCs w:val="18"/>
        </w:rPr>
        <w:t>xxxxxxxxxxxxxxxxxxxxxxxxxxxxxxxxxxxxxxx</w:t>
      </w:r>
      <w:proofErr w:type="spellEnd"/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zastoupené ředitelkou: </w:t>
      </w:r>
      <w:proofErr w:type="spellStart"/>
      <w:r>
        <w:rPr>
          <w:sz w:val="18"/>
          <w:szCs w:val="18"/>
        </w:rPr>
        <w:t>MgA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Maril</w:t>
      </w:r>
      <w:proofErr w:type="spellEnd"/>
      <w:r>
        <w:rPr>
          <w:sz w:val="18"/>
          <w:szCs w:val="18"/>
        </w:rPr>
        <w:t xml:space="preserve"> Blažkovou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(dále jako „odběratel na straně jedné) </w:t>
      </w: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DF41D0"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Prodance, s.r.o.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IČ: 26464080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DIC CZ26464080 </w:t>
      </w:r>
    </w:p>
    <w:p w:rsidR="004F7CAC" w:rsidRDefault="00DF41D0">
      <w:pPr>
        <w:pStyle w:val="normal"/>
        <w:rPr>
          <w:sz w:val="18"/>
          <w:szCs w:val="18"/>
        </w:rPr>
      </w:pPr>
      <w:proofErr w:type="spellStart"/>
      <w:r>
        <w:rPr>
          <w:sz w:val="18"/>
          <w:szCs w:val="18"/>
        </w:rPr>
        <w:t>Sidlem</w:t>
      </w:r>
      <w:proofErr w:type="spellEnd"/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Os</w:t>
      </w:r>
      <w:r>
        <w:rPr>
          <w:sz w:val="18"/>
          <w:szCs w:val="18"/>
        </w:rPr>
        <w:t>adní</w:t>
      </w:r>
      <w:r>
        <w:rPr>
          <w:sz w:val="18"/>
          <w:szCs w:val="18"/>
        </w:rPr>
        <w:t xml:space="preserve"> 799/26, 170 00 Praha 7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Společnost zapsaná v OR, vedeném městským soudem v Praze, oddíl C. vložka 83973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Bankovní spojení: </w:t>
      </w:r>
      <w:proofErr w:type="spellStart"/>
      <w:r w:rsidR="001A762C">
        <w:rPr>
          <w:sz w:val="18"/>
          <w:szCs w:val="18"/>
        </w:rPr>
        <w:t>xxxxxxxxxxxxxxxxxxxxxx</w:t>
      </w:r>
      <w:proofErr w:type="spellEnd"/>
      <w:r>
        <w:rPr>
          <w:sz w:val="18"/>
          <w:szCs w:val="18"/>
        </w:rPr>
        <w:t xml:space="preserve">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Tel.: </w:t>
      </w:r>
      <w:proofErr w:type="spellStart"/>
      <w:r w:rsidR="001A762C">
        <w:rPr>
          <w:sz w:val="18"/>
          <w:szCs w:val="18"/>
        </w:rPr>
        <w:t>xxx</w:t>
      </w:r>
      <w:proofErr w:type="spellEnd"/>
      <w:r w:rsidR="001A762C">
        <w:rPr>
          <w:sz w:val="18"/>
          <w:szCs w:val="18"/>
        </w:rPr>
        <w:t xml:space="preserve"> </w:t>
      </w:r>
      <w:proofErr w:type="spellStart"/>
      <w:r w:rsidR="001A762C">
        <w:rPr>
          <w:sz w:val="18"/>
          <w:szCs w:val="18"/>
        </w:rPr>
        <w:t>xxx</w:t>
      </w:r>
      <w:proofErr w:type="spellEnd"/>
      <w:r w:rsidR="001A762C">
        <w:rPr>
          <w:sz w:val="18"/>
          <w:szCs w:val="18"/>
        </w:rPr>
        <w:t xml:space="preserve"> </w:t>
      </w:r>
      <w:proofErr w:type="spellStart"/>
      <w:r w:rsidR="001A762C"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 xml:space="preserve">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>Email: xxxxxxxxxxxxxxxxxxxxx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(dále jako dodavatel" na straně druhé) </w:t>
      </w: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>(od</w:t>
      </w:r>
      <w:r>
        <w:rPr>
          <w:sz w:val="18"/>
          <w:szCs w:val="18"/>
        </w:rPr>
        <w:t xml:space="preserve">běratel a dodavatel dále též společně jako smluvní strany" nebo každý samostatně jako „smluvní strana") uzavírají níže uvedeného dne měsíce a roku podle ustanovení § 1724 a </w:t>
      </w:r>
      <w:proofErr w:type="spellStart"/>
      <w:r>
        <w:rPr>
          <w:sz w:val="18"/>
          <w:szCs w:val="18"/>
        </w:rPr>
        <w:t>násl</w:t>
      </w:r>
      <w:proofErr w:type="spellEnd"/>
      <w:r>
        <w:rPr>
          <w:sz w:val="18"/>
          <w:szCs w:val="18"/>
        </w:rPr>
        <w:t xml:space="preserve">. občanského zákoníku (dále jako občanský zákoník"), tuto smlouvu </w:t>
      </w: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DF41D0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</w:t>
      </w:r>
      <w:r>
        <w:rPr>
          <w:b/>
          <w:sz w:val="18"/>
          <w:szCs w:val="18"/>
        </w:rPr>
        <w:t xml:space="preserve">Předmět </w:t>
      </w:r>
      <w:r>
        <w:rPr>
          <w:b/>
          <w:sz w:val="18"/>
          <w:szCs w:val="18"/>
        </w:rPr>
        <w:t xml:space="preserve">smlouvy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Tato smlouva upravuje dodání </w:t>
      </w:r>
      <w:r>
        <w:rPr>
          <w:sz w:val="18"/>
          <w:szCs w:val="18"/>
        </w:rPr>
        <w:t>zvukové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aparatury - </w:t>
      </w:r>
      <w:r>
        <w:rPr>
          <w:b/>
          <w:sz w:val="18"/>
          <w:szCs w:val="18"/>
        </w:rPr>
        <w:t>EAW RS118 Aktivní subwoofer v počtu 2ks</w:t>
      </w:r>
      <w:r>
        <w:rPr>
          <w:sz w:val="18"/>
          <w:szCs w:val="18"/>
        </w:rPr>
        <w:t>.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>Technické parametry: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Maximální akustický tlak: 133 dB (poloprostor)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Kmitočtový rozsah: 27 - 125 Hz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Reproduktor: 18" s 3" cívkou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 xml:space="preserve">• Výkon zesilovače: 1500 W </w:t>
      </w:r>
      <w:proofErr w:type="spellStart"/>
      <w:r>
        <w:rPr>
          <w:color w:val="666666"/>
          <w:sz w:val="19"/>
          <w:szCs w:val="19"/>
          <w:highlight w:val="white"/>
        </w:rPr>
        <w:t>peak</w:t>
      </w:r>
      <w:proofErr w:type="spellEnd"/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 xml:space="preserve">• DSP: </w:t>
      </w:r>
      <w:proofErr w:type="spellStart"/>
      <w:r>
        <w:rPr>
          <w:color w:val="666666"/>
          <w:sz w:val="19"/>
          <w:szCs w:val="19"/>
          <w:highlight w:val="white"/>
        </w:rPr>
        <w:t>DynO</w:t>
      </w:r>
      <w:proofErr w:type="spellEnd"/>
      <w:r>
        <w:rPr>
          <w:color w:val="666666"/>
          <w:sz w:val="19"/>
          <w:szCs w:val="19"/>
          <w:highlight w:val="white"/>
        </w:rPr>
        <w:t>™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Vstupní konektory: XLR (stereo)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Výstupní konektory: XLR (stereo)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Dělicí kmitočet: 80/110 Hz (stereo)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 xml:space="preserve">• Režim výstupu: </w:t>
      </w:r>
      <w:proofErr w:type="spellStart"/>
      <w:r>
        <w:rPr>
          <w:color w:val="666666"/>
          <w:sz w:val="19"/>
          <w:szCs w:val="19"/>
          <w:highlight w:val="white"/>
        </w:rPr>
        <w:t>Thru</w:t>
      </w:r>
      <w:proofErr w:type="spellEnd"/>
      <w:r>
        <w:rPr>
          <w:color w:val="666666"/>
          <w:sz w:val="19"/>
          <w:szCs w:val="19"/>
          <w:highlight w:val="white"/>
        </w:rPr>
        <w:t>/</w:t>
      </w:r>
      <w:proofErr w:type="spellStart"/>
      <w:r>
        <w:rPr>
          <w:color w:val="666666"/>
          <w:sz w:val="19"/>
          <w:szCs w:val="19"/>
          <w:highlight w:val="white"/>
        </w:rPr>
        <w:t>Xover</w:t>
      </w:r>
      <w:proofErr w:type="spellEnd"/>
      <w:r>
        <w:rPr>
          <w:color w:val="666666"/>
          <w:sz w:val="19"/>
          <w:szCs w:val="19"/>
          <w:highlight w:val="white"/>
        </w:rPr>
        <w:t xml:space="preserve"> (stereo)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 xml:space="preserve">• </w:t>
      </w:r>
      <w:proofErr w:type="spellStart"/>
      <w:r>
        <w:rPr>
          <w:color w:val="666666"/>
          <w:sz w:val="19"/>
          <w:szCs w:val="19"/>
          <w:highlight w:val="white"/>
        </w:rPr>
        <w:t>Presety</w:t>
      </w:r>
      <w:proofErr w:type="spellEnd"/>
      <w:r>
        <w:rPr>
          <w:color w:val="666666"/>
          <w:sz w:val="19"/>
          <w:szCs w:val="19"/>
          <w:highlight w:val="white"/>
        </w:rPr>
        <w:t xml:space="preserve">: </w:t>
      </w:r>
      <w:proofErr w:type="spellStart"/>
      <w:r>
        <w:rPr>
          <w:color w:val="666666"/>
          <w:sz w:val="19"/>
          <w:szCs w:val="19"/>
          <w:highlight w:val="white"/>
        </w:rPr>
        <w:t>Normal</w:t>
      </w:r>
      <w:proofErr w:type="spellEnd"/>
      <w:r>
        <w:rPr>
          <w:color w:val="666666"/>
          <w:sz w:val="19"/>
          <w:szCs w:val="19"/>
          <w:highlight w:val="white"/>
        </w:rPr>
        <w:t>/</w:t>
      </w:r>
      <w:proofErr w:type="spellStart"/>
      <w:r>
        <w:rPr>
          <w:color w:val="666666"/>
          <w:sz w:val="19"/>
          <w:szCs w:val="19"/>
          <w:highlight w:val="white"/>
        </w:rPr>
        <w:t>Punch</w:t>
      </w:r>
      <w:proofErr w:type="spellEnd"/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Síťový napájecí konektor: IEC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Výška: 52</w:t>
      </w:r>
      <w:r>
        <w:rPr>
          <w:color w:val="666666"/>
          <w:sz w:val="19"/>
          <w:szCs w:val="19"/>
          <w:highlight w:val="white"/>
        </w:rPr>
        <w:t>1 mm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Šířka: 762 mm</w:t>
      </w:r>
    </w:p>
    <w:p w:rsidR="004F7CAC" w:rsidRDefault="00DF41D0">
      <w:pPr>
        <w:pStyle w:val="normal"/>
        <w:rPr>
          <w:color w:val="666666"/>
          <w:sz w:val="19"/>
          <w:szCs w:val="19"/>
          <w:highlight w:val="white"/>
        </w:rPr>
      </w:pPr>
      <w:r>
        <w:rPr>
          <w:color w:val="666666"/>
          <w:sz w:val="19"/>
          <w:szCs w:val="19"/>
          <w:highlight w:val="white"/>
        </w:rPr>
        <w:t>• Hloubka: 681 mm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color w:val="666666"/>
          <w:sz w:val="19"/>
          <w:szCs w:val="19"/>
          <w:highlight w:val="white"/>
        </w:rPr>
        <w:t>• Váha: 40 kg</w:t>
      </w:r>
    </w:p>
    <w:p w:rsidR="004F7CAC" w:rsidRDefault="00DF41D0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 </w:t>
      </w:r>
      <w:r>
        <w:rPr>
          <w:b/>
          <w:sz w:val="18"/>
          <w:szCs w:val="18"/>
        </w:rPr>
        <w:t xml:space="preserve">Cena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Celková cena produktů (2x EAW RS118 </w:t>
      </w:r>
      <w:r>
        <w:rPr>
          <w:sz w:val="18"/>
          <w:szCs w:val="18"/>
        </w:rPr>
        <w:t>aktivní</w:t>
      </w:r>
      <w:r>
        <w:rPr>
          <w:sz w:val="18"/>
          <w:szCs w:val="18"/>
        </w:rPr>
        <w:t xml:space="preserve"> subwoofer) byla určena následovně: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cena </w:t>
      </w:r>
      <w:r>
        <w:rPr>
          <w:sz w:val="18"/>
          <w:szCs w:val="18"/>
        </w:rPr>
        <w:t>85 340,60 Kč vč.</w:t>
      </w:r>
      <w:r>
        <w:rPr>
          <w:sz w:val="18"/>
          <w:szCs w:val="18"/>
        </w:rPr>
        <w:t xml:space="preserve"> DPH </w:t>
      </w: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DF41D0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III</w:t>
      </w:r>
      <w:r>
        <w:rPr>
          <w:b/>
          <w:sz w:val="18"/>
          <w:szCs w:val="18"/>
        </w:rPr>
        <w:t xml:space="preserve">. Dodání </w:t>
      </w:r>
    </w:p>
    <w:p w:rsidR="004F7CAC" w:rsidRDefault="00DF41D0">
      <w:pPr>
        <w:pStyle w:val="normal"/>
        <w:rPr>
          <w:sz w:val="18"/>
          <w:szCs w:val="18"/>
        </w:rPr>
      </w:pPr>
      <w:proofErr w:type="gramStart"/>
      <w:r>
        <w:rPr>
          <w:sz w:val="18"/>
          <w:szCs w:val="18"/>
        </w:rPr>
        <w:t>1.Výše</w:t>
      </w:r>
      <w:proofErr w:type="gramEnd"/>
      <w:r>
        <w:rPr>
          <w:sz w:val="18"/>
          <w:szCs w:val="18"/>
        </w:rPr>
        <w:t xml:space="preserve"> uvedené produkty budou kompletně dodány na adresu odběratele - </w:t>
      </w:r>
      <w:r>
        <w:rPr>
          <w:sz w:val="18"/>
          <w:szCs w:val="18"/>
        </w:rPr>
        <w:t>Zám</w:t>
      </w:r>
      <w:r>
        <w:rPr>
          <w:sz w:val="18"/>
          <w:szCs w:val="18"/>
        </w:rPr>
        <w:t>ecké náměstí 1, 571 01 Moravská Třebová</w:t>
      </w:r>
      <w:r>
        <w:rPr>
          <w:sz w:val="18"/>
          <w:szCs w:val="18"/>
        </w:rPr>
        <w:t xml:space="preserve"> a to nejpozději do </w:t>
      </w:r>
      <w:r>
        <w:rPr>
          <w:sz w:val="18"/>
          <w:szCs w:val="18"/>
        </w:rPr>
        <w:t>15.</w:t>
      </w:r>
      <w:r>
        <w:rPr>
          <w:sz w:val="18"/>
          <w:szCs w:val="18"/>
        </w:rPr>
        <w:t xml:space="preserve"> 1</w:t>
      </w: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 xml:space="preserve"> 20</w:t>
      </w:r>
      <w:r>
        <w:rPr>
          <w:sz w:val="18"/>
          <w:szCs w:val="18"/>
        </w:rPr>
        <w:t>24</w:t>
      </w:r>
      <w:r>
        <w:rPr>
          <w:sz w:val="18"/>
          <w:szCs w:val="18"/>
        </w:rPr>
        <w:t xml:space="preserve">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2. Při dodání výše uvedených produktů, dodavatel </w:t>
      </w:r>
      <w:proofErr w:type="spellStart"/>
      <w:r>
        <w:rPr>
          <w:sz w:val="18"/>
          <w:szCs w:val="18"/>
        </w:rPr>
        <w:t>přiloži</w:t>
      </w:r>
      <w:proofErr w:type="spellEnd"/>
      <w:r>
        <w:rPr>
          <w:sz w:val="18"/>
          <w:szCs w:val="18"/>
        </w:rPr>
        <w:t xml:space="preserve"> k dodávce dodací list, ve kterém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uvede své obchodní jméno a sídlo, dále odběratele, předmět dodávky, její množství a cenu. </w:t>
      </w:r>
    </w:p>
    <w:p w:rsidR="004F7CAC" w:rsidRDefault="004F7CAC">
      <w:pPr>
        <w:pStyle w:val="normal"/>
        <w:jc w:val="center"/>
        <w:rPr>
          <w:b/>
          <w:sz w:val="18"/>
          <w:szCs w:val="18"/>
        </w:rPr>
      </w:pPr>
    </w:p>
    <w:p w:rsidR="004F7CAC" w:rsidRDefault="00DF41D0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IV</w:t>
      </w:r>
      <w:r>
        <w:rPr>
          <w:b/>
          <w:sz w:val="18"/>
          <w:szCs w:val="18"/>
        </w:rPr>
        <w:t xml:space="preserve">. Kvalita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1. Dodavatel ručí za to, že dodané zboží bude </w:t>
      </w:r>
      <w:proofErr w:type="spellStart"/>
      <w:r>
        <w:rPr>
          <w:sz w:val="18"/>
          <w:szCs w:val="18"/>
        </w:rPr>
        <w:t>mit</w:t>
      </w:r>
      <w:proofErr w:type="spellEnd"/>
      <w:r>
        <w:rPr>
          <w:sz w:val="18"/>
          <w:szCs w:val="18"/>
        </w:rPr>
        <w:t xml:space="preserve"> dohodnuté parametry a jakost.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2. V případě, že odběratel po převzetí díla zjistí vady produktu, uvědomí okamžitě písemně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>(emailem, faxem, doporučeným dopisem) dodavatele a společně projedna</w:t>
      </w:r>
      <w:r>
        <w:rPr>
          <w:sz w:val="18"/>
          <w:szCs w:val="18"/>
        </w:rPr>
        <w:t>li způsob vyřízení reklamace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F7CAC" w:rsidRDefault="00DF41D0">
      <w:pPr>
        <w:pStyle w:val="normal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V</w:t>
      </w:r>
      <w:r>
        <w:rPr>
          <w:b/>
          <w:sz w:val="18"/>
          <w:szCs w:val="18"/>
        </w:rPr>
        <w:t xml:space="preserve"> Fakturace</w:t>
      </w:r>
      <w:proofErr w:type="gramEnd"/>
      <w:r>
        <w:rPr>
          <w:b/>
          <w:sz w:val="18"/>
          <w:szCs w:val="18"/>
        </w:rPr>
        <w:t xml:space="preserve"> a platební podmínky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1. Faktura </w:t>
      </w:r>
      <w:proofErr w:type="gramStart"/>
      <w:r>
        <w:rPr>
          <w:sz w:val="18"/>
          <w:szCs w:val="18"/>
        </w:rPr>
        <w:t>bude vystaveny</w:t>
      </w:r>
      <w:proofErr w:type="gramEnd"/>
      <w:r>
        <w:rPr>
          <w:sz w:val="18"/>
          <w:szCs w:val="18"/>
        </w:rPr>
        <w:t xml:space="preserve"> v českém jazyce s náležitostmi daňového dokladu nejpozději do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>15. 12. 202</w:t>
      </w:r>
      <w:r>
        <w:rPr>
          <w:sz w:val="18"/>
          <w:szCs w:val="18"/>
        </w:rPr>
        <w:t>4</w:t>
      </w:r>
      <w:r>
        <w:rPr>
          <w:sz w:val="18"/>
          <w:szCs w:val="18"/>
        </w:rPr>
        <w:t xml:space="preserve">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2. Faktura bude adresována do sídla odběratele se </w:t>
      </w:r>
      <w:proofErr w:type="gramStart"/>
      <w:r>
        <w:rPr>
          <w:sz w:val="18"/>
          <w:szCs w:val="18"/>
        </w:rPr>
        <w:t>splatnosti</w:t>
      </w:r>
      <w:proofErr w:type="gramEnd"/>
      <w:r>
        <w:rPr>
          <w:sz w:val="18"/>
          <w:szCs w:val="18"/>
        </w:rPr>
        <w:t xml:space="preserve"> 14 dnů od jejich odeslání. Poté bude uhrazena.</w:t>
      </w:r>
    </w:p>
    <w:p w:rsidR="004F7CAC" w:rsidRDefault="00DF41D0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VI. Smluvní pokuty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1. Odběratel zaplatí dodavateli smluvní pokutu ve výši 0,5% z dlužné částky denně.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2. Dodavatel je povinen zaplatit odběrateli </w:t>
      </w:r>
      <w:r>
        <w:rPr>
          <w:sz w:val="18"/>
          <w:szCs w:val="18"/>
        </w:rPr>
        <w:t xml:space="preserve">škodu vzniklou nedodržením smluvních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podmínek.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3. Nárok na smluvní pokutu dle tohoto odstavce nevzniká v případě, že prodlení smluvních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stran je způsobeno okolnostmi nezávislými na jejich vůli, tzv. vyšší moci. </w:t>
      </w: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DF41D0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VII </w:t>
      </w:r>
      <w:r>
        <w:rPr>
          <w:b/>
          <w:sz w:val="18"/>
          <w:szCs w:val="18"/>
        </w:rPr>
        <w:t xml:space="preserve">Závěrečná ustanovení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>1. Tato smlouv</w:t>
      </w:r>
      <w:r>
        <w:rPr>
          <w:sz w:val="18"/>
          <w:szCs w:val="18"/>
        </w:rPr>
        <w:t xml:space="preserve">a je platná a účinná dnem jejího uzavření.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2. Veškeré písemnosti budou doručovány na adresu smluvních stran uvedenou v záhlaví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této smlouvy, pokud některá ze smluvních stran písemně neoznámí jinou adresu.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>3. Veškeré změny a doplnění této smlouvy vyžaduj</w:t>
      </w:r>
      <w:r>
        <w:rPr>
          <w:sz w:val="18"/>
          <w:szCs w:val="18"/>
        </w:rPr>
        <w:t xml:space="preserve">í písemnou formu.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4. Pokud některé z ustanovení této smlouvy je nebo se stane neplatným </w:t>
      </w:r>
      <w:proofErr w:type="gramStart"/>
      <w:r>
        <w:rPr>
          <w:sz w:val="18"/>
          <w:szCs w:val="18"/>
        </w:rPr>
        <w:t>čí</w:t>
      </w:r>
      <w:proofErr w:type="gramEnd"/>
      <w:r>
        <w:rPr>
          <w:sz w:val="18"/>
          <w:szCs w:val="18"/>
        </w:rPr>
        <w:t xml:space="preserve"> neúčinným, neplatnost či neúčinnost tohoto ustanovení nebude mít za následek neplatnost smlouvy jako celku ani jiných ustanovení této smlouvy, pokud je takovéto nep</w:t>
      </w:r>
      <w:r>
        <w:rPr>
          <w:sz w:val="18"/>
          <w:szCs w:val="18"/>
        </w:rPr>
        <w:t>latné či neúčinné ustanovení oddělitelné od zbytku smlouvy. Smluvní strany se zavazují takovéto neplatné či neúčinné ustanovení nahradit novým platným a účinným ustanovením, které svým obsahem bude co nejvěrněji odpovídat podstatě a smyslu původního ustano</w:t>
      </w:r>
      <w:r>
        <w:rPr>
          <w:sz w:val="18"/>
          <w:szCs w:val="18"/>
        </w:rPr>
        <w:t xml:space="preserve">vení.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5. Tato smlouva a vztahy z této smlouvy vyplývající se řídí právním řádem České republiky, zejména příslušnými ustanoveními občanského zákoníku. </w:t>
      </w: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6. Tato smlouva je podepsána ve dvou vyhotoveních, přičemž každý účastník obdrží jedno vyhotovení této </w:t>
      </w:r>
      <w:r>
        <w:rPr>
          <w:sz w:val="18"/>
          <w:szCs w:val="18"/>
        </w:rPr>
        <w:t xml:space="preserve">smlouvy. </w:t>
      </w: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1A762C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V Moravské Třebové dne </w:t>
      </w:r>
      <w:r w:rsidR="00DF41D0">
        <w:rPr>
          <w:sz w:val="18"/>
          <w:szCs w:val="18"/>
        </w:rPr>
        <w:t>6</w:t>
      </w:r>
      <w:r w:rsidR="00DF41D0">
        <w:rPr>
          <w:sz w:val="18"/>
          <w:szCs w:val="18"/>
        </w:rPr>
        <w:t>. 1</w:t>
      </w:r>
      <w:r w:rsidR="00DF41D0">
        <w:rPr>
          <w:sz w:val="18"/>
          <w:szCs w:val="18"/>
        </w:rPr>
        <w:t>1. 2024</w:t>
      </w: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4F7CAC">
      <w:pPr>
        <w:pStyle w:val="normal"/>
        <w:rPr>
          <w:sz w:val="18"/>
          <w:szCs w:val="18"/>
        </w:rPr>
      </w:pPr>
    </w:p>
    <w:p w:rsidR="004F7CAC" w:rsidRDefault="00DF41D0"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odběratel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dodavatel</w:t>
      </w:r>
      <w:r>
        <w:rPr>
          <w:sz w:val="18"/>
          <w:szCs w:val="18"/>
        </w:rPr>
        <w:t xml:space="preserve"> </w:t>
      </w:r>
    </w:p>
    <w:p w:rsidR="004F7CAC" w:rsidRDefault="004F7CAC">
      <w:pPr>
        <w:pStyle w:val="normal"/>
        <w:rPr>
          <w:sz w:val="18"/>
          <w:szCs w:val="18"/>
        </w:rPr>
      </w:pPr>
    </w:p>
    <w:sectPr w:rsidR="004F7CAC" w:rsidSect="004F7CAC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F7CAC"/>
    <w:rsid w:val="001A762C"/>
    <w:rsid w:val="004F7CAC"/>
    <w:rsid w:val="00DF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4F7C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4F7C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4F7C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4F7C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4F7CA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4F7C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4F7CAC"/>
  </w:style>
  <w:style w:type="table" w:customStyle="1" w:styleId="TableNormal">
    <w:name w:val="Table Normal"/>
    <w:rsid w:val="004F7C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4F7CAC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4F7C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</cp:lastModifiedBy>
  <cp:revision>3</cp:revision>
  <dcterms:created xsi:type="dcterms:W3CDTF">2024-11-11T10:05:00Z</dcterms:created>
  <dcterms:modified xsi:type="dcterms:W3CDTF">2024-11-11T10:07:00Z</dcterms:modified>
</cp:coreProperties>
</file>