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19ADC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32"/>
          <w:szCs w:val="32"/>
          <w:lang w:val="cs-CZ"/>
        </w:rPr>
      </w:pPr>
      <w:r>
        <w:rPr>
          <w:rFonts w:ascii="Arial" w:eastAsia="Arial" w:hAnsi="Arial" w:cs="Arial"/>
          <w:b/>
          <w:kern w:val="0"/>
          <w:sz w:val="32"/>
          <w:szCs w:val="32"/>
          <w:lang w:val="cs-CZ"/>
        </w:rPr>
        <w:t>Smlouva o dílo</w:t>
      </w:r>
    </w:p>
    <w:p w14:paraId="02C19ADD" w14:textId="77777777" w:rsidR="004E33C7" w:rsidRDefault="0095156A">
      <w:pPr>
        <w:widowControl/>
        <w:spacing w:after="60"/>
        <w:jc w:val="center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uzavřená podle § 2586 a násl. Občanského zákoníku č. 89/2012 Sb.</w:t>
      </w:r>
    </w:p>
    <w:p w14:paraId="02C19ADE" w14:textId="77777777" w:rsidR="004E33C7" w:rsidRDefault="004E33C7">
      <w:pPr>
        <w:widowControl/>
        <w:ind w:left="539"/>
        <w:jc w:val="center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ADF" w14:textId="77777777" w:rsidR="004E33C7" w:rsidRDefault="004E33C7">
      <w:pPr>
        <w:widowControl/>
        <w:ind w:left="539"/>
        <w:jc w:val="center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AE0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1</w:t>
      </w:r>
    </w:p>
    <w:p w14:paraId="02C19AE1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Smluvní strany</w:t>
      </w:r>
    </w:p>
    <w:p w14:paraId="02C19AE2" w14:textId="77777777" w:rsidR="004E33C7" w:rsidRDefault="004E33C7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AE3" w14:textId="77777777" w:rsidR="004E33C7" w:rsidRDefault="0095156A">
      <w:pPr>
        <w:widowControl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u w:val="single"/>
          <w:lang w:val="cs-CZ"/>
        </w:rPr>
        <w:t>Objednatel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 xml:space="preserve">:   </w:t>
      </w:r>
    </w:p>
    <w:p w14:paraId="02C19AE4" w14:textId="77777777" w:rsidR="004E33C7" w:rsidRDefault="004E33C7">
      <w:pPr>
        <w:widowControl/>
        <w:spacing w:after="200"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AE5" w14:textId="77777777" w:rsidR="004E33C7" w:rsidRDefault="0095156A">
      <w:pPr>
        <w:widowControl/>
        <w:spacing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Fakultní Thomayerova nemocnice  </w:t>
      </w:r>
    </w:p>
    <w:p w14:paraId="02C19AE6" w14:textId="77777777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Vídeňská 800</w:t>
      </w:r>
    </w:p>
    <w:p w14:paraId="02C19AE7" w14:textId="77777777" w:rsidR="004E33C7" w:rsidRDefault="0095156A">
      <w:pPr>
        <w:widowControl/>
        <w:spacing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140 59 Praha 4 - Krč</w:t>
      </w:r>
    </w:p>
    <w:p w14:paraId="02C19AE8" w14:textId="77777777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jednající: 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doc. MUDr. Zdeněk Beneš, CSc., ředitel</w:t>
      </w:r>
    </w:p>
    <w:p w14:paraId="02C19AE9" w14:textId="77777777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státní příspěvková organizace zřízená Ministerstvem zdravotnictví ČR </w:t>
      </w:r>
    </w:p>
    <w:p w14:paraId="02C19AEA" w14:textId="77777777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zapsaná v obchodním rejstříku u Městského soudu v Praze, oddíl </w:t>
      </w:r>
      <w:proofErr w:type="spellStart"/>
      <w:r>
        <w:rPr>
          <w:rFonts w:ascii="Arial" w:eastAsia="Arial" w:hAnsi="Arial" w:cs="Arial"/>
          <w:kern w:val="0"/>
          <w:sz w:val="22"/>
          <w:szCs w:val="22"/>
          <w:lang w:val="cs-CZ"/>
        </w:rPr>
        <w:t>Pr</w:t>
      </w:r>
      <w:proofErr w:type="spellEnd"/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, </w:t>
      </w:r>
      <w:proofErr w:type="spellStart"/>
      <w:r>
        <w:rPr>
          <w:rFonts w:ascii="Arial" w:eastAsia="Arial" w:hAnsi="Arial" w:cs="Arial"/>
          <w:kern w:val="0"/>
          <w:sz w:val="22"/>
          <w:szCs w:val="22"/>
          <w:lang w:val="cs-CZ"/>
        </w:rPr>
        <w:t>vl</w:t>
      </w:r>
      <w:proofErr w:type="spellEnd"/>
      <w:r>
        <w:rPr>
          <w:rFonts w:ascii="Arial" w:eastAsia="Arial" w:hAnsi="Arial" w:cs="Arial"/>
          <w:kern w:val="0"/>
          <w:sz w:val="22"/>
          <w:szCs w:val="22"/>
          <w:lang w:val="cs-CZ"/>
        </w:rPr>
        <w:t>. 1043</w:t>
      </w:r>
    </w:p>
    <w:p w14:paraId="02C19AEB" w14:textId="77777777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IČ: 00064190</w:t>
      </w:r>
    </w:p>
    <w:p w14:paraId="02C19AEC" w14:textId="77777777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DIČ: CZ00064190</w:t>
      </w:r>
    </w:p>
    <w:p w14:paraId="21CE6A3A" w14:textId="77777777" w:rsidR="0095156A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Bankovní spojení: XXX</w:t>
      </w:r>
    </w:p>
    <w:p w14:paraId="02C19AED" w14:textId="3E7D985F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číslo účtu: XXX</w:t>
      </w:r>
    </w:p>
    <w:p w14:paraId="02C19AEE" w14:textId="5EB4DA4C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Ve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věcech technických a ve věcech předání a převzetí díla, resp. jeho jednotlivých částí,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oprávněn za objednatele jednat a podepisovat: </w:t>
      </w:r>
      <w:proofErr w:type="gramStart"/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OU  </w:t>
      </w:r>
      <w:proofErr w:type="spellStart"/>
      <w:r>
        <w:rPr>
          <w:rFonts w:ascii="Arial" w:eastAsia="Arial" w:hAnsi="Arial" w:cs="Arial"/>
          <w:kern w:val="0"/>
          <w:sz w:val="22"/>
          <w:szCs w:val="22"/>
          <w:lang w:val="cs-CZ"/>
        </w:rPr>
        <w:t>OU</w:t>
      </w:r>
      <w:proofErr w:type="spellEnd"/>
      <w:proofErr w:type="gramEnd"/>
      <w:r>
        <w:rPr>
          <w:rFonts w:ascii="Arial" w:eastAsia="Arial" w:hAnsi="Arial" w:cs="Arial"/>
          <w:kern w:val="0"/>
          <w:sz w:val="22"/>
          <w:szCs w:val="22"/>
          <w:lang w:val="cs-CZ"/>
        </w:rPr>
        <w:t>.</w:t>
      </w:r>
    </w:p>
    <w:p w14:paraId="02C19AEF" w14:textId="77777777" w:rsidR="004E33C7" w:rsidRDefault="004E33C7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AF0" w14:textId="77777777" w:rsidR="004E33C7" w:rsidRDefault="004E33C7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AF1" w14:textId="77777777" w:rsidR="004E33C7" w:rsidRDefault="004E33C7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AF2" w14:textId="77777777" w:rsidR="004E33C7" w:rsidRDefault="0095156A">
      <w:pPr>
        <w:widowControl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u w:val="single"/>
          <w:lang w:val="cs-CZ"/>
        </w:rPr>
        <w:t>Zhotovitel:</w:t>
      </w:r>
    </w:p>
    <w:p w14:paraId="02C19AF3" w14:textId="77777777" w:rsidR="004E33C7" w:rsidRDefault="004E33C7">
      <w:pPr>
        <w:widowControl/>
        <w:spacing w:after="200"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AF4" w14:textId="77777777" w:rsidR="004E33C7" w:rsidRDefault="0095156A">
      <w:pPr>
        <w:widowControl/>
        <w:spacing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Název …REGULUM SPOL. S.R.O.</w:t>
      </w:r>
    </w:p>
    <w:p w14:paraId="02C19AF5" w14:textId="77777777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Adresa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…Novodvorská 1062/12, Praha 4, 142 00</w:t>
      </w:r>
    </w:p>
    <w:p w14:paraId="02C19AF6" w14:textId="77777777" w:rsidR="004E33C7" w:rsidRDefault="0095156A">
      <w:pPr>
        <w:widowControl/>
        <w:spacing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Zastoupená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…Jaroslavem Farářem</w:t>
      </w:r>
    </w:p>
    <w:p w14:paraId="02C19AF7" w14:textId="77777777" w:rsidR="004E33C7" w:rsidRDefault="0095156A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Společnost zapsaná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…Městským soudem v Praze C 25909/MSPH</w:t>
      </w:r>
    </w:p>
    <w:p w14:paraId="02C19AF8" w14:textId="77777777" w:rsidR="004E33C7" w:rsidRDefault="0095156A">
      <w:pPr>
        <w:widowControl/>
        <w:spacing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IČ: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…60471107</w:t>
      </w:r>
    </w:p>
    <w:p w14:paraId="02C19AF9" w14:textId="77777777" w:rsidR="004E33C7" w:rsidRDefault="0095156A">
      <w:pPr>
        <w:widowControl/>
        <w:spacing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DIČ: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…CZ60471107</w:t>
      </w:r>
    </w:p>
    <w:p w14:paraId="02C19AFA" w14:textId="570D1B93" w:rsidR="004E33C7" w:rsidRDefault="0095156A">
      <w:pPr>
        <w:widowControl/>
        <w:spacing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Bankovní spojení: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XXX</w:t>
      </w:r>
    </w:p>
    <w:p w14:paraId="02C19AFB" w14:textId="04793ED8" w:rsidR="004E33C7" w:rsidRDefault="0095156A">
      <w:pPr>
        <w:widowControl/>
        <w:spacing w:line="276" w:lineRule="auto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Číslo účtu: XXX</w:t>
      </w:r>
    </w:p>
    <w:p w14:paraId="02C19AFC" w14:textId="36133888" w:rsidR="004E33C7" w:rsidRDefault="0095156A">
      <w:pPr>
        <w:widowControl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Technický dozor zhotovitele: </w:t>
      </w:r>
      <w:proofErr w:type="gramStart"/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 xml:space="preserve">OU  </w:t>
      </w:r>
      <w:proofErr w:type="spellStart"/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OU</w:t>
      </w:r>
      <w:proofErr w:type="spellEnd"/>
      <w:proofErr w:type="gramEnd"/>
    </w:p>
    <w:p w14:paraId="02C19AFD" w14:textId="77777777" w:rsidR="004E33C7" w:rsidRDefault="004E33C7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AFE" w14:textId="77777777" w:rsidR="004E33C7" w:rsidRDefault="004E33C7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AFF" w14:textId="77777777" w:rsidR="004E33C7" w:rsidRDefault="004E33C7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00" w14:textId="77777777" w:rsidR="004E33C7" w:rsidRDefault="004E33C7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01" w14:textId="77777777" w:rsidR="004E33C7" w:rsidRDefault="004E33C7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02" w14:textId="77777777" w:rsidR="004E33C7" w:rsidRDefault="004E33C7">
      <w:pPr>
        <w:widowControl/>
        <w:jc w:val="center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03" w14:textId="1A6C8ADB" w:rsidR="004E33C7" w:rsidRDefault="0095156A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Tato rámcová smlouva se uzavírá na základě výběrového řízení pod názvem: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 xml:space="preserve">„Opravy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vozovky a okolní úpravy u pavilonu U“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.</w:t>
      </w:r>
    </w:p>
    <w:p w14:paraId="02C19B04" w14:textId="77777777" w:rsidR="004E33C7" w:rsidRDefault="004E33C7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05" w14:textId="77777777" w:rsidR="004E33C7" w:rsidRDefault="004E33C7">
      <w:pPr>
        <w:widowControl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0A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lastRenderedPageBreak/>
        <w:t>Čl. 2</w:t>
      </w:r>
    </w:p>
    <w:p w14:paraId="02C19B0B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Předmět plnění</w:t>
      </w:r>
    </w:p>
    <w:p w14:paraId="02C19B0C" w14:textId="77777777" w:rsidR="004E33C7" w:rsidRDefault="004E33C7">
      <w:pPr>
        <w:widowControl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0D" w14:textId="77777777" w:rsidR="004E33C7" w:rsidRDefault="0095156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Předmětem této smlouvy je Oprava vozovky a okolní úpravy areálu Fakultní Thomayerovy nemocnice, Vídeňská 800, Praha 4 – Krč.  Zhotovitel prohlašuje, že je k plnění podle této smlouvy odborně způsobilý a bude provádět práce v rozsahu a způsobem, v dohodnutých termínech a za podmínek sjednaných v této smlouvě. </w:t>
      </w:r>
    </w:p>
    <w:p w14:paraId="02C19B0E" w14:textId="77777777" w:rsidR="004E33C7" w:rsidRDefault="004E33C7">
      <w:pPr>
        <w:widowControl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0F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3</w:t>
      </w:r>
    </w:p>
    <w:p w14:paraId="02C19B10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Doba plnění</w:t>
      </w:r>
    </w:p>
    <w:p w14:paraId="02C19B11" w14:textId="77777777" w:rsidR="004E33C7" w:rsidRDefault="004E33C7">
      <w:pPr>
        <w:widowControl/>
        <w:ind w:left="357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12" w14:textId="77777777" w:rsidR="004E33C7" w:rsidRDefault="0095156A">
      <w:pPr>
        <w:widowControl/>
        <w:numPr>
          <w:ilvl w:val="0"/>
          <w:numId w:val="2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Zhotovitel zahájí realizaci díla do 30 dnů od podpisu smlouvy.</w:t>
      </w:r>
    </w:p>
    <w:p w14:paraId="02C19B13" w14:textId="77777777" w:rsidR="004E33C7" w:rsidRDefault="0095156A">
      <w:pPr>
        <w:widowControl/>
        <w:numPr>
          <w:ilvl w:val="0"/>
          <w:numId w:val="2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Ukončení a předání díla proběhne 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do 120 dnů od uzavření smlouvy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.</w:t>
      </w:r>
    </w:p>
    <w:p w14:paraId="02C19B14" w14:textId="77777777" w:rsidR="004E33C7" w:rsidRDefault="004E33C7">
      <w:pPr>
        <w:widowControl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15" w14:textId="77777777" w:rsidR="004E33C7" w:rsidRDefault="0095156A">
      <w:pPr>
        <w:widowControl/>
        <w:ind w:left="357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4</w:t>
      </w:r>
    </w:p>
    <w:p w14:paraId="02C19B16" w14:textId="77777777" w:rsidR="004E33C7" w:rsidRDefault="0095156A">
      <w:pPr>
        <w:widowControl/>
        <w:ind w:left="357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Místo plnění</w:t>
      </w:r>
    </w:p>
    <w:p w14:paraId="02C19B17" w14:textId="77777777" w:rsidR="004E33C7" w:rsidRDefault="0095156A">
      <w:pPr>
        <w:keepLines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40"/>
        <w:ind w:left="360" w:hanging="36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Areál Fakultní 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Thomayerova nemocnice, Vídeňská 800, Praha 4</w:t>
      </w: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val="cs-CZ"/>
        </w:rPr>
        <w:t>.</w:t>
      </w:r>
    </w:p>
    <w:p w14:paraId="02C19B18" w14:textId="77777777" w:rsidR="004E33C7" w:rsidRDefault="004E33C7">
      <w:pPr>
        <w:widowControl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19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5</w:t>
      </w:r>
    </w:p>
    <w:p w14:paraId="02C19B1A" w14:textId="77777777" w:rsidR="004E33C7" w:rsidRDefault="0095156A">
      <w:pPr>
        <w:keepLines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val="cs-CZ"/>
        </w:rPr>
        <w:t>Cena plnění a fakturace</w:t>
      </w:r>
    </w:p>
    <w:p w14:paraId="02C19B1B" w14:textId="77777777" w:rsidR="004E33C7" w:rsidRDefault="004E33C7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1C" w14:textId="77777777" w:rsidR="004E33C7" w:rsidRDefault="0095156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Cena prováděného díla vychází z ceny uvedené zhotovitelem v nabídce z poptávkového řízení. Cena je neměnná po celou dobu platnosti této smlouvy</w:t>
      </w:r>
    </w:p>
    <w:p w14:paraId="02C19B1D" w14:textId="77777777" w:rsidR="004E33C7" w:rsidRDefault="004E33C7">
      <w:pPr>
        <w:widowControl/>
        <w:pBdr>
          <w:top w:val="nil"/>
          <w:left w:val="nil"/>
          <w:bottom w:val="nil"/>
          <w:right w:val="nil"/>
          <w:between w:val="nil"/>
        </w:pBdr>
        <w:ind w:left="283" w:right="686" w:firstLine="392"/>
        <w:jc w:val="both"/>
        <w:rPr>
          <w:rFonts w:eastAsia="Times New Roman"/>
          <w:color w:val="000000"/>
          <w:kern w:val="0"/>
          <w:sz w:val="22"/>
          <w:szCs w:val="22"/>
          <w:lang w:val="cs-CZ"/>
        </w:rPr>
      </w:pPr>
    </w:p>
    <w:p w14:paraId="02C19B1E" w14:textId="77777777" w:rsidR="004E33C7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ind w:right="686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      Cena díla bez DPH      </w:t>
      </w:r>
      <w:r>
        <w:rPr>
          <w:rFonts w:ascii="Calibri" w:eastAsia="Calibri" w:hAnsi="Calibri" w:cs="Calibri"/>
          <w:b/>
          <w:kern w:val="0"/>
          <w:sz w:val="22"/>
          <w:szCs w:val="22"/>
          <w:lang w:val="cs-CZ"/>
        </w:rPr>
        <w:t>862 808,20 Kč</w:t>
      </w:r>
    </w:p>
    <w:p w14:paraId="02C19B1F" w14:textId="77777777" w:rsidR="004E33C7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ind w:right="686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                    Výše DPH      </w:t>
      </w:r>
      <w:r>
        <w:rPr>
          <w:rFonts w:ascii="Calibri" w:eastAsia="Calibri" w:hAnsi="Calibri" w:cs="Calibri"/>
          <w:b/>
          <w:kern w:val="0"/>
          <w:sz w:val="22"/>
          <w:szCs w:val="22"/>
          <w:lang w:val="cs-CZ"/>
        </w:rPr>
        <w:t>181 189,72 Kč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  </w:t>
      </w:r>
    </w:p>
    <w:p w14:paraId="02C19B20" w14:textId="77777777" w:rsidR="004E33C7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ind w:right="686"/>
        <w:jc w:val="both"/>
        <w:rPr>
          <w:rFonts w:ascii="Arial" w:eastAsia="Arial" w:hAnsi="Arial" w:cs="Arial"/>
          <w:b/>
          <w:color w:val="000000"/>
          <w:kern w:val="0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                 Včetně DPH      </w:t>
      </w:r>
      <w:r>
        <w:rPr>
          <w:rFonts w:ascii="Arial" w:eastAsia="Arial" w:hAnsi="Arial" w:cs="Arial"/>
          <w:b/>
          <w:color w:val="000000"/>
          <w:kern w:val="0"/>
          <w:lang w:val="cs-CZ"/>
        </w:rPr>
        <w:t>1 043 997,92 Kč</w:t>
      </w:r>
    </w:p>
    <w:p w14:paraId="02C19B21" w14:textId="77777777" w:rsidR="004E33C7" w:rsidRDefault="004E33C7">
      <w:pPr>
        <w:widowControl/>
        <w:pBdr>
          <w:top w:val="nil"/>
          <w:left w:val="nil"/>
          <w:bottom w:val="nil"/>
          <w:right w:val="nil"/>
          <w:between w:val="nil"/>
        </w:pBdr>
        <w:ind w:right="686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</w:p>
    <w:p w14:paraId="02C19B22" w14:textId="77777777" w:rsidR="004E33C7" w:rsidRDefault="0095156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K této ceně je režim a sazba DPH stanovena v souladu se zákonem č.235/2004 Sb.</w:t>
      </w:r>
    </w:p>
    <w:p w14:paraId="02C19B23" w14:textId="5117B80B" w:rsidR="004E33C7" w:rsidRDefault="0095156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Cena díla je konečná a obsahuje veškeré nákladové položky na řádné zhotovení díla, náklady na pracovní sílu, materiály, stroje, zařízení staveniště, odvoz a likvidaci odpadů, poplatky a zajištění veškerých dokladů, které je zhotovitel povinen zajistit pro úspěšný průběh 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přejímacího řízení díla v souladu s příslušnými právními předpisy.</w:t>
      </w:r>
    </w:p>
    <w:p w14:paraId="02C19B24" w14:textId="77777777" w:rsidR="004E33C7" w:rsidRDefault="0095156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Fakturace díla bude zhotovitelem účtována fakturou po předání díla bez závad se splatností do 60 dnů (+ 60 kalendářních dnů bez penalizace po splatnosti faktury). K faktuře musí být přiložen objednatelem odsouhlasený a schválený předávací protokol. </w:t>
      </w:r>
    </w:p>
    <w:p w14:paraId="02C19B25" w14:textId="77777777" w:rsidR="004E33C7" w:rsidRDefault="0095156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V případě, že faktura nebude obsahovat náležitosti uvedené v této smlouvě, objednatel je oprávněn vrátit fakturu do 15 dnů po jejím obdržení k opravě. V takovém případě začíná běžet nová lhůta splatnosti, a to od doručení opravené faktury objednateli.</w:t>
      </w:r>
    </w:p>
    <w:p w14:paraId="02C19B26" w14:textId="77777777" w:rsidR="004E33C7" w:rsidRDefault="004E33C7">
      <w:pPr>
        <w:widowControl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27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6</w:t>
      </w:r>
    </w:p>
    <w:p w14:paraId="02C19B28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Provádění díla</w:t>
      </w:r>
    </w:p>
    <w:p w14:paraId="02C19B29" w14:textId="77777777" w:rsidR="004E33C7" w:rsidRDefault="004E33C7">
      <w:pPr>
        <w:widowControl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2A" w14:textId="77777777" w:rsidR="004E33C7" w:rsidRDefault="0095156A">
      <w:pPr>
        <w:widowControl/>
        <w:numPr>
          <w:ilvl w:val="0"/>
          <w:numId w:val="5"/>
        </w:numPr>
        <w:ind w:left="360" w:hanging="360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Zhotovitel bude při plnění předmětu díla této smlouvy postupovat s odbornou péčí a zavazuje se dodržovat obecně závazné právní předpisy, technické normy a podmínky této smlouvy.</w:t>
      </w:r>
    </w:p>
    <w:p w14:paraId="02C19B2B" w14:textId="77777777" w:rsidR="004E33C7" w:rsidRDefault="0095156A">
      <w:pPr>
        <w:widowControl/>
        <w:numPr>
          <w:ilvl w:val="0"/>
          <w:numId w:val="5"/>
        </w:numPr>
        <w:ind w:left="780" w:hanging="780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Zhotovitel je povinen při provádění díla provádět požární dohled na pracovišti. </w:t>
      </w:r>
    </w:p>
    <w:p w14:paraId="02C19B2C" w14:textId="77777777" w:rsidR="004E33C7" w:rsidRDefault="004E33C7">
      <w:pPr>
        <w:widowControl/>
        <w:jc w:val="both"/>
        <w:rPr>
          <w:rFonts w:ascii="Arial" w:eastAsia="Arial" w:hAnsi="Arial" w:cs="Arial"/>
          <w:i/>
          <w:kern w:val="0"/>
          <w:sz w:val="22"/>
          <w:szCs w:val="22"/>
          <w:lang w:val="cs-CZ"/>
        </w:rPr>
      </w:pPr>
    </w:p>
    <w:p w14:paraId="02C19B2D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7</w:t>
      </w:r>
    </w:p>
    <w:p w14:paraId="02C19B2E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Předání díla</w:t>
      </w:r>
    </w:p>
    <w:p w14:paraId="02C19B30" w14:textId="77777777" w:rsidR="004E33C7" w:rsidRDefault="0095156A">
      <w:pPr>
        <w:widowControl/>
        <w:numPr>
          <w:ilvl w:val="1"/>
          <w:numId w:val="6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lastRenderedPageBreak/>
        <w:t xml:space="preserve">Dokončením díla se rozumí předání díla objednateli bez vad a nedodělků a v místě plnění provedené v plném rozsahu dle čl. 2. O předání a převzetí prací sepíše zhotovitel předávací protokol, který podepíšou zástupci smluvních stran oprávněni jednat a podepisovat ve věcech předání a převzetí předmětu díla. </w:t>
      </w:r>
    </w:p>
    <w:p w14:paraId="02C19B31" w14:textId="77777777" w:rsidR="004E33C7" w:rsidRDefault="0095156A">
      <w:pPr>
        <w:widowControl/>
        <w:numPr>
          <w:ilvl w:val="1"/>
          <w:numId w:val="6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Objednatel se zavazuje dílo převzít, pokud je řádně a včas provedeno. </w:t>
      </w:r>
    </w:p>
    <w:p w14:paraId="02C19B32" w14:textId="77777777" w:rsidR="004E33C7" w:rsidRDefault="004E33C7">
      <w:pPr>
        <w:widowControl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33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8</w:t>
      </w:r>
    </w:p>
    <w:p w14:paraId="02C19B34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Odpovědnost za vady, záruky, reklamace</w:t>
      </w:r>
    </w:p>
    <w:p w14:paraId="02C19B35" w14:textId="77777777" w:rsidR="004E33C7" w:rsidRDefault="004E33C7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36" w14:textId="77777777" w:rsidR="004E33C7" w:rsidRDefault="0095156A">
      <w:pPr>
        <w:widowControl/>
        <w:numPr>
          <w:ilvl w:val="0"/>
          <w:numId w:val="7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Zhotovitel se zavazuje, že po dobu trvání této smlouvy bude pojištěn proti škodám, které svou činností může způsobit objednateli nebo jiným osobám.</w:t>
      </w:r>
    </w:p>
    <w:p w14:paraId="02C19B37" w14:textId="77777777" w:rsidR="004E33C7" w:rsidRDefault="0095156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Zhotovitel poskytuje záruku za jakost provedeného díla 24 měsíců. Záruční doba počíná plynout ode dne předání a převzetí díla. </w:t>
      </w:r>
    </w:p>
    <w:p w14:paraId="02C19B38" w14:textId="77777777" w:rsidR="004E33C7" w:rsidRDefault="0095156A">
      <w:pPr>
        <w:widowControl/>
        <w:numPr>
          <w:ilvl w:val="0"/>
          <w:numId w:val="7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Objednatel je povinen vady písemně reklamovat u zhotovitele bez zbytečného odkladu po jejich zjištění.</w:t>
      </w:r>
    </w:p>
    <w:p w14:paraId="02C19B39" w14:textId="77777777" w:rsidR="004E33C7" w:rsidRDefault="0095156A">
      <w:pPr>
        <w:widowControl/>
        <w:numPr>
          <w:ilvl w:val="0"/>
          <w:numId w:val="7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Smluvní strany se dohodly pro případ vady díla, že po dobu záruční lhůty má zhotovitel povinnost bezplatně odstranit vadu po jejím uplatnění v termínu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do 14 dnů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.</w:t>
      </w:r>
    </w:p>
    <w:p w14:paraId="02C19B3A" w14:textId="77777777" w:rsidR="004E33C7" w:rsidRDefault="0095156A">
      <w:pPr>
        <w:widowControl/>
        <w:numPr>
          <w:ilvl w:val="0"/>
          <w:numId w:val="7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Jestliže zhotovitel neodstraní vady v dohodnutém termínu, má objednatel právo odstranit vady sám na náklady zhotovitele. V takovém případě bude objednatel účtovat zhotoviteli vzniklé náklady vynaložené na odstranění vady v cenách obvyklých, které je zhotovitel objednateli povinen uhradit v do 30 kalendářních dnů po obdržení daňového dokladu (faktury).</w:t>
      </w:r>
    </w:p>
    <w:p w14:paraId="02C19B3B" w14:textId="77777777" w:rsidR="004E33C7" w:rsidRDefault="0095156A">
      <w:pPr>
        <w:widowControl/>
        <w:numPr>
          <w:ilvl w:val="0"/>
          <w:numId w:val="7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Zhotovitel se zavazuje v den odstranění vady dodat objednateli veškeré nové, případně opravené doklady vztahující se k opravené, případně vyměněné části potřebné k provozování díla. U odstraněných vad </w:t>
      </w:r>
      <w:proofErr w:type="gramStart"/>
      <w:r>
        <w:rPr>
          <w:rFonts w:ascii="Arial" w:eastAsia="Arial" w:hAnsi="Arial" w:cs="Arial"/>
          <w:kern w:val="0"/>
          <w:sz w:val="22"/>
          <w:szCs w:val="22"/>
          <w:lang w:val="cs-CZ"/>
        </w:rPr>
        <w:t>běží</w:t>
      </w:r>
      <w:proofErr w:type="gramEnd"/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 znovu záruka podle bodu 2 tohoto odstavce.</w:t>
      </w:r>
    </w:p>
    <w:p w14:paraId="02C19B3C" w14:textId="77777777" w:rsidR="004E33C7" w:rsidRDefault="004E33C7">
      <w:pPr>
        <w:widowControl/>
        <w:ind w:left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3D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9</w:t>
      </w:r>
    </w:p>
    <w:p w14:paraId="02C19B3E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 xml:space="preserve">Ostatní </w:t>
      </w: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ujednání</w:t>
      </w:r>
    </w:p>
    <w:p w14:paraId="02C19B3F" w14:textId="77777777" w:rsidR="004E33C7" w:rsidRDefault="004E33C7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40" w14:textId="77777777" w:rsidR="004E33C7" w:rsidRDefault="0095156A">
      <w:pPr>
        <w:widowControl/>
        <w:numPr>
          <w:ilvl w:val="0"/>
          <w:numId w:val="8"/>
        </w:numPr>
        <w:spacing w:after="60"/>
        <w:ind w:left="357" w:hanging="357"/>
        <w:jc w:val="both"/>
        <w:rPr>
          <w:rFonts w:ascii="Arial" w:eastAsia="Arial" w:hAnsi="Arial" w:cs="Arial"/>
          <w:i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Veškerá zařízení pro provedení prací dle smlouvy si zabezpečuje zhotovitel.</w:t>
      </w:r>
    </w:p>
    <w:p w14:paraId="02C19B41" w14:textId="77777777" w:rsidR="004E33C7" w:rsidRDefault="0095156A">
      <w:pPr>
        <w:widowControl/>
        <w:numPr>
          <w:ilvl w:val="0"/>
          <w:numId w:val="8"/>
        </w:numPr>
        <w:spacing w:after="60"/>
        <w:ind w:left="357" w:hanging="357"/>
        <w:jc w:val="both"/>
        <w:rPr>
          <w:rFonts w:ascii="Arial" w:eastAsia="Arial" w:hAnsi="Arial" w:cs="Arial"/>
          <w:i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Zhotovitel na sebe přejímá zodpovědnost za škody způsobené svojí činností nebo činností svých subdodavatelů po celou dobu provádění prací do převzetí protokolem objednatelem.</w:t>
      </w:r>
    </w:p>
    <w:p w14:paraId="02C19B42" w14:textId="77777777" w:rsidR="004E33C7" w:rsidRDefault="004E33C7">
      <w:pPr>
        <w:widowControl/>
        <w:ind w:left="539"/>
        <w:jc w:val="both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</w:p>
    <w:p w14:paraId="02C19B43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10</w:t>
      </w:r>
    </w:p>
    <w:p w14:paraId="02C19B44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Odstoupení od smlouvy</w:t>
      </w:r>
    </w:p>
    <w:p w14:paraId="02C19B45" w14:textId="77777777" w:rsidR="004E33C7" w:rsidRDefault="004E33C7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46" w14:textId="15FC5896" w:rsidR="004E33C7" w:rsidRDefault="0095156A">
      <w:pPr>
        <w:widowControl/>
        <w:numPr>
          <w:ilvl w:val="0"/>
          <w:numId w:val="9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Objednatel má právo od smlouvy odstoupit v případě podstatného porušení povinností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zhotovitele, za které se považuje opakované neplnění sjednaných termínů nebo provádění díla i přes opakované písemné upozornění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objednatele na nekvalitní či vadné provedení díla. Odstoupení musí být provedeno písemnou formou.</w:t>
      </w:r>
    </w:p>
    <w:p w14:paraId="02C19B47" w14:textId="0CDF3D20" w:rsidR="004E33C7" w:rsidRDefault="0095156A">
      <w:pPr>
        <w:widowControl/>
        <w:numPr>
          <w:ilvl w:val="0"/>
          <w:numId w:val="9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V případě odstoupení objednatele je zhotovitel povinen předat objednateli nedokončené dílo, včetně věcí, které jsou součástí díla a byly jím opatřeny a uhradit objednateli případnou škodu vzniklou prodloužením termínu dokončení díla ve sjednaném rozsahu a vícenáklady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vynaložené objednatelem na dokončení díla sjednáním jiného zhotovitele.</w:t>
      </w:r>
    </w:p>
    <w:p w14:paraId="02C19B48" w14:textId="77777777" w:rsidR="004E33C7" w:rsidRDefault="004E33C7">
      <w:pPr>
        <w:widowControl/>
        <w:ind w:left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49" w14:textId="77777777" w:rsidR="004E33C7" w:rsidRDefault="004E33C7">
      <w:pPr>
        <w:widowControl/>
        <w:ind w:left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4A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11</w:t>
      </w:r>
    </w:p>
    <w:p w14:paraId="02C19B4B" w14:textId="77777777" w:rsidR="004E33C7" w:rsidRDefault="0095156A">
      <w:pPr>
        <w:keepNext/>
        <w:widowControl/>
        <w:pBdr>
          <w:top w:val="nil"/>
          <w:left w:val="nil"/>
          <w:bottom w:val="nil"/>
          <w:right w:val="nil"/>
          <w:between w:val="nil"/>
        </w:pBdr>
        <w:ind w:left="539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val="cs-CZ"/>
        </w:rPr>
        <w:t>Smluvní sankce</w:t>
      </w:r>
    </w:p>
    <w:p w14:paraId="02C19B4C" w14:textId="77777777" w:rsidR="004E33C7" w:rsidRDefault="004E33C7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4D" w14:textId="6B38A4CD" w:rsidR="004E33C7" w:rsidRDefault="0095156A">
      <w:pPr>
        <w:widowControl/>
        <w:numPr>
          <w:ilvl w:val="0"/>
          <w:numId w:val="10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V případě, že zhotovitel </w:t>
      </w:r>
      <w:proofErr w:type="gramStart"/>
      <w:r>
        <w:rPr>
          <w:rFonts w:ascii="Arial" w:eastAsia="Arial" w:hAnsi="Arial" w:cs="Arial"/>
          <w:kern w:val="0"/>
          <w:sz w:val="22"/>
          <w:szCs w:val="22"/>
          <w:lang w:val="cs-CZ"/>
        </w:rPr>
        <w:t>nedodrží</w:t>
      </w:r>
      <w:proofErr w:type="gramEnd"/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 termín dokončení díla z důvodů na jeho straně, zaplatí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objednateli smluvní pokutu ve výši 0,02 % z ceny díla za každý den prodlení.</w:t>
      </w:r>
    </w:p>
    <w:p w14:paraId="02C19B4E" w14:textId="77777777" w:rsidR="004E33C7" w:rsidRDefault="0095156A">
      <w:pPr>
        <w:widowControl/>
        <w:numPr>
          <w:ilvl w:val="0"/>
          <w:numId w:val="10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lastRenderedPageBreak/>
        <w:t>V případě nedodržení termínu k odstranění vad v záruční době dle Čl. 8 této smlouvy, zaplatí zhotovitel objednateli smluvní pokutu ve výši 2.000, - Kč za každý den prodlení.</w:t>
      </w:r>
    </w:p>
    <w:p w14:paraId="02C19B4F" w14:textId="771744CE" w:rsidR="004E33C7" w:rsidRDefault="0095156A">
      <w:pPr>
        <w:widowControl/>
        <w:numPr>
          <w:ilvl w:val="0"/>
          <w:numId w:val="10"/>
        </w:numPr>
        <w:tabs>
          <w:tab w:val="left" w:pos="720"/>
        </w:tabs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Pokud objednatel neuhradí fakturu za provedené práce ve stanoveném termínu, zaplatí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zhotoviteli úrok z prodlení ve výši 0,02 %</w:t>
      </w:r>
      <w:r>
        <w:rPr>
          <w:rFonts w:ascii="Arial" w:eastAsia="Arial" w:hAnsi="Arial" w:cs="Arial"/>
          <w:b/>
          <w:color w:val="FF0000"/>
          <w:kern w:val="0"/>
          <w:sz w:val="22"/>
          <w:szCs w:val="22"/>
          <w:lang w:val="cs-CZ"/>
        </w:rPr>
        <w:t xml:space="preserve">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Kč dlužné částky za každý den prodlení s tím, že se </w:t>
      </w:r>
      <w:r>
        <w:rPr>
          <w:rFonts w:ascii="Arial" w:eastAsia="Arial" w:hAnsi="Arial" w:cs="Arial"/>
          <w:kern w:val="0"/>
          <w:sz w:val="22"/>
          <w:szCs w:val="22"/>
          <w:u w:val="single"/>
          <w:lang w:val="cs-CZ"/>
        </w:rPr>
        <w:t>prvních 60 dnů po splatnosti nepenalizuje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.</w:t>
      </w:r>
    </w:p>
    <w:p w14:paraId="02C19B50" w14:textId="52B7883F" w:rsidR="004E33C7" w:rsidRDefault="0095156A">
      <w:pPr>
        <w:widowControl/>
        <w:numPr>
          <w:ilvl w:val="0"/>
          <w:numId w:val="10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Sankce spočívající v dohodnutých smluvních pokutách nezbavují smluvní strany práva na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vymáhání případné škody.</w:t>
      </w:r>
    </w:p>
    <w:p w14:paraId="02C19B52" w14:textId="77777777" w:rsidR="004E33C7" w:rsidRDefault="004E33C7">
      <w:pPr>
        <w:widowControl/>
        <w:ind w:left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53" w14:textId="77777777" w:rsidR="004E33C7" w:rsidRDefault="0095156A">
      <w:pPr>
        <w:widowControl/>
        <w:ind w:left="539"/>
        <w:jc w:val="center"/>
        <w:rPr>
          <w:rFonts w:ascii="Arial" w:eastAsia="Arial" w:hAnsi="Arial" w:cs="Arial"/>
          <w:b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cs-CZ"/>
        </w:rPr>
        <w:t>Čl. 12</w:t>
      </w:r>
    </w:p>
    <w:p w14:paraId="02C19B54" w14:textId="77777777" w:rsidR="004E33C7" w:rsidRDefault="0095156A">
      <w:pPr>
        <w:keepNext/>
        <w:widowControl/>
        <w:pBdr>
          <w:top w:val="nil"/>
          <w:left w:val="nil"/>
          <w:bottom w:val="nil"/>
          <w:right w:val="nil"/>
          <w:between w:val="nil"/>
        </w:pBdr>
        <w:ind w:left="539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val="cs-CZ"/>
        </w:rPr>
        <w:t>Závěrečná ustanovení</w:t>
      </w:r>
    </w:p>
    <w:p w14:paraId="02C19B55" w14:textId="77777777" w:rsidR="004E33C7" w:rsidRDefault="004E33C7">
      <w:pPr>
        <w:widowControl/>
        <w:spacing w:line="276" w:lineRule="auto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56" w14:textId="5024B0E3" w:rsidR="004E33C7" w:rsidRDefault="0095156A">
      <w:pPr>
        <w:widowControl/>
        <w:numPr>
          <w:ilvl w:val="0"/>
          <w:numId w:val="11"/>
        </w:numPr>
        <w:tabs>
          <w:tab w:val="left" w:pos="567"/>
        </w:tabs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Smluvní strany berou na vědomí, že Smlouvy, u kterých je výše hodnoty jejího předmětu nad 50 000,- Kč bez DPH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jsou uveřejňovány v Registru smluv podle zákona č. 340/2015 Sb., o zvláštních podmínkách účinnosti některých smluv, uveřejňování těchto smluv a o registru smluv (zákon o registru smluv), ve znění pozdějších předpisů. Smlouva v tomto případě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nabývá platnosti dnem podpisu všemi smluvními stranami a účinnosti dnem uveřejnění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v registru smluv. Zveřejnění smlouvy do registru smluv provede objednatel a zhotoviteli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odešle informaci o zveřejnění této smlouvy.</w:t>
      </w:r>
    </w:p>
    <w:p w14:paraId="02C19B57" w14:textId="2E62B158" w:rsidR="004E33C7" w:rsidRDefault="0095156A">
      <w:pPr>
        <w:widowControl/>
        <w:numPr>
          <w:ilvl w:val="0"/>
          <w:numId w:val="11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V případě sporů vyplývajících z této smlouvy nebo v souvislosti s ní budou tyto řešeny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u příslušných soudů.</w:t>
      </w:r>
    </w:p>
    <w:p w14:paraId="02C19B58" w14:textId="77777777" w:rsidR="004E33C7" w:rsidRDefault="0095156A">
      <w:pPr>
        <w:widowControl/>
        <w:numPr>
          <w:ilvl w:val="0"/>
          <w:numId w:val="11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Všechny vztahy touto smlouvou neupravené se řídí ustanoveními zákona č. 89/2012 Sb. občanského zákoníku ve znění pozdějších změn a doplňků</w:t>
      </w:r>
    </w:p>
    <w:p w14:paraId="02C19B59" w14:textId="77777777" w:rsidR="004E33C7" w:rsidRDefault="0095156A">
      <w:pPr>
        <w:widowControl/>
        <w:numPr>
          <w:ilvl w:val="0"/>
          <w:numId w:val="11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Zhotovitel nesmí bez předchozího výslovného písemného souhlasu objednatele postoupit či převést třetí straně tuto smlouvu nebo jakoukoli její část nebo jakékoli právo, závazek nebo zájem z této smlouvy vyplývající. Smluvní strany se dohodly, že v případě nástupnictví jsou právní nástupci vázáni ustanoveními dle této smlouvy v plném rozsahu.</w:t>
      </w:r>
    </w:p>
    <w:p w14:paraId="02C19B5A" w14:textId="236F8AEE" w:rsidR="004E33C7" w:rsidRDefault="0095156A">
      <w:pPr>
        <w:widowControl/>
        <w:numPr>
          <w:ilvl w:val="0"/>
          <w:numId w:val="11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Tato smlouva může být změněna pouze písemnými dodatky, které budou vzestupně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číslovány a podepsány oprávněnými zástupci smluvních stran.</w:t>
      </w:r>
    </w:p>
    <w:p w14:paraId="02C19B5B" w14:textId="77777777" w:rsidR="004E33C7" w:rsidRDefault="0095156A">
      <w:pPr>
        <w:widowControl/>
        <w:numPr>
          <w:ilvl w:val="0"/>
          <w:numId w:val="11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Smlouva může být ukončena také písemnou dohodou smluvních stran, která bude upravovat vzájemná práva a povinnosti.</w:t>
      </w:r>
    </w:p>
    <w:p w14:paraId="02C19B5C" w14:textId="2AA2CE75" w:rsidR="004E33C7" w:rsidRDefault="0095156A">
      <w:pPr>
        <w:widowControl/>
        <w:numPr>
          <w:ilvl w:val="0"/>
          <w:numId w:val="11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Případná neplatnost některého ustanovení dle této smlouvy nemá za následek neplatnost ostatních ustanovení. V případě, že kterékoliv ustanovení dle této smlouvy se stane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neúčinným nebo neplatným, smluvní strany se zavazují bez zbytečných odkladů nahradit </w:t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br/>
      </w:r>
      <w:r>
        <w:rPr>
          <w:rFonts w:ascii="Arial" w:eastAsia="Arial" w:hAnsi="Arial" w:cs="Arial"/>
          <w:kern w:val="0"/>
          <w:sz w:val="22"/>
          <w:szCs w:val="22"/>
          <w:lang w:val="cs-CZ"/>
        </w:rPr>
        <w:t>takové ustanovení novým.</w:t>
      </w:r>
    </w:p>
    <w:p w14:paraId="02C19B5D" w14:textId="77777777" w:rsidR="004E33C7" w:rsidRDefault="0095156A">
      <w:pPr>
        <w:widowControl/>
        <w:numPr>
          <w:ilvl w:val="0"/>
          <w:numId w:val="11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02C19B5E" w14:textId="77777777" w:rsidR="004E33C7" w:rsidRDefault="0095156A">
      <w:pPr>
        <w:widowControl/>
        <w:numPr>
          <w:ilvl w:val="0"/>
          <w:numId w:val="11"/>
        </w:numPr>
        <w:ind w:left="357" w:hanging="357"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Tato smlouva je vyhotovena ve dvou stejnopisech s platností originálu, každá smluvní strana </w:t>
      </w:r>
      <w:proofErr w:type="gramStart"/>
      <w:r>
        <w:rPr>
          <w:rFonts w:ascii="Arial" w:eastAsia="Arial" w:hAnsi="Arial" w:cs="Arial"/>
          <w:kern w:val="0"/>
          <w:sz w:val="22"/>
          <w:szCs w:val="22"/>
          <w:lang w:val="cs-CZ"/>
        </w:rPr>
        <w:t>obdrží</w:t>
      </w:r>
      <w:proofErr w:type="gramEnd"/>
      <w:r>
        <w:rPr>
          <w:rFonts w:ascii="Arial" w:eastAsia="Arial" w:hAnsi="Arial" w:cs="Arial"/>
          <w:kern w:val="0"/>
          <w:sz w:val="22"/>
          <w:szCs w:val="22"/>
          <w:lang w:val="cs-CZ"/>
        </w:rPr>
        <w:t xml:space="preserve"> po jednom vyhotovení.</w:t>
      </w:r>
    </w:p>
    <w:p w14:paraId="02C19B5F" w14:textId="77777777" w:rsidR="004E33C7" w:rsidRDefault="004E33C7">
      <w:pPr>
        <w:widowControl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63" w14:textId="77777777" w:rsidR="004E33C7" w:rsidRDefault="004E33C7">
      <w:pPr>
        <w:widowControl/>
        <w:jc w:val="both"/>
        <w:rPr>
          <w:rFonts w:ascii="Arial" w:eastAsia="Arial" w:hAnsi="Arial" w:cs="Arial"/>
          <w:kern w:val="0"/>
          <w:sz w:val="22"/>
          <w:szCs w:val="22"/>
          <w:lang w:val="cs-CZ"/>
        </w:rPr>
      </w:pPr>
    </w:p>
    <w:p w14:paraId="02C19B64" w14:textId="629B730E" w:rsidR="004E33C7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V Praze dne: 8.11.2024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                                                   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  <w:t>V Praze dne: 26.10.2024</w:t>
      </w:r>
    </w:p>
    <w:p w14:paraId="02C19B66" w14:textId="77777777" w:rsidR="004E33C7" w:rsidRDefault="004E33C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</w:p>
    <w:p w14:paraId="02C19B67" w14:textId="77777777" w:rsidR="004E33C7" w:rsidRDefault="004E33C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</w:p>
    <w:p w14:paraId="02C19B69" w14:textId="77777777" w:rsidR="004E33C7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Objednatel: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  <w:t xml:space="preserve">                              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  <w:t xml:space="preserve">Zhotovitel: </w:t>
      </w:r>
    </w:p>
    <w:p w14:paraId="02C19B6A" w14:textId="77777777" w:rsidR="004E33C7" w:rsidRDefault="004E33C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</w:p>
    <w:p w14:paraId="02C19B6C" w14:textId="66A97AE9" w:rsidR="004E33C7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 </w:t>
      </w:r>
    </w:p>
    <w:p w14:paraId="02C19B6F" w14:textId="141A7068" w:rsidR="004E33C7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doc. MUDr. Zdeněk Beneš, CSc.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</w:p>
    <w:p w14:paraId="1E99ADE5" w14:textId="77777777" w:rsidR="0095156A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ředitel Fakultní Thomayerova nemocnice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</w:p>
    <w:p w14:paraId="05EDF6F2" w14:textId="77777777" w:rsidR="0095156A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</w:p>
    <w:p w14:paraId="02C19B70" w14:textId="15357D8E" w:rsidR="004E33C7" w:rsidRDefault="009515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</w:pPr>
      <w:proofErr w:type="gramStart"/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OU  </w:t>
      </w:r>
      <w:proofErr w:type="spellStart"/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>OU</w:t>
      </w:r>
      <w:proofErr w:type="spellEnd"/>
      <w:proofErr w:type="gramEnd"/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 xml:space="preserve">  =  osobní údaj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cs-CZ"/>
        </w:rPr>
        <w:tab/>
        <w:t xml:space="preserve">        </w:t>
      </w:r>
    </w:p>
    <w:sectPr w:rsidR="004E33C7">
      <w:endnotePr>
        <w:numFmt w:val="decimal"/>
      </w:endnotePr>
      <w:type w:val="continuous"/>
      <w:pgSz w:w="12240" w:h="15840"/>
      <w:pgMar w:top="1440" w:right="1440" w:bottom="144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825"/>
    <w:multiLevelType w:val="hybridMultilevel"/>
    <w:tmpl w:val="64BCF24E"/>
    <w:name w:val="Numbered list 7"/>
    <w:lvl w:ilvl="0" w:tplc="3766CFA8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F00CBC58">
      <w:start w:val="1"/>
      <w:numFmt w:val="lowerLetter"/>
      <w:lvlText w:val="%2)"/>
      <w:lvlJc w:val="left"/>
      <w:pPr>
        <w:ind w:left="360" w:firstLine="0"/>
      </w:pPr>
    </w:lvl>
    <w:lvl w:ilvl="2" w:tplc="0AC0D972">
      <w:start w:val="1"/>
      <w:numFmt w:val="lowerRoman"/>
      <w:lvlText w:val="%3."/>
      <w:lvlJc w:val="left"/>
      <w:pPr>
        <w:ind w:left="1260" w:firstLine="0"/>
      </w:pPr>
    </w:lvl>
    <w:lvl w:ilvl="3" w:tplc="805CC798">
      <w:start w:val="1"/>
      <w:numFmt w:val="decimal"/>
      <w:lvlText w:val="%4."/>
      <w:lvlJc w:val="left"/>
      <w:pPr>
        <w:ind w:left="1800" w:firstLine="0"/>
      </w:pPr>
    </w:lvl>
    <w:lvl w:ilvl="4" w:tplc="939AE008">
      <w:start w:val="1"/>
      <w:numFmt w:val="lowerLetter"/>
      <w:lvlText w:val="%5."/>
      <w:lvlJc w:val="left"/>
      <w:pPr>
        <w:ind w:left="2520" w:firstLine="0"/>
      </w:pPr>
    </w:lvl>
    <w:lvl w:ilvl="5" w:tplc="3B50D474">
      <w:start w:val="1"/>
      <w:numFmt w:val="lowerRoman"/>
      <w:lvlText w:val="%6."/>
      <w:lvlJc w:val="left"/>
      <w:pPr>
        <w:ind w:left="3420" w:firstLine="0"/>
      </w:pPr>
    </w:lvl>
    <w:lvl w:ilvl="6" w:tplc="27CADF62">
      <w:start w:val="1"/>
      <w:numFmt w:val="decimal"/>
      <w:lvlText w:val="%7."/>
      <w:lvlJc w:val="left"/>
      <w:pPr>
        <w:ind w:left="3960" w:firstLine="0"/>
      </w:pPr>
    </w:lvl>
    <w:lvl w:ilvl="7" w:tplc="6D62A18C">
      <w:start w:val="1"/>
      <w:numFmt w:val="lowerLetter"/>
      <w:lvlText w:val="%8."/>
      <w:lvlJc w:val="left"/>
      <w:pPr>
        <w:ind w:left="4680" w:firstLine="0"/>
      </w:pPr>
    </w:lvl>
    <w:lvl w:ilvl="8" w:tplc="044E928A">
      <w:start w:val="1"/>
      <w:numFmt w:val="lowerRoman"/>
      <w:lvlText w:val="%9."/>
      <w:lvlJc w:val="left"/>
      <w:pPr>
        <w:ind w:left="5580" w:firstLine="0"/>
      </w:pPr>
    </w:lvl>
  </w:abstractNum>
  <w:abstractNum w:abstractNumId="1" w15:restartNumberingAfterBreak="0">
    <w:nsid w:val="014314FC"/>
    <w:multiLevelType w:val="hybridMultilevel"/>
    <w:tmpl w:val="5C08F0BA"/>
    <w:name w:val="Numbered list 6"/>
    <w:lvl w:ilvl="0" w:tplc="BE7C278C">
      <w:start w:val="1"/>
      <w:numFmt w:val="lowerLetter"/>
      <w:lvlText w:val="%1)"/>
      <w:lvlJc w:val="left"/>
      <w:pPr>
        <w:ind w:left="1140" w:firstLine="0"/>
      </w:pPr>
      <w:rPr>
        <w:b w:val="0"/>
        <w:sz w:val="24"/>
        <w:szCs w:val="24"/>
      </w:rPr>
    </w:lvl>
    <w:lvl w:ilvl="1" w:tplc="74265B6C">
      <w:start w:val="2"/>
      <w:numFmt w:val="decimal"/>
      <w:lvlText w:val="%2."/>
      <w:lvlJc w:val="left"/>
      <w:pPr>
        <w:ind w:left="0" w:firstLine="0"/>
      </w:pPr>
    </w:lvl>
    <w:lvl w:ilvl="2" w:tplc="9C0AB176">
      <w:start w:val="1"/>
      <w:numFmt w:val="lowerRoman"/>
      <w:lvlText w:val="%3."/>
      <w:lvlJc w:val="left"/>
      <w:pPr>
        <w:ind w:left="1980" w:firstLine="0"/>
      </w:pPr>
    </w:lvl>
    <w:lvl w:ilvl="3" w:tplc="A022E960">
      <w:start w:val="1"/>
      <w:numFmt w:val="decimal"/>
      <w:lvlText w:val="%4."/>
      <w:lvlJc w:val="left"/>
      <w:pPr>
        <w:ind w:left="2520" w:firstLine="0"/>
      </w:pPr>
    </w:lvl>
    <w:lvl w:ilvl="4" w:tplc="AE2EB2E2">
      <w:start w:val="1"/>
      <w:numFmt w:val="lowerLetter"/>
      <w:lvlText w:val="%5."/>
      <w:lvlJc w:val="left"/>
      <w:pPr>
        <w:ind w:left="3240" w:firstLine="0"/>
      </w:pPr>
    </w:lvl>
    <w:lvl w:ilvl="5" w:tplc="20FA711A">
      <w:start w:val="1"/>
      <w:numFmt w:val="lowerRoman"/>
      <w:lvlText w:val="%6."/>
      <w:lvlJc w:val="left"/>
      <w:pPr>
        <w:ind w:left="4140" w:firstLine="0"/>
      </w:pPr>
    </w:lvl>
    <w:lvl w:ilvl="6" w:tplc="81EEF876">
      <w:start w:val="1"/>
      <w:numFmt w:val="decimal"/>
      <w:lvlText w:val="%7."/>
      <w:lvlJc w:val="left"/>
      <w:pPr>
        <w:ind w:left="4680" w:firstLine="0"/>
      </w:pPr>
    </w:lvl>
    <w:lvl w:ilvl="7" w:tplc="4D8E9EAE">
      <w:start w:val="1"/>
      <w:numFmt w:val="lowerLetter"/>
      <w:lvlText w:val="%8."/>
      <w:lvlJc w:val="left"/>
      <w:pPr>
        <w:ind w:left="5400" w:firstLine="0"/>
      </w:pPr>
    </w:lvl>
    <w:lvl w:ilvl="8" w:tplc="E4C878E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62263A"/>
    <w:multiLevelType w:val="hybridMultilevel"/>
    <w:tmpl w:val="6DB404C4"/>
    <w:name w:val="Numbered list 3"/>
    <w:lvl w:ilvl="0" w:tplc="2AC8AE9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E34C5D6A">
      <w:start w:val="1"/>
      <w:numFmt w:val="lowerLetter"/>
      <w:lvlText w:val="%2."/>
      <w:lvlJc w:val="left"/>
      <w:pPr>
        <w:ind w:left="720" w:firstLine="0"/>
      </w:pPr>
    </w:lvl>
    <w:lvl w:ilvl="2" w:tplc="4210F58A">
      <w:start w:val="1"/>
      <w:numFmt w:val="lowerRoman"/>
      <w:lvlText w:val="%3."/>
      <w:lvlJc w:val="left"/>
      <w:pPr>
        <w:ind w:left="1620" w:firstLine="0"/>
      </w:pPr>
    </w:lvl>
    <w:lvl w:ilvl="3" w:tplc="711E2E0C">
      <w:start w:val="1"/>
      <w:numFmt w:val="decimal"/>
      <w:lvlText w:val="%4."/>
      <w:lvlJc w:val="left"/>
      <w:pPr>
        <w:ind w:left="2160" w:firstLine="0"/>
      </w:pPr>
    </w:lvl>
    <w:lvl w:ilvl="4" w:tplc="DDC67860">
      <w:start w:val="1"/>
      <w:numFmt w:val="lowerLetter"/>
      <w:lvlText w:val="%5."/>
      <w:lvlJc w:val="left"/>
      <w:pPr>
        <w:ind w:left="2880" w:firstLine="0"/>
      </w:pPr>
    </w:lvl>
    <w:lvl w:ilvl="5" w:tplc="7594422C">
      <w:start w:val="1"/>
      <w:numFmt w:val="lowerRoman"/>
      <w:lvlText w:val="%6."/>
      <w:lvlJc w:val="left"/>
      <w:pPr>
        <w:ind w:left="3780" w:firstLine="0"/>
      </w:pPr>
    </w:lvl>
    <w:lvl w:ilvl="6" w:tplc="F23222DE">
      <w:start w:val="1"/>
      <w:numFmt w:val="decimal"/>
      <w:lvlText w:val="%7."/>
      <w:lvlJc w:val="left"/>
      <w:pPr>
        <w:ind w:left="4320" w:firstLine="0"/>
      </w:pPr>
    </w:lvl>
    <w:lvl w:ilvl="7" w:tplc="E916840E">
      <w:start w:val="1"/>
      <w:numFmt w:val="lowerLetter"/>
      <w:lvlText w:val="%8."/>
      <w:lvlJc w:val="left"/>
      <w:pPr>
        <w:ind w:left="5040" w:firstLine="0"/>
      </w:pPr>
    </w:lvl>
    <w:lvl w:ilvl="8" w:tplc="A386CAE2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147F7BEF"/>
    <w:multiLevelType w:val="hybridMultilevel"/>
    <w:tmpl w:val="ADE49214"/>
    <w:name w:val="Numbered list 11"/>
    <w:lvl w:ilvl="0" w:tplc="845E98E4">
      <w:start w:val="1"/>
      <w:numFmt w:val="decimal"/>
      <w:lvlText w:val="%1."/>
      <w:lvlJc w:val="left"/>
      <w:pPr>
        <w:ind w:left="0" w:firstLine="0"/>
      </w:pPr>
    </w:lvl>
    <w:lvl w:ilvl="1" w:tplc="D2B4E672">
      <w:start w:val="1"/>
      <w:numFmt w:val="lowerLetter"/>
      <w:lvlText w:val="%2."/>
      <w:lvlJc w:val="left"/>
      <w:pPr>
        <w:ind w:left="720" w:firstLine="0"/>
      </w:pPr>
    </w:lvl>
    <w:lvl w:ilvl="2" w:tplc="3D5C5952">
      <w:start w:val="1"/>
      <w:numFmt w:val="lowerRoman"/>
      <w:lvlText w:val="%3."/>
      <w:lvlJc w:val="left"/>
      <w:pPr>
        <w:ind w:left="1620" w:firstLine="0"/>
      </w:pPr>
    </w:lvl>
    <w:lvl w:ilvl="3" w:tplc="1B82C9C8">
      <w:start w:val="1"/>
      <w:numFmt w:val="decimal"/>
      <w:lvlText w:val="%4."/>
      <w:lvlJc w:val="left"/>
      <w:pPr>
        <w:ind w:left="2160" w:firstLine="0"/>
      </w:pPr>
    </w:lvl>
    <w:lvl w:ilvl="4" w:tplc="72300370">
      <w:start w:val="1"/>
      <w:numFmt w:val="lowerLetter"/>
      <w:lvlText w:val="%5."/>
      <w:lvlJc w:val="left"/>
      <w:pPr>
        <w:ind w:left="2880" w:firstLine="0"/>
      </w:pPr>
    </w:lvl>
    <w:lvl w:ilvl="5" w:tplc="5DA6310C">
      <w:start w:val="1"/>
      <w:numFmt w:val="lowerRoman"/>
      <w:lvlText w:val="%6."/>
      <w:lvlJc w:val="left"/>
      <w:pPr>
        <w:ind w:left="3780" w:firstLine="0"/>
      </w:pPr>
    </w:lvl>
    <w:lvl w:ilvl="6" w:tplc="04E2B638">
      <w:start w:val="1"/>
      <w:numFmt w:val="decimal"/>
      <w:lvlText w:val="%7."/>
      <w:lvlJc w:val="left"/>
      <w:pPr>
        <w:ind w:left="4320" w:firstLine="0"/>
      </w:pPr>
    </w:lvl>
    <w:lvl w:ilvl="7" w:tplc="162ACD62">
      <w:start w:val="1"/>
      <w:numFmt w:val="lowerLetter"/>
      <w:lvlText w:val="%8."/>
      <w:lvlJc w:val="left"/>
      <w:pPr>
        <w:ind w:left="5040" w:firstLine="0"/>
      </w:pPr>
    </w:lvl>
    <w:lvl w:ilvl="8" w:tplc="DDDE22A4">
      <w:start w:val="1"/>
      <w:numFmt w:val="lowerRoman"/>
      <w:lvlText w:val="%9."/>
      <w:lvlJc w:val="left"/>
      <w:pPr>
        <w:ind w:left="5940" w:firstLine="0"/>
      </w:pPr>
    </w:lvl>
  </w:abstractNum>
  <w:abstractNum w:abstractNumId="4" w15:restartNumberingAfterBreak="0">
    <w:nsid w:val="23A953D3"/>
    <w:multiLevelType w:val="hybridMultilevel"/>
    <w:tmpl w:val="2BB42334"/>
    <w:name w:val="Numbered list 9"/>
    <w:lvl w:ilvl="0" w:tplc="E35493D6">
      <w:start w:val="1"/>
      <w:numFmt w:val="decimal"/>
      <w:lvlText w:val="%1."/>
      <w:lvlJc w:val="left"/>
      <w:pPr>
        <w:ind w:left="0" w:firstLine="0"/>
      </w:pPr>
    </w:lvl>
    <w:lvl w:ilvl="1" w:tplc="0BD89D44">
      <w:start w:val="1"/>
      <w:numFmt w:val="lowerLetter"/>
      <w:lvlText w:val="%2."/>
      <w:lvlJc w:val="left"/>
      <w:pPr>
        <w:ind w:left="1260" w:firstLine="0"/>
      </w:pPr>
    </w:lvl>
    <w:lvl w:ilvl="2" w:tplc="C7C0AA84">
      <w:start w:val="1"/>
      <w:numFmt w:val="lowerRoman"/>
      <w:lvlText w:val="%3."/>
      <w:lvlJc w:val="left"/>
      <w:pPr>
        <w:ind w:left="2160" w:firstLine="0"/>
      </w:pPr>
    </w:lvl>
    <w:lvl w:ilvl="3" w:tplc="3A263110">
      <w:start w:val="1"/>
      <w:numFmt w:val="decimal"/>
      <w:lvlText w:val="%4."/>
      <w:lvlJc w:val="left"/>
      <w:pPr>
        <w:ind w:left="2700" w:firstLine="0"/>
      </w:pPr>
    </w:lvl>
    <w:lvl w:ilvl="4" w:tplc="B6F207AE">
      <w:start w:val="1"/>
      <w:numFmt w:val="lowerLetter"/>
      <w:lvlText w:val="%5."/>
      <w:lvlJc w:val="left"/>
      <w:pPr>
        <w:ind w:left="3420" w:firstLine="0"/>
      </w:pPr>
    </w:lvl>
    <w:lvl w:ilvl="5" w:tplc="DCB83358">
      <w:start w:val="1"/>
      <w:numFmt w:val="lowerRoman"/>
      <w:lvlText w:val="%6."/>
      <w:lvlJc w:val="left"/>
      <w:pPr>
        <w:ind w:left="4320" w:firstLine="0"/>
      </w:pPr>
    </w:lvl>
    <w:lvl w:ilvl="6" w:tplc="1AFC84C2">
      <w:start w:val="1"/>
      <w:numFmt w:val="decimal"/>
      <w:lvlText w:val="%7."/>
      <w:lvlJc w:val="left"/>
      <w:pPr>
        <w:ind w:left="4860" w:firstLine="0"/>
      </w:pPr>
    </w:lvl>
    <w:lvl w:ilvl="7" w:tplc="7F961738">
      <w:start w:val="1"/>
      <w:numFmt w:val="lowerLetter"/>
      <w:lvlText w:val="%8."/>
      <w:lvlJc w:val="left"/>
      <w:pPr>
        <w:ind w:left="5580" w:firstLine="0"/>
      </w:pPr>
    </w:lvl>
    <w:lvl w:ilvl="8" w:tplc="1A406172">
      <w:start w:val="1"/>
      <w:numFmt w:val="lowerRoman"/>
      <w:lvlText w:val="%9."/>
      <w:lvlJc w:val="left"/>
      <w:pPr>
        <w:ind w:left="6480" w:firstLine="0"/>
      </w:pPr>
    </w:lvl>
  </w:abstractNum>
  <w:abstractNum w:abstractNumId="5" w15:restartNumberingAfterBreak="0">
    <w:nsid w:val="2494686B"/>
    <w:multiLevelType w:val="hybridMultilevel"/>
    <w:tmpl w:val="37A87B02"/>
    <w:name w:val="Numbered list 1"/>
    <w:lvl w:ilvl="0" w:tplc="605E8568">
      <w:start w:val="1"/>
      <w:numFmt w:val="decimal"/>
      <w:lvlText w:val="%1."/>
      <w:lvlJc w:val="left"/>
      <w:pPr>
        <w:ind w:left="360" w:firstLine="0"/>
      </w:pPr>
      <w:rPr>
        <w:b w:val="0"/>
        <w:color w:val="000000"/>
        <w:sz w:val="20"/>
        <w:szCs w:val="20"/>
      </w:rPr>
    </w:lvl>
    <w:lvl w:ilvl="1" w:tplc="5E5428DC">
      <w:start w:val="1"/>
      <w:numFmt w:val="lowerLetter"/>
      <w:lvlText w:val="%2."/>
      <w:lvlJc w:val="left"/>
      <w:pPr>
        <w:ind w:left="1080" w:firstLine="0"/>
      </w:pPr>
    </w:lvl>
    <w:lvl w:ilvl="2" w:tplc="DAD4A5E4">
      <w:start w:val="1"/>
      <w:numFmt w:val="lowerRoman"/>
      <w:lvlText w:val="%3."/>
      <w:lvlJc w:val="left"/>
      <w:pPr>
        <w:ind w:left="1980" w:firstLine="0"/>
      </w:pPr>
    </w:lvl>
    <w:lvl w:ilvl="3" w:tplc="B0705E16">
      <w:start w:val="1"/>
      <w:numFmt w:val="decimal"/>
      <w:lvlText w:val="%4."/>
      <w:lvlJc w:val="left"/>
      <w:pPr>
        <w:ind w:left="2520" w:firstLine="0"/>
      </w:pPr>
    </w:lvl>
    <w:lvl w:ilvl="4" w:tplc="E126123A">
      <w:start w:val="1"/>
      <w:numFmt w:val="lowerLetter"/>
      <w:lvlText w:val="%5."/>
      <w:lvlJc w:val="left"/>
      <w:pPr>
        <w:ind w:left="3240" w:firstLine="0"/>
      </w:pPr>
    </w:lvl>
    <w:lvl w:ilvl="5" w:tplc="BACCCBAC">
      <w:start w:val="1"/>
      <w:numFmt w:val="lowerRoman"/>
      <w:lvlText w:val="%6."/>
      <w:lvlJc w:val="left"/>
      <w:pPr>
        <w:ind w:left="4140" w:firstLine="0"/>
      </w:pPr>
    </w:lvl>
    <w:lvl w:ilvl="6" w:tplc="442E1E38">
      <w:start w:val="1"/>
      <w:numFmt w:val="decimal"/>
      <w:lvlText w:val="%7."/>
      <w:lvlJc w:val="left"/>
      <w:pPr>
        <w:ind w:left="4680" w:firstLine="0"/>
      </w:pPr>
    </w:lvl>
    <w:lvl w:ilvl="7" w:tplc="BBDA2760">
      <w:start w:val="1"/>
      <w:numFmt w:val="lowerLetter"/>
      <w:lvlText w:val="%8."/>
      <w:lvlJc w:val="left"/>
      <w:pPr>
        <w:ind w:left="5400" w:firstLine="0"/>
      </w:pPr>
    </w:lvl>
    <w:lvl w:ilvl="8" w:tplc="D236E26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06D6019"/>
    <w:multiLevelType w:val="hybridMultilevel"/>
    <w:tmpl w:val="E812A13A"/>
    <w:name w:val="Numbered list 10"/>
    <w:lvl w:ilvl="0" w:tplc="A954AD66">
      <w:start w:val="1"/>
      <w:numFmt w:val="decimal"/>
      <w:lvlText w:val="%1."/>
      <w:lvlJc w:val="left"/>
      <w:pPr>
        <w:ind w:left="0" w:firstLine="0"/>
      </w:pPr>
    </w:lvl>
    <w:lvl w:ilvl="1" w:tplc="BD3E8CE4">
      <w:start w:val="1"/>
      <w:numFmt w:val="lowerLetter"/>
      <w:lvlText w:val="%2."/>
      <w:lvlJc w:val="left"/>
      <w:pPr>
        <w:ind w:left="1080" w:firstLine="0"/>
      </w:pPr>
    </w:lvl>
    <w:lvl w:ilvl="2" w:tplc="AE30E5EA">
      <w:start w:val="1"/>
      <w:numFmt w:val="lowerRoman"/>
      <w:lvlText w:val="%3."/>
      <w:lvlJc w:val="left"/>
      <w:pPr>
        <w:ind w:left="1980" w:firstLine="0"/>
      </w:pPr>
    </w:lvl>
    <w:lvl w:ilvl="3" w:tplc="FCDE5D7E">
      <w:start w:val="1"/>
      <w:numFmt w:val="decimal"/>
      <w:lvlText w:val="%4."/>
      <w:lvlJc w:val="left"/>
      <w:pPr>
        <w:ind w:left="2520" w:firstLine="0"/>
      </w:pPr>
    </w:lvl>
    <w:lvl w:ilvl="4" w:tplc="33385DA6">
      <w:start w:val="1"/>
      <w:numFmt w:val="lowerLetter"/>
      <w:lvlText w:val="%5."/>
      <w:lvlJc w:val="left"/>
      <w:pPr>
        <w:ind w:left="3240" w:firstLine="0"/>
      </w:pPr>
    </w:lvl>
    <w:lvl w:ilvl="5" w:tplc="07242BDC">
      <w:start w:val="1"/>
      <w:numFmt w:val="lowerRoman"/>
      <w:lvlText w:val="%6."/>
      <w:lvlJc w:val="left"/>
      <w:pPr>
        <w:ind w:left="4140" w:firstLine="0"/>
      </w:pPr>
    </w:lvl>
    <w:lvl w:ilvl="6" w:tplc="1F543CB4">
      <w:start w:val="1"/>
      <w:numFmt w:val="decimal"/>
      <w:lvlText w:val="%7."/>
      <w:lvlJc w:val="left"/>
      <w:pPr>
        <w:ind w:left="4680" w:firstLine="0"/>
      </w:pPr>
    </w:lvl>
    <w:lvl w:ilvl="7" w:tplc="4748F684">
      <w:start w:val="1"/>
      <w:numFmt w:val="lowerLetter"/>
      <w:lvlText w:val="%8."/>
      <w:lvlJc w:val="left"/>
      <w:pPr>
        <w:ind w:left="5400" w:firstLine="0"/>
      </w:pPr>
    </w:lvl>
    <w:lvl w:ilvl="8" w:tplc="BCA49A50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46D35D21"/>
    <w:multiLevelType w:val="hybridMultilevel"/>
    <w:tmpl w:val="2E8AE62E"/>
    <w:name w:val="Numbered list 4"/>
    <w:lvl w:ilvl="0" w:tplc="39500B9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F71A3D74">
      <w:start w:val="1"/>
      <w:numFmt w:val="lowerLetter"/>
      <w:lvlText w:val="%2."/>
      <w:lvlJc w:val="left"/>
      <w:pPr>
        <w:ind w:left="720" w:firstLine="0"/>
      </w:pPr>
    </w:lvl>
    <w:lvl w:ilvl="2" w:tplc="05588562">
      <w:start w:val="1"/>
      <w:numFmt w:val="lowerRoman"/>
      <w:lvlText w:val="%3."/>
      <w:lvlJc w:val="left"/>
      <w:pPr>
        <w:ind w:left="1620" w:firstLine="0"/>
      </w:pPr>
    </w:lvl>
    <w:lvl w:ilvl="3" w:tplc="64BABC2C">
      <w:start w:val="1"/>
      <w:numFmt w:val="decimal"/>
      <w:lvlText w:val="%4."/>
      <w:lvlJc w:val="left"/>
      <w:pPr>
        <w:ind w:left="2160" w:firstLine="0"/>
      </w:pPr>
    </w:lvl>
    <w:lvl w:ilvl="4" w:tplc="6772E576">
      <w:start w:val="1"/>
      <w:numFmt w:val="lowerLetter"/>
      <w:lvlText w:val="%5."/>
      <w:lvlJc w:val="left"/>
      <w:pPr>
        <w:ind w:left="2880" w:firstLine="0"/>
      </w:pPr>
    </w:lvl>
    <w:lvl w:ilvl="5" w:tplc="92B6EA02">
      <w:start w:val="1"/>
      <w:numFmt w:val="lowerRoman"/>
      <w:lvlText w:val="%6."/>
      <w:lvlJc w:val="left"/>
      <w:pPr>
        <w:ind w:left="3780" w:firstLine="0"/>
      </w:pPr>
    </w:lvl>
    <w:lvl w:ilvl="6" w:tplc="D390CDBC">
      <w:start w:val="1"/>
      <w:numFmt w:val="decimal"/>
      <w:lvlText w:val="%7."/>
      <w:lvlJc w:val="left"/>
      <w:pPr>
        <w:ind w:left="4320" w:firstLine="0"/>
      </w:pPr>
    </w:lvl>
    <w:lvl w:ilvl="7" w:tplc="2E501BDE">
      <w:start w:val="1"/>
      <w:numFmt w:val="lowerLetter"/>
      <w:lvlText w:val="%8."/>
      <w:lvlJc w:val="left"/>
      <w:pPr>
        <w:ind w:left="5040" w:firstLine="0"/>
      </w:pPr>
    </w:lvl>
    <w:lvl w:ilvl="8" w:tplc="9ED24D20">
      <w:start w:val="1"/>
      <w:numFmt w:val="lowerRoman"/>
      <w:lvlText w:val="%9."/>
      <w:lvlJc w:val="left"/>
      <w:pPr>
        <w:ind w:left="5940" w:firstLine="0"/>
      </w:pPr>
    </w:lvl>
  </w:abstractNum>
  <w:abstractNum w:abstractNumId="8" w15:restartNumberingAfterBreak="0">
    <w:nsid w:val="585D418C"/>
    <w:multiLevelType w:val="hybridMultilevel"/>
    <w:tmpl w:val="9440C38E"/>
    <w:lvl w:ilvl="0" w:tplc="8FA0731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EAA30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6BC23A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4E842B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C06BE0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B842A0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6E058D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11EFB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67AF1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7C952F9"/>
    <w:multiLevelType w:val="hybridMultilevel"/>
    <w:tmpl w:val="D9F6742C"/>
    <w:name w:val="Numbered list 8"/>
    <w:lvl w:ilvl="0" w:tplc="20EEC864">
      <w:start w:val="1"/>
      <w:numFmt w:val="decimal"/>
      <w:lvlText w:val="%1."/>
      <w:lvlJc w:val="left"/>
      <w:pPr>
        <w:ind w:left="0" w:firstLine="0"/>
      </w:pPr>
      <w:rPr>
        <w:b w:val="0"/>
        <w:color w:val="000000"/>
      </w:rPr>
    </w:lvl>
    <w:lvl w:ilvl="1" w:tplc="4810E804">
      <w:start w:val="1"/>
      <w:numFmt w:val="lowerLetter"/>
      <w:lvlText w:val="%2."/>
      <w:lvlJc w:val="left"/>
      <w:pPr>
        <w:ind w:left="1320" w:firstLine="0"/>
      </w:pPr>
    </w:lvl>
    <w:lvl w:ilvl="2" w:tplc="706C484C">
      <w:start w:val="1"/>
      <w:numFmt w:val="lowerRoman"/>
      <w:lvlText w:val="%3."/>
      <w:lvlJc w:val="left"/>
      <w:pPr>
        <w:ind w:left="2220" w:firstLine="0"/>
      </w:pPr>
    </w:lvl>
    <w:lvl w:ilvl="3" w:tplc="232465A4">
      <w:start w:val="1"/>
      <w:numFmt w:val="decimal"/>
      <w:lvlText w:val="%4."/>
      <w:lvlJc w:val="left"/>
      <w:pPr>
        <w:ind w:left="2760" w:firstLine="0"/>
      </w:pPr>
    </w:lvl>
    <w:lvl w:ilvl="4" w:tplc="9A52A756">
      <w:start w:val="1"/>
      <w:numFmt w:val="lowerLetter"/>
      <w:lvlText w:val="%5."/>
      <w:lvlJc w:val="left"/>
      <w:pPr>
        <w:ind w:left="3480" w:firstLine="0"/>
      </w:pPr>
    </w:lvl>
    <w:lvl w:ilvl="5" w:tplc="11681360">
      <w:start w:val="1"/>
      <w:numFmt w:val="lowerRoman"/>
      <w:lvlText w:val="%6."/>
      <w:lvlJc w:val="left"/>
      <w:pPr>
        <w:ind w:left="4380" w:firstLine="0"/>
      </w:pPr>
    </w:lvl>
    <w:lvl w:ilvl="6" w:tplc="A0820D3C">
      <w:start w:val="1"/>
      <w:numFmt w:val="decimal"/>
      <w:lvlText w:val="%7."/>
      <w:lvlJc w:val="left"/>
      <w:pPr>
        <w:ind w:left="4920" w:firstLine="0"/>
      </w:pPr>
    </w:lvl>
    <w:lvl w:ilvl="7" w:tplc="1A9AC7C0">
      <w:start w:val="1"/>
      <w:numFmt w:val="lowerLetter"/>
      <w:lvlText w:val="%8."/>
      <w:lvlJc w:val="left"/>
      <w:pPr>
        <w:ind w:left="5640" w:firstLine="0"/>
      </w:pPr>
    </w:lvl>
    <w:lvl w:ilvl="8" w:tplc="B2666E64">
      <w:start w:val="1"/>
      <w:numFmt w:val="lowerRoman"/>
      <w:lvlText w:val="%9."/>
      <w:lvlJc w:val="left"/>
      <w:pPr>
        <w:ind w:left="6540" w:firstLine="0"/>
      </w:pPr>
    </w:lvl>
  </w:abstractNum>
  <w:abstractNum w:abstractNumId="10" w15:restartNumberingAfterBreak="0">
    <w:nsid w:val="778612FE"/>
    <w:multiLevelType w:val="hybridMultilevel"/>
    <w:tmpl w:val="9DBA7562"/>
    <w:name w:val="Numbered list 2"/>
    <w:lvl w:ilvl="0" w:tplc="BB74FB06">
      <w:start w:val="1"/>
      <w:numFmt w:val="decimal"/>
      <w:lvlText w:val="%1."/>
      <w:lvlJc w:val="left"/>
      <w:pPr>
        <w:ind w:left="0" w:firstLine="0"/>
      </w:pPr>
    </w:lvl>
    <w:lvl w:ilvl="1" w:tplc="A45A7F12">
      <w:start w:val="1"/>
      <w:numFmt w:val="lowerLetter"/>
      <w:lvlText w:val="%2."/>
      <w:lvlJc w:val="left"/>
      <w:pPr>
        <w:ind w:left="720" w:firstLine="0"/>
      </w:pPr>
    </w:lvl>
    <w:lvl w:ilvl="2" w:tplc="4710AE66">
      <w:start w:val="1"/>
      <w:numFmt w:val="lowerRoman"/>
      <w:lvlText w:val="%3."/>
      <w:lvlJc w:val="left"/>
      <w:pPr>
        <w:ind w:left="1620" w:firstLine="0"/>
      </w:pPr>
    </w:lvl>
    <w:lvl w:ilvl="3" w:tplc="EB92D874">
      <w:start w:val="1"/>
      <w:numFmt w:val="decimal"/>
      <w:lvlText w:val="%4."/>
      <w:lvlJc w:val="left"/>
      <w:pPr>
        <w:ind w:left="2160" w:firstLine="0"/>
      </w:pPr>
    </w:lvl>
    <w:lvl w:ilvl="4" w:tplc="6DBE9B56">
      <w:start w:val="1"/>
      <w:numFmt w:val="lowerLetter"/>
      <w:lvlText w:val="%5."/>
      <w:lvlJc w:val="left"/>
      <w:pPr>
        <w:ind w:left="2880" w:firstLine="0"/>
      </w:pPr>
    </w:lvl>
    <w:lvl w:ilvl="5" w:tplc="B74E9BC6">
      <w:start w:val="1"/>
      <w:numFmt w:val="lowerRoman"/>
      <w:lvlText w:val="%6."/>
      <w:lvlJc w:val="left"/>
      <w:pPr>
        <w:ind w:left="3780" w:firstLine="0"/>
      </w:pPr>
    </w:lvl>
    <w:lvl w:ilvl="6" w:tplc="6DB4EE26">
      <w:start w:val="1"/>
      <w:numFmt w:val="decimal"/>
      <w:lvlText w:val="%7."/>
      <w:lvlJc w:val="left"/>
      <w:pPr>
        <w:ind w:left="4320" w:firstLine="0"/>
      </w:pPr>
    </w:lvl>
    <w:lvl w:ilvl="7" w:tplc="D5A84088">
      <w:start w:val="1"/>
      <w:numFmt w:val="lowerLetter"/>
      <w:lvlText w:val="%8."/>
      <w:lvlJc w:val="left"/>
      <w:pPr>
        <w:ind w:left="5040" w:firstLine="0"/>
      </w:pPr>
    </w:lvl>
    <w:lvl w:ilvl="8" w:tplc="F4F28B86">
      <w:start w:val="1"/>
      <w:numFmt w:val="lowerRoman"/>
      <w:lvlText w:val="%9."/>
      <w:lvlJc w:val="left"/>
      <w:pPr>
        <w:ind w:left="5940" w:firstLine="0"/>
      </w:pPr>
    </w:lvl>
  </w:abstractNum>
  <w:abstractNum w:abstractNumId="11" w15:restartNumberingAfterBreak="0">
    <w:nsid w:val="7F7A3025"/>
    <w:multiLevelType w:val="hybridMultilevel"/>
    <w:tmpl w:val="8ACA03D8"/>
    <w:name w:val="Numbered list 5"/>
    <w:lvl w:ilvl="0" w:tplc="E7BE0508">
      <w:start w:val="1"/>
      <w:numFmt w:val="decimal"/>
      <w:lvlText w:val="%1."/>
      <w:lvlJc w:val="left"/>
      <w:pPr>
        <w:ind w:left="420" w:firstLine="0"/>
      </w:pPr>
      <w:rPr>
        <w:b w:val="0"/>
      </w:rPr>
    </w:lvl>
    <w:lvl w:ilvl="1" w:tplc="7A9ACA74">
      <w:start w:val="1"/>
      <w:numFmt w:val="lowerLetter"/>
      <w:lvlText w:val="%2."/>
      <w:lvlJc w:val="left"/>
      <w:pPr>
        <w:ind w:left="1080" w:firstLine="0"/>
      </w:pPr>
    </w:lvl>
    <w:lvl w:ilvl="2" w:tplc="705A9CFC">
      <w:start w:val="1"/>
      <w:numFmt w:val="lowerRoman"/>
      <w:lvlText w:val="%3."/>
      <w:lvlJc w:val="left"/>
      <w:pPr>
        <w:ind w:left="1980" w:firstLine="0"/>
      </w:pPr>
    </w:lvl>
    <w:lvl w:ilvl="3" w:tplc="1EFC1310">
      <w:start w:val="1"/>
      <w:numFmt w:val="decimal"/>
      <w:lvlText w:val="%4."/>
      <w:lvlJc w:val="left"/>
      <w:pPr>
        <w:ind w:left="2520" w:firstLine="0"/>
      </w:pPr>
    </w:lvl>
    <w:lvl w:ilvl="4" w:tplc="B49EB83A">
      <w:start w:val="1"/>
      <w:numFmt w:val="lowerLetter"/>
      <w:lvlText w:val="%5."/>
      <w:lvlJc w:val="left"/>
      <w:pPr>
        <w:ind w:left="3240" w:firstLine="0"/>
      </w:pPr>
    </w:lvl>
    <w:lvl w:ilvl="5" w:tplc="3F448A9E">
      <w:start w:val="1"/>
      <w:numFmt w:val="lowerRoman"/>
      <w:lvlText w:val="%6."/>
      <w:lvlJc w:val="left"/>
      <w:pPr>
        <w:ind w:left="4140" w:firstLine="0"/>
      </w:pPr>
    </w:lvl>
    <w:lvl w:ilvl="6" w:tplc="47863DB4">
      <w:start w:val="1"/>
      <w:numFmt w:val="decimal"/>
      <w:lvlText w:val="%7."/>
      <w:lvlJc w:val="left"/>
      <w:pPr>
        <w:ind w:left="4680" w:firstLine="0"/>
      </w:pPr>
    </w:lvl>
    <w:lvl w:ilvl="7" w:tplc="B4CCAEA4">
      <w:start w:val="1"/>
      <w:numFmt w:val="lowerLetter"/>
      <w:lvlText w:val="%8."/>
      <w:lvlJc w:val="left"/>
      <w:pPr>
        <w:ind w:left="5400" w:firstLine="0"/>
      </w:pPr>
    </w:lvl>
    <w:lvl w:ilvl="8" w:tplc="7FB837F2">
      <w:start w:val="1"/>
      <w:numFmt w:val="lowerRoman"/>
      <w:lvlText w:val="%9."/>
      <w:lvlJc w:val="left"/>
      <w:pPr>
        <w:ind w:left="6300" w:firstLine="0"/>
      </w:pPr>
    </w:lvl>
  </w:abstractNum>
  <w:num w:numId="1" w16cid:durableId="1614750198">
    <w:abstractNumId w:val="2"/>
  </w:num>
  <w:num w:numId="2" w16cid:durableId="20935105">
    <w:abstractNumId w:val="5"/>
  </w:num>
  <w:num w:numId="3" w16cid:durableId="1964924660">
    <w:abstractNumId w:val="7"/>
  </w:num>
  <w:num w:numId="4" w16cid:durableId="929005292">
    <w:abstractNumId w:val="3"/>
  </w:num>
  <w:num w:numId="5" w16cid:durableId="245580987">
    <w:abstractNumId w:val="11"/>
  </w:num>
  <w:num w:numId="6" w16cid:durableId="624120478">
    <w:abstractNumId w:val="1"/>
  </w:num>
  <w:num w:numId="7" w16cid:durableId="2026974492">
    <w:abstractNumId w:val="0"/>
  </w:num>
  <w:num w:numId="8" w16cid:durableId="1481923355">
    <w:abstractNumId w:val="9"/>
  </w:num>
  <w:num w:numId="9" w16cid:durableId="1151866829">
    <w:abstractNumId w:val="10"/>
  </w:num>
  <w:num w:numId="10" w16cid:durableId="241991159">
    <w:abstractNumId w:val="4"/>
  </w:num>
  <w:num w:numId="11" w16cid:durableId="388236842">
    <w:abstractNumId w:val="6"/>
  </w:num>
  <w:num w:numId="12" w16cid:durableId="1866870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C7"/>
    <w:rsid w:val="004E33C7"/>
    <w:rsid w:val="0095156A"/>
    <w:rsid w:val="00B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9ADC"/>
  <w15:docId w15:val="{F5E6B2DC-9946-4BBE-86CF-7AC787E8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1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14A2-F1C2-4306-B276-2ECF4F97C26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22B7A8-E3B6-4CD4-A2B0-CFE992DF5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57BCB-0E12-42F6-A4A0-B5A496467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1254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Klimánková Pavla</dc:creator>
  <cp:keywords/>
  <dc:description/>
  <cp:lastModifiedBy>Klimánková Pavla</cp:lastModifiedBy>
  <cp:revision>2</cp:revision>
  <cp:lastPrinted>2024-10-30T20:12:00Z</cp:lastPrinted>
  <dcterms:created xsi:type="dcterms:W3CDTF">2024-11-11T09:33:00Z</dcterms:created>
  <dcterms:modified xsi:type="dcterms:W3CDTF">2024-11-11T09:33:00Z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2024-11-11T09:33:23Z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203f84d4-1b3f-407e-bf95-04fdab6680c0</vt:lpwstr>
  </property>
  <property fmtid="{D5CDD505-2E9C-101B-9397-08002B2CF9AE}" pid="8" name="MSIP_Label_c93be096-951f-40f1-830d-c27b8a8c2c27_ContentBits">
    <vt:lpwstr>0</vt:lpwstr>
  </property>
</Properties>
</file>