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7221300567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Babylon</w:t>
      </w:r>
    </w:p>
    <w:p>
      <w:pPr>
        <w:pStyle w:val="BodyText"/>
        <w:tabs>
          <w:tab w:pos="2982" w:val="left" w:leader="none"/>
        </w:tabs>
        <w:ind w:left="102" w:right="2460"/>
      </w:pPr>
      <w:r>
        <w:rPr/>
        <w:t>kontaktní adresa:</w:t>
        <w:tab/>
        <w:t>Obecní</w:t>
      </w:r>
      <w:r>
        <w:rPr>
          <w:spacing w:val="-7"/>
        </w:rPr>
        <w:t> </w:t>
      </w:r>
      <w:r>
        <w:rPr/>
        <w:t>úřad</w:t>
      </w:r>
      <w:r>
        <w:rPr>
          <w:spacing w:val="-6"/>
        </w:rPr>
        <w:t> </w:t>
      </w:r>
      <w:r>
        <w:rPr/>
        <w:t>Babylon,</w:t>
      </w:r>
      <w:r>
        <w:rPr>
          <w:spacing w:val="-5"/>
        </w:rPr>
        <w:t> </w:t>
      </w:r>
      <w:r>
        <w:rPr/>
        <w:t>č.p.</w:t>
      </w:r>
      <w:r>
        <w:rPr>
          <w:spacing w:val="-6"/>
        </w:rPr>
        <w:t> </w:t>
      </w:r>
      <w:r>
        <w:rPr/>
        <w:t>27,</w:t>
      </w:r>
      <w:r>
        <w:rPr>
          <w:spacing w:val="-7"/>
        </w:rPr>
        <w:t> </w:t>
      </w:r>
      <w:r>
        <w:rPr/>
        <w:t>344</w:t>
      </w:r>
      <w:r>
        <w:rPr>
          <w:spacing w:val="-5"/>
        </w:rPr>
        <w:t> </w:t>
      </w:r>
      <w:r>
        <w:rPr/>
        <w:t>01</w:t>
      </w:r>
      <w:r>
        <w:rPr>
          <w:spacing w:val="-5"/>
        </w:rPr>
        <w:t> </w:t>
      </w:r>
      <w:r>
        <w:rPr/>
        <w:t>Domažlice </w:t>
      </w:r>
      <w:r>
        <w:rPr>
          <w:spacing w:val="-4"/>
        </w:rPr>
        <w:t>IČO:</w:t>
      </w:r>
      <w:r>
        <w:rPr/>
        <w:tab/>
      </w:r>
      <w:r>
        <w:rPr>
          <w:spacing w:val="-2"/>
        </w:rPr>
        <w:t>00572551</w:t>
      </w:r>
    </w:p>
    <w:p>
      <w:pPr>
        <w:pStyle w:val="BodyText"/>
        <w:tabs>
          <w:tab w:pos="2982" w:val="left" w:leader="none"/>
        </w:tabs>
        <w:spacing w:line="265" w:lineRule="exact"/>
        <w:ind w:left="102"/>
      </w:pPr>
      <w:r>
        <w:rPr>
          <w:spacing w:val="-2"/>
        </w:rPr>
        <w:t>zastoupená:</w:t>
      </w:r>
      <w:r>
        <w:rPr/>
        <w:tab/>
        <w:t>Pavlem</w:t>
      </w:r>
      <w:r>
        <w:rPr>
          <w:spacing w:val="-1"/>
        </w:rPr>
        <w:t> </w:t>
      </w:r>
      <w:r>
        <w:rPr/>
        <w:t>B a</w:t>
      </w:r>
      <w:r>
        <w:rPr>
          <w:spacing w:val="-3"/>
        </w:rPr>
        <w:t> </w:t>
      </w:r>
      <w:r>
        <w:rPr/>
        <w:t>m</w:t>
      </w:r>
      <w:r>
        <w:rPr>
          <w:spacing w:val="-1"/>
        </w:rPr>
        <w:t> </w:t>
      </w:r>
      <w:r>
        <w:rPr/>
        <w:t>b</w:t>
      </w:r>
      <w:r>
        <w:rPr>
          <w:spacing w:val="-2"/>
        </w:rPr>
        <w:t> </w:t>
      </w:r>
      <w:r>
        <w:rPr/>
        <w:t>á</w:t>
      </w:r>
      <w:r>
        <w:rPr>
          <w:spacing w:val="-3"/>
        </w:rPr>
        <w:t> </w:t>
      </w:r>
      <w:r>
        <w:rPr/>
        <w:t>s</w:t>
      </w:r>
      <w:r>
        <w:rPr>
          <w:spacing w:val="-3"/>
        </w:rPr>
        <w:t> </w:t>
      </w:r>
      <w:r>
        <w:rPr/>
        <w:t>k</w:t>
      </w:r>
      <w:r>
        <w:rPr>
          <w:spacing w:val="-3"/>
        </w:rPr>
        <w:t> </w:t>
      </w:r>
      <w:r>
        <w:rPr/>
        <w:t>e</w:t>
      </w:r>
      <w:r>
        <w:rPr>
          <w:spacing w:val="-3"/>
        </w:rPr>
        <w:t> </w:t>
      </w:r>
      <w:r>
        <w:rPr/>
        <w:t>m,</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918321/0710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7221300567 o poskytnutí finančních prostředků ze Státního fondu životního prostředí ČR ze dne 19.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spacing w:before="1"/>
        <w:ind w:left="102" w:right="0" w:firstLine="0"/>
        <w:jc w:val="left"/>
        <w:rPr>
          <w:b/>
          <w:sz w:val="20"/>
        </w:rPr>
      </w:pPr>
      <w:r>
        <w:rPr>
          <w:b/>
          <w:sz w:val="20"/>
        </w:rPr>
        <w:t>„FVE</w:t>
      </w:r>
      <w:r>
        <w:rPr>
          <w:b/>
          <w:spacing w:val="-4"/>
          <w:sz w:val="20"/>
        </w:rPr>
        <w:t> </w:t>
      </w:r>
      <w:r>
        <w:rPr>
          <w:b/>
          <w:sz w:val="20"/>
        </w:rPr>
        <w:t>v</w:t>
      </w:r>
      <w:r>
        <w:rPr>
          <w:b/>
          <w:spacing w:val="-5"/>
          <w:sz w:val="20"/>
        </w:rPr>
        <w:t> </w:t>
      </w:r>
      <w:r>
        <w:rPr>
          <w:b/>
          <w:sz w:val="20"/>
        </w:rPr>
        <w:t>obci</w:t>
      </w:r>
      <w:r>
        <w:rPr>
          <w:b/>
          <w:spacing w:val="-3"/>
          <w:sz w:val="20"/>
        </w:rPr>
        <w:t> </w:t>
      </w:r>
      <w:r>
        <w:rPr>
          <w:b/>
          <w:spacing w:val="-2"/>
          <w:sz w:val="20"/>
        </w:rPr>
        <w:t>Babylon“</w:t>
      </w:r>
    </w:p>
    <w:p>
      <w:pPr>
        <w:spacing w:after="0"/>
        <w:jc w:val="left"/>
        <w:rPr>
          <w:sz w:val="20"/>
        </w:rPr>
        <w:sectPr>
          <w:type w:val="continuous"/>
          <w:pgSz w:w="12240" w:h="15840"/>
          <w:pgMar w:header="708" w:footer="771" w:top="2040" w:bottom="960" w:left="1600" w:right="1020"/>
          <w:cols w:num="2" w:equalWidth="0">
            <w:col w:w="3609" w:space="102"/>
            <w:col w:w="5909"/>
          </w:cols>
        </w:sectPr>
      </w:pPr>
    </w:p>
    <w:p>
      <w:pPr>
        <w:pStyle w:val="BodyText"/>
        <w:spacing w:before="8"/>
        <w:rPr>
          <w:b/>
          <w:sz w:val="12"/>
        </w:rPr>
      </w:pPr>
    </w:p>
    <w:p>
      <w:pPr>
        <w:pStyle w:val="Heading1"/>
        <w:spacing w:before="99"/>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160</w:t>
      </w:r>
      <w:r>
        <w:rPr>
          <w:b/>
          <w:spacing w:val="-2"/>
          <w:sz w:val="20"/>
        </w:rPr>
        <w:t> </w:t>
      </w:r>
      <w:r>
        <w:rPr>
          <w:b/>
          <w:sz w:val="20"/>
        </w:rPr>
        <w:t>525,09 Kč </w:t>
      </w:r>
      <w:r>
        <w:rPr>
          <w:sz w:val="20"/>
        </w:rPr>
        <w:t>(slovy: jeden milion sto šedesát</w:t>
      </w:r>
      <w:r>
        <w:rPr>
          <w:spacing w:val="40"/>
          <w:sz w:val="20"/>
        </w:rPr>
        <w:t> </w:t>
      </w:r>
      <w:r>
        <w:rPr>
          <w:sz w:val="20"/>
        </w:rPr>
        <w:t>tisíc pět set dvacet pět korun českých a devět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1 547 366,79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type w:val="continuous"/>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07" w:hanging="360"/>
        <w:jc w:val="left"/>
        <w:rPr>
          <w:sz w:val="20"/>
        </w:rPr>
      </w:pPr>
      <w:r>
        <w:rPr>
          <w:sz w:val="20"/>
        </w:rPr>
        <w:t>splní</w:t>
      </w:r>
      <w:r>
        <w:rPr>
          <w:spacing w:val="23"/>
          <w:sz w:val="20"/>
        </w:rPr>
        <w:t> </w:t>
      </w:r>
      <w:r>
        <w:rPr>
          <w:sz w:val="20"/>
        </w:rPr>
        <w:t>účel</w:t>
      </w:r>
      <w:r>
        <w:rPr>
          <w:spacing w:val="23"/>
          <w:sz w:val="20"/>
        </w:rPr>
        <w:t> </w:t>
      </w:r>
      <w:r>
        <w:rPr>
          <w:sz w:val="20"/>
        </w:rPr>
        <w:t>akce</w:t>
      </w:r>
      <w:r>
        <w:rPr>
          <w:spacing w:val="22"/>
          <w:sz w:val="20"/>
        </w:rPr>
        <w:t> </w:t>
      </w:r>
      <w:r>
        <w:rPr>
          <w:sz w:val="20"/>
        </w:rPr>
        <w:t>„FVE</w:t>
      </w:r>
      <w:r>
        <w:rPr>
          <w:spacing w:val="23"/>
          <w:sz w:val="20"/>
        </w:rPr>
        <w:t> </w:t>
      </w:r>
      <w:r>
        <w:rPr>
          <w:sz w:val="20"/>
        </w:rPr>
        <w:t>v</w:t>
      </w:r>
      <w:r>
        <w:rPr>
          <w:spacing w:val="24"/>
          <w:sz w:val="20"/>
        </w:rPr>
        <w:t> </w:t>
      </w:r>
      <w:r>
        <w:rPr>
          <w:sz w:val="20"/>
        </w:rPr>
        <w:t>obci</w:t>
      </w:r>
      <w:r>
        <w:rPr>
          <w:spacing w:val="23"/>
          <w:sz w:val="20"/>
        </w:rPr>
        <w:t> </w:t>
      </w:r>
      <w:r>
        <w:rPr>
          <w:sz w:val="20"/>
        </w:rPr>
        <w:t>Babylon“</w:t>
      </w:r>
      <w:r>
        <w:rPr>
          <w:spacing w:val="22"/>
          <w:sz w:val="20"/>
        </w:rPr>
        <w:t> </w:t>
      </w:r>
      <w:r>
        <w:rPr>
          <w:sz w:val="20"/>
        </w:rPr>
        <w:t>tím,</w:t>
      </w:r>
      <w:r>
        <w:rPr>
          <w:spacing w:val="23"/>
          <w:sz w:val="20"/>
        </w:rPr>
        <w:t> </w:t>
      </w:r>
      <w:r>
        <w:rPr>
          <w:sz w:val="20"/>
        </w:rPr>
        <w:t>že</w:t>
      </w:r>
      <w:r>
        <w:rPr>
          <w:spacing w:val="22"/>
          <w:sz w:val="20"/>
        </w:rPr>
        <w:t> </w:t>
      </w:r>
      <w:r>
        <w:rPr>
          <w:sz w:val="20"/>
        </w:rPr>
        <w:t>akce</w:t>
      </w:r>
      <w:r>
        <w:rPr>
          <w:spacing w:val="22"/>
          <w:sz w:val="20"/>
        </w:rPr>
        <w:t> </w:t>
      </w:r>
      <w:r>
        <w:rPr>
          <w:sz w:val="20"/>
        </w:rPr>
        <w:t>bude</w:t>
      </w:r>
      <w:r>
        <w:rPr>
          <w:spacing w:val="22"/>
          <w:sz w:val="20"/>
        </w:rPr>
        <w:t> </w:t>
      </w:r>
      <w:r>
        <w:rPr>
          <w:sz w:val="20"/>
        </w:rPr>
        <w:t>provedena</w:t>
      </w:r>
      <w:r>
        <w:rPr>
          <w:spacing w:val="23"/>
          <w:sz w:val="20"/>
        </w:rPr>
        <w:t> </w:t>
      </w:r>
      <w:r>
        <w:rPr>
          <w:sz w:val="20"/>
        </w:rPr>
        <w:t>v souladu</w:t>
      </w:r>
      <w:r>
        <w:rPr>
          <w:spacing w:val="23"/>
          <w:sz w:val="20"/>
        </w:rPr>
        <w:t> </w:t>
      </w:r>
      <w:r>
        <w:rPr>
          <w:sz w:val="20"/>
        </w:rPr>
        <w:t>s Výzvou,</w:t>
      </w:r>
      <w:r>
        <w:rPr>
          <w:spacing w:val="23"/>
          <w:sz w:val="20"/>
        </w:rPr>
        <w:t> </w:t>
      </w:r>
      <w:r>
        <w:rPr>
          <w:sz w:val="20"/>
        </w:rPr>
        <w:t>žádostí</w:t>
      </w:r>
      <w:r>
        <w:rPr>
          <w:spacing w:val="23"/>
          <w:sz w:val="20"/>
        </w:rPr>
        <w:t> </w:t>
      </w:r>
      <w:r>
        <w:rPr>
          <w:sz w:val="20"/>
        </w:rPr>
        <w:t>o podporu a jejími přílohami a touto Smlouvou,</w:t>
      </w:r>
    </w:p>
    <w:p>
      <w:pPr>
        <w:pStyle w:val="ListParagraph"/>
        <w:numPr>
          <w:ilvl w:val="1"/>
          <w:numId w:val="4"/>
        </w:numPr>
        <w:tabs>
          <w:tab w:pos="746" w:val="left" w:leader="none"/>
        </w:tabs>
        <w:spacing w:line="240" w:lineRule="auto" w:before="120" w:after="0"/>
        <w:ind w:left="745" w:right="0" w:hanging="361"/>
        <w:jc w:val="left"/>
        <w:rPr>
          <w:sz w:val="20"/>
        </w:rPr>
      </w:pPr>
      <w:r>
        <w:rPr>
          <w:sz w:val="20"/>
        </w:rPr>
        <w:t>realizací</w:t>
      </w:r>
      <w:r>
        <w:rPr>
          <w:spacing w:val="28"/>
          <w:sz w:val="20"/>
        </w:rPr>
        <w:t>  </w:t>
      </w:r>
      <w:r>
        <w:rPr>
          <w:sz w:val="20"/>
        </w:rPr>
        <w:t>projektu</w:t>
      </w:r>
      <w:r>
        <w:rPr>
          <w:spacing w:val="28"/>
          <w:sz w:val="20"/>
        </w:rPr>
        <w:t>  </w:t>
      </w:r>
      <w:r>
        <w:rPr>
          <w:sz w:val="20"/>
        </w:rPr>
        <w:t>dojde</w:t>
      </w:r>
      <w:r>
        <w:rPr>
          <w:spacing w:val="29"/>
          <w:sz w:val="20"/>
        </w:rPr>
        <w:t>  </w:t>
      </w:r>
      <w:r>
        <w:rPr>
          <w:sz w:val="20"/>
        </w:rPr>
        <w:t>k</w:t>
      </w:r>
      <w:r>
        <w:rPr>
          <w:spacing w:val="-1"/>
          <w:sz w:val="20"/>
        </w:rPr>
        <w:t> </w:t>
      </w:r>
      <w:r>
        <w:rPr>
          <w:sz w:val="20"/>
        </w:rPr>
        <w:t>výstavbě</w:t>
      </w:r>
      <w:r>
        <w:rPr>
          <w:spacing w:val="28"/>
          <w:sz w:val="20"/>
        </w:rPr>
        <w:t>  </w:t>
      </w:r>
      <w:r>
        <w:rPr>
          <w:sz w:val="20"/>
        </w:rPr>
        <w:t>nových</w:t>
      </w:r>
      <w:r>
        <w:rPr>
          <w:spacing w:val="28"/>
          <w:sz w:val="20"/>
        </w:rPr>
        <w:t>  </w:t>
      </w:r>
      <w:r>
        <w:rPr>
          <w:sz w:val="20"/>
        </w:rPr>
        <w:t>fotovoltaických</w:t>
      </w:r>
      <w:r>
        <w:rPr>
          <w:spacing w:val="28"/>
          <w:sz w:val="20"/>
        </w:rPr>
        <w:t>  </w:t>
      </w:r>
      <w:r>
        <w:rPr>
          <w:sz w:val="20"/>
        </w:rPr>
        <w:t>elektráren</w:t>
      </w:r>
      <w:r>
        <w:rPr>
          <w:spacing w:val="28"/>
          <w:sz w:val="20"/>
        </w:rPr>
        <w:t>  </w:t>
      </w:r>
      <w:r>
        <w:rPr>
          <w:sz w:val="20"/>
        </w:rPr>
        <w:t>se</w:t>
      </w:r>
      <w:r>
        <w:rPr>
          <w:spacing w:val="29"/>
          <w:sz w:val="20"/>
        </w:rPr>
        <w:t>  </w:t>
      </w:r>
      <w:r>
        <w:rPr>
          <w:sz w:val="20"/>
        </w:rPr>
        <w:t>střešní</w:t>
      </w:r>
      <w:r>
        <w:rPr>
          <w:spacing w:val="28"/>
          <w:sz w:val="20"/>
        </w:rPr>
        <w:t>  </w:t>
      </w:r>
      <w:r>
        <w:rPr>
          <w:spacing w:val="-2"/>
          <w:sz w:val="20"/>
        </w:rPr>
        <w:t>instalací</w:t>
      </w:r>
    </w:p>
    <w:p>
      <w:pPr>
        <w:pStyle w:val="BodyText"/>
        <w:spacing w:before="39"/>
        <w:ind w:left="745"/>
      </w:pPr>
      <w:r>
        <w:rPr/>
        <w:t>s</w:t>
      </w:r>
      <w:r>
        <w:rPr>
          <w:spacing w:val="-8"/>
        </w:rPr>
        <w:t> </w:t>
      </w:r>
      <w:r>
        <w:rPr/>
        <w:t>předpokládaným</w:t>
      </w:r>
      <w:r>
        <w:rPr>
          <w:spacing w:val="-7"/>
        </w:rPr>
        <w:t> </w:t>
      </w:r>
      <w:r>
        <w:rPr/>
        <w:t>výkonem</w:t>
      </w:r>
      <w:r>
        <w:rPr>
          <w:spacing w:val="-6"/>
        </w:rPr>
        <w:t> </w:t>
      </w:r>
      <w:r>
        <w:rPr/>
        <w:t>56,98</w:t>
      </w:r>
      <w:r>
        <w:rPr>
          <w:spacing w:val="-7"/>
        </w:rPr>
        <w:t> </w:t>
      </w:r>
      <w:r>
        <w:rPr>
          <w:spacing w:val="-4"/>
        </w:rPr>
        <w:t>kWp,</w:t>
      </w:r>
    </w:p>
    <w:p>
      <w:pPr>
        <w:pStyle w:val="ListParagraph"/>
        <w:numPr>
          <w:ilvl w:val="1"/>
          <w:numId w:val="4"/>
        </w:numPr>
        <w:tabs>
          <w:tab w:pos="746" w:val="left" w:leader="none"/>
        </w:tabs>
        <w:spacing w:line="276" w:lineRule="auto" w:before="162" w:after="0"/>
        <w:ind w:left="745" w:right="114" w:hanging="360"/>
        <w:jc w:val="both"/>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5"/>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2"/>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17"/>
              <w:ind w:left="106"/>
              <w:rPr>
                <w:b/>
                <w:sz w:val="20"/>
              </w:rPr>
            </w:pPr>
            <w:r>
              <w:rPr>
                <w:b/>
                <w:spacing w:val="-2"/>
                <w:sz w:val="20"/>
              </w:rPr>
              <w:t>Výchozí</w:t>
            </w:r>
          </w:p>
          <w:p>
            <w:pPr>
              <w:pStyle w:val="TableParagraph"/>
              <w:spacing w:before="1"/>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6" w:hRule="atLeast"/>
        </w:trPr>
        <w:tc>
          <w:tcPr>
            <w:tcW w:w="3749" w:type="dxa"/>
          </w:tcPr>
          <w:p>
            <w:pPr>
              <w:pStyle w:val="TableParagraph"/>
              <w:spacing w:line="264" w:lineRule="exact"/>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17"/>
              <w:ind w:left="391"/>
              <w:rPr>
                <w:sz w:val="20"/>
              </w:rPr>
            </w:pPr>
            <w:r>
              <w:rPr>
                <w:spacing w:val="-5"/>
                <w:sz w:val="20"/>
              </w:rPr>
              <w:t>kWp</w:t>
            </w:r>
          </w:p>
        </w:tc>
        <w:tc>
          <w:tcPr>
            <w:tcW w:w="1712" w:type="dxa"/>
          </w:tcPr>
          <w:p>
            <w:pPr>
              <w:pStyle w:val="TableParagraph"/>
              <w:spacing w:before="117"/>
              <w:ind w:left="389"/>
              <w:rPr>
                <w:sz w:val="20"/>
              </w:rPr>
            </w:pPr>
            <w:r>
              <w:rPr>
                <w:w w:val="99"/>
                <w:sz w:val="20"/>
              </w:rPr>
              <w:t>0</w:t>
            </w:r>
          </w:p>
        </w:tc>
        <w:tc>
          <w:tcPr>
            <w:tcW w:w="1683" w:type="dxa"/>
          </w:tcPr>
          <w:p>
            <w:pPr>
              <w:pStyle w:val="TableParagraph"/>
              <w:spacing w:before="117"/>
              <w:ind w:left="391"/>
              <w:rPr>
                <w:sz w:val="20"/>
              </w:rPr>
            </w:pPr>
            <w:r>
              <w:rPr>
                <w:spacing w:val="-2"/>
                <w:sz w:val="20"/>
              </w:rPr>
              <w:t>56.98</w:t>
            </w:r>
          </w:p>
        </w:tc>
      </w:tr>
      <w:tr>
        <w:trPr>
          <w:trHeight w:val="506" w:hRule="atLeast"/>
        </w:trPr>
        <w:tc>
          <w:tcPr>
            <w:tcW w:w="3749" w:type="dxa"/>
          </w:tcPr>
          <w:p>
            <w:pPr>
              <w:pStyle w:val="TableParagraph"/>
              <w:spacing w:line="264" w:lineRule="exact"/>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20.04</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127.73</w:t>
            </w:r>
          </w:p>
        </w:tc>
      </w:tr>
      <w:tr>
        <w:trPr>
          <w:trHeight w:val="505" w:hRule="atLeast"/>
        </w:trPr>
        <w:tc>
          <w:tcPr>
            <w:tcW w:w="3749" w:type="dxa"/>
          </w:tcPr>
          <w:p>
            <w:pPr>
              <w:pStyle w:val="TableParagraph"/>
              <w:spacing w:line="264" w:lineRule="exact"/>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17"/>
              <w:ind w:left="0" w:right="438"/>
              <w:jc w:val="right"/>
              <w:rPr>
                <w:sz w:val="20"/>
              </w:rPr>
            </w:pPr>
            <w:r>
              <w:rPr>
                <w:spacing w:val="-2"/>
                <w:sz w:val="20"/>
              </w:rPr>
              <w:t>MWh/rok</w:t>
            </w:r>
          </w:p>
        </w:tc>
        <w:tc>
          <w:tcPr>
            <w:tcW w:w="1712" w:type="dxa"/>
          </w:tcPr>
          <w:p>
            <w:pPr>
              <w:pStyle w:val="TableParagraph"/>
              <w:spacing w:before="117"/>
              <w:ind w:left="389"/>
              <w:rPr>
                <w:sz w:val="20"/>
              </w:rPr>
            </w:pPr>
            <w:r>
              <w:rPr>
                <w:w w:val="99"/>
                <w:sz w:val="20"/>
              </w:rPr>
              <w:t>0</w:t>
            </w:r>
          </w:p>
        </w:tc>
        <w:tc>
          <w:tcPr>
            <w:tcW w:w="1683" w:type="dxa"/>
          </w:tcPr>
          <w:p>
            <w:pPr>
              <w:pStyle w:val="TableParagraph"/>
              <w:spacing w:before="117"/>
              <w:ind w:left="391"/>
              <w:rPr>
                <w:sz w:val="20"/>
              </w:rPr>
            </w:pPr>
            <w:r>
              <w:rPr>
                <w:spacing w:val="-2"/>
                <w:sz w:val="20"/>
              </w:rPr>
              <w:t>49.12</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3" w:val="left" w:leader="none"/>
        </w:tabs>
        <w:spacing w:line="276" w:lineRule="auto" w:before="122"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3</w:t>
      </w:r>
      <w:r>
        <w:rPr>
          <w:spacing w:val="-11"/>
          <w:sz w:val="20"/>
        </w:rPr>
        <w:t> </w:t>
      </w:r>
      <w:r>
        <w:rPr>
          <w:sz w:val="20"/>
        </w:rPr>
        <w:t>let</w:t>
      </w:r>
      <w:r>
        <w:rPr>
          <w:spacing w:val="-12"/>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2"/>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w:t>
      </w:r>
      <w:r>
        <w:rPr>
          <w:spacing w:val="24"/>
          <w:sz w:val="20"/>
        </w:rPr>
        <w:t> </w:t>
      </w:r>
      <w:r>
        <w:rPr>
          <w:sz w:val="20"/>
        </w:rPr>
        <w:t>ve</w:t>
      </w:r>
      <w:r>
        <w:rPr>
          <w:spacing w:val="25"/>
          <w:sz w:val="20"/>
        </w:rPr>
        <w:t> </w:t>
      </w:r>
      <w:r>
        <w:rPr>
          <w:sz w:val="20"/>
        </w:rPr>
        <w:t>znění</w:t>
      </w:r>
      <w:r>
        <w:rPr>
          <w:spacing w:val="27"/>
          <w:sz w:val="20"/>
        </w:rPr>
        <w:t> </w:t>
      </w:r>
      <w:r>
        <w:rPr>
          <w:sz w:val="20"/>
        </w:rPr>
        <w:t>pozdějších</w:t>
      </w:r>
      <w:r>
        <w:rPr>
          <w:spacing w:val="24"/>
          <w:sz w:val="20"/>
        </w:rPr>
        <w:t> </w:t>
      </w:r>
      <w:r>
        <w:rPr>
          <w:sz w:val="20"/>
        </w:rPr>
        <w:t>předpisů,</w:t>
      </w:r>
      <w:r>
        <w:rPr>
          <w:spacing w:val="23"/>
          <w:sz w:val="20"/>
        </w:rPr>
        <w:t> </w:t>
      </w:r>
      <w:r>
        <w:rPr>
          <w:sz w:val="20"/>
        </w:rPr>
        <w:t>nebo</w:t>
      </w:r>
      <w:r>
        <w:rPr>
          <w:spacing w:val="25"/>
          <w:sz w:val="20"/>
        </w:rPr>
        <w:t> </w:t>
      </w:r>
      <w:r>
        <w:rPr>
          <w:sz w:val="20"/>
        </w:rPr>
        <w:t>termín</w:t>
      </w:r>
      <w:r>
        <w:rPr>
          <w:spacing w:val="24"/>
          <w:sz w:val="20"/>
        </w:rPr>
        <w:t> </w:t>
      </w:r>
      <w:r>
        <w:rPr>
          <w:sz w:val="20"/>
        </w:rPr>
        <w:t>schválení</w:t>
      </w:r>
      <w:r>
        <w:rPr>
          <w:spacing w:val="24"/>
          <w:sz w:val="20"/>
        </w:rPr>
        <w:t> </w:t>
      </w:r>
      <w:r>
        <w:rPr>
          <w:sz w:val="20"/>
        </w:rPr>
        <w:t>protokolu</w:t>
      </w:r>
      <w:r>
        <w:rPr>
          <w:spacing w:val="24"/>
          <w:sz w:val="20"/>
        </w:rPr>
        <w:t> </w:t>
      </w:r>
      <w:r>
        <w:rPr>
          <w:sz w:val="20"/>
        </w:rPr>
        <w:t>o</w:t>
      </w:r>
      <w:r>
        <w:rPr>
          <w:spacing w:val="25"/>
          <w:sz w:val="20"/>
        </w:rPr>
        <w:t> </w:t>
      </w:r>
      <w:r>
        <w:rPr>
          <w:sz w:val="20"/>
        </w:rPr>
        <w:t>předání</w:t>
      </w:r>
      <w:r>
        <w:rPr>
          <w:spacing w:val="23"/>
          <w:sz w:val="20"/>
        </w:rPr>
        <w:t> </w:t>
      </w:r>
      <w:r>
        <w:rPr>
          <w:sz w:val="20"/>
        </w:rPr>
        <w:t>a</w:t>
      </w:r>
      <w:r>
        <w:rPr>
          <w:spacing w:val="25"/>
          <w:sz w:val="20"/>
        </w:rPr>
        <w:t> </w:t>
      </w:r>
      <w:r>
        <w:rPr>
          <w:sz w:val="20"/>
        </w:rPr>
        <w:t>převzetí</w:t>
      </w:r>
      <w:r>
        <w:rPr>
          <w:spacing w:val="24"/>
          <w:sz w:val="20"/>
        </w:rPr>
        <w:t> </w:t>
      </w:r>
      <w:r>
        <w:rPr>
          <w:sz w:val="20"/>
        </w:rPr>
        <w:t>díla,</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2" w:right="113"/>
        <w:jc w:val="both"/>
      </w:pPr>
      <w:r>
        <w:rPr/>
        <w:t>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3" w:val="left" w:leader="none"/>
        </w:tabs>
        <w:spacing w:line="240" w:lineRule="auto" w:before="119" w:after="0"/>
        <w:ind w:left="742" w:right="117" w:hanging="358"/>
        <w:jc w:val="both"/>
        <w:rPr>
          <w:sz w:val="20"/>
        </w:rPr>
      </w:pPr>
      <w:r>
        <w:rPr>
          <w:sz w:val="20"/>
        </w:rPr>
        <w:t>předloží</w:t>
      </w:r>
      <w:r>
        <w:rPr>
          <w:spacing w:val="-1"/>
          <w:sz w:val="20"/>
        </w:rPr>
        <w:t> </w:t>
      </w:r>
      <w:r>
        <w:rPr>
          <w:sz w:val="20"/>
        </w:rPr>
        <w:t>Fondu</w:t>
      </w:r>
      <w:r>
        <w:rPr>
          <w:spacing w:val="-1"/>
          <w:sz w:val="20"/>
        </w:rPr>
        <w:t> </w:t>
      </w:r>
      <w:r>
        <w:rPr>
          <w:sz w:val="20"/>
        </w:rPr>
        <w:t>současně</w:t>
      </w:r>
      <w:r>
        <w:rPr>
          <w:spacing w:val="-2"/>
          <w:sz w:val="20"/>
        </w:rPr>
        <w:t> </w:t>
      </w:r>
      <w:r>
        <w:rPr>
          <w:sz w:val="20"/>
        </w:rPr>
        <w:t>s žádostí</w:t>
      </w:r>
      <w:r>
        <w:rPr>
          <w:spacing w:val="-1"/>
          <w:sz w:val="20"/>
        </w:rPr>
        <w:t> </w:t>
      </w:r>
      <w:r>
        <w:rPr>
          <w:sz w:val="20"/>
        </w:rPr>
        <w:t>o</w:t>
      </w:r>
      <w:r>
        <w:rPr>
          <w:spacing w:val="-1"/>
          <w:sz w:val="20"/>
        </w:rPr>
        <w:t> </w:t>
      </w:r>
      <w:r>
        <w:rPr>
          <w:sz w:val="20"/>
        </w:rPr>
        <w:t>platbu</w:t>
      </w:r>
      <w:r>
        <w:rPr>
          <w:spacing w:val="-1"/>
          <w:sz w:val="20"/>
        </w:rPr>
        <w:t> </w:t>
      </w:r>
      <w:r>
        <w:rPr>
          <w:sz w:val="20"/>
        </w:rPr>
        <w:t>podklady</w:t>
      </w:r>
      <w:r>
        <w:rPr>
          <w:spacing w:val="-1"/>
          <w:sz w:val="20"/>
        </w:rPr>
        <w:t> </w:t>
      </w:r>
      <w:r>
        <w:rPr>
          <w:sz w:val="20"/>
        </w:rPr>
        <w:t>k ZVA</w:t>
      </w:r>
      <w:r>
        <w:rPr>
          <w:spacing w:val="-1"/>
          <w:sz w:val="20"/>
        </w:rPr>
        <w:t> </w:t>
      </w:r>
      <w:r>
        <w:rPr>
          <w:sz w:val="20"/>
        </w:rPr>
        <w:t>podle</w:t>
      </w:r>
      <w:r>
        <w:rPr>
          <w:spacing w:val="-2"/>
          <w:sz w:val="20"/>
        </w:rPr>
        <w:t> </w:t>
      </w:r>
      <w:r>
        <w:rPr>
          <w:sz w:val="20"/>
        </w:rPr>
        <w:t>čl.</w:t>
      </w:r>
      <w:r>
        <w:rPr>
          <w:spacing w:val="-1"/>
          <w:sz w:val="20"/>
        </w:rPr>
        <w:t> </w:t>
      </w:r>
      <w:r>
        <w:rPr>
          <w:sz w:val="20"/>
        </w:rPr>
        <w:t>14.4</w:t>
      </w:r>
      <w:r>
        <w:rPr>
          <w:spacing w:val="-1"/>
          <w:sz w:val="20"/>
        </w:rPr>
        <w:t> </w:t>
      </w:r>
      <w:r>
        <w:rPr>
          <w:sz w:val="20"/>
        </w:rPr>
        <w:t>Výzvy,</w:t>
      </w:r>
      <w:r>
        <w:rPr>
          <w:spacing w:val="-1"/>
          <w:sz w:val="20"/>
        </w:rPr>
        <w:t> </w:t>
      </w:r>
      <w:r>
        <w:rPr>
          <w:sz w:val="20"/>
        </w:rPr>
        <w:t>a</w:t>
      </w:r>
      <w:r>
        <w:rPr>
          <w:spacing w:val="-4"/>
          <w:sz w:val="20"/>
        </w:rPr>
        <w:t> </w:t>
      </w:r>
      <w:r>
        <w:rPr>
          <w:sz w:val="20"/>
        </w:rPr>
        <w:t>to</w:t>
      </w:r>
      <w:r>
        <w:rPr>
          <w:spacing w:val="-1"/>
          <w:sz w:val="20"/>
        </w:rPr>
        <w:t> </w:t>
      </w:r>
      <w:r>
        <w:rPr>
          <w:sz w:val="20"/>
        </w:rPr>
        <w:t>nejpozději</w:t>
      </w:r>
      <w:r>
        <w:rPr>
          <w:spacing w:val="-1"/>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6" w:val="left" w:leader="none"/>
        </w:tabs>
        <w:spacing w:line="240" w:lineRule="auto" w:before="99" w:after="0"/>
        <w:ind w:left="325" w:right="0" w:hanging="22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876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720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2024-11-08T13:46:01Z</dcterms:created>
  <dcterms:modified xsi:type="dcterms:W3CDTF">2024-11-08T13:46:01Z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pro Microsoft 365</vt:lpwstr>
  </property>
  <property fmtid="{D5CDD505-2E9C-101B-9397-08002B2CF9AE}" pid="4" name="LastSaved">
    <vt:filetime>2024-11-08T00:00:00Z</vt:filetime>
  </property>
</Properties>
</file>