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Příloha č. 3 ke Smlouvě o dílo č. 1250/2024</w:t>
      </w:r>
    </w:p>
    <w:p>
      <w:pPr>
        <w:pStyle w:val="Style10"/>
        <w:keepNext w:val="0"/>
        <w:keepLines w:val="0"/>
        <w:widowControl w:val="0"/>
        <w:shd w:val="clear" w:color="auto" w:fill="auto"/>
        <w:bidi w:val="0"/>
        <w:spacing w:before="0"/>
        <w:ind w:left="0" w:right="0" w:firstLine="0"/>
        <w:jc w:val="left"/>
      </w:pPr>
      <w:r>
        <mc:AlternateContent>
          <mc:Choice Requires="wps">
            <w:drawing>
              <wp:anchor distT="0" distB="0" distL="114300" distR="114300" simplePos="0" relativeHeight="125829378" behindDoc="0" locked="0" layoutInCell="1" allowOverlap="1">
                <wp:simplePos x="0" y="0"/>
                <wp:positionH relativeFrom="page">
                  <wp:posOffset>705485</wp:posOffset>
                </wp:positionH>
                <wp:positionV relativeFrom="paragraph">
                  <wp:posOffset>368300</wp:posOffset>
                </wp:positionV>
                <wp:extent cx="652145" cy="243840"/>
                <wp:wrapSquare wrapText="bothSides"/>
                <wp:docPr id="1" name="Shape 1"/>
                <a:graphic xmlns:a="http://schemas.openxmlformats.org/drawingml/2006/main">
                  <a:graphicData uri="http://schemas.microsoft.com/office/word/2010/wordprocessingShape">
                    <wps:wsp>
                      <wps:cNvSpPr txBox="1"/>
                      <wps:spPr>
                        <a:xfrm>
                          <a:ext cx="652145" cy="2438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5.550000000000004pt;margin-top:29.pt;width:51.350000000000001pt;height:19.19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r>
                    </w:p>
                  </w:txbxContent>
                </v:textbox>
                <w10:wrap type="square" anchorx="page"/>
              </v:shape>
            </w:pict>
          </mc:Fallback>
        </mc:AlternateContent>
      </w:r>
      <w:r>
        <w:rPr>
          <w:color w:val="000000"/>
          <w:spacing w:val="0"/>
          <w:w w:val="100"/>
          <w:position w:val="0"/>
          <w:shd w:val="clear" w:color="auto" w:fill="auto"/>
          <w:lang w:val="cs-CZ" w:eastAsia="cs-CZ" w:bidi="cs-CZ"/>
        </w:rPr>
        <w:t>ČESTNÉ PROHLÁŠENÍ K FINANČNÍM SANKCÍM</w:t>
      </w:r>
    </w:p>
    <w:p>
      <w:pPr>
        <w:pStyle w:val="Style2"/>
        <w:keepNext w:val="0"/>
        <w:keepLines w:val="0"/>
        <w:widowControl w:val="0"/>
        <w:shd w:val="clear" w:color="auto" w:fill="auto"/>
        <w:bidi w:val="0"/>
        <w:spacing w:before="0" w:after="200" w:line="240" w:lineRule="auto"/>
        <w:ind w:left="0" w:right="0" w:firstLine="940"/>
        <w:jc w:val="both"/>
      </w:pPr>
      <w:r>
        <w:rPr>
          <w:b/>
          <w:bCs/>
          <w:color w:val="000000"/>
          <w:spacing w:val="0"/>
          <w:w w:val="100"/>
          <w:position w:val="0"/>
          <w:shd w:val="clear" w:color="auto" w:fill="auto"/>
          <w:lang w:val="cs-CZ" w:eastAsia="cs-CZ" w:bidi="cs-CZ"/>
        </w:rPr>
        <w:t>“ Jez kanál Jindřichov – vak”</w:t>
      </w:r>
    </w:p>
    <w:p>
      <w:pPr>
        <w:pStyle w:val="Style2"/>
        <w:keepNext w:val="0"/>
        <w:keepLines w:val="0"/>
        <w:widowControl w:val="0"/>
        <w:shd w:val="clear" w:color="auto" w:fill="auto"/>
        <w:tabs>
          <w:tab w:pos="2117"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2"/>
        <w:keepNext w:val="0"/>
        <w:keepLines w:val="0"/>
        <w:widowControl w:val="0"/>
        <w:shd w:val="clear" w:color="auto" w:fill="auto"/>
        <w:bidi w:val="0"/>
        <w:spacing w:before="0" w:after="20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ČESTNÉ PROHLÁŠENÍ</w:t>
      </w:r>
    </w:p>
    <w:p>
      <w:pPr>
        <w:pStyle w:val="Style2"/>
        <w:keepNext w:val="0"/>
        <w:keepLines w:val="0"/>
        <w:widowControl w:val="0"/>
        <w:shd w:val="clear" w:color="auto" w:fill="auto"/>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AQUATIS a.s., se sídlem Brno, Botanická 834/56, PSČ 602 00</w:t>
      </w:r>
    </w:p>
    <w:p>
      <w:pPr>
        <w:pStyle w:val="Style2"/>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 xml:space="preserve">o veřejnou zakázku na akci: </w:t>
      </w:r>
      <w:r>
        <w:rPr>
          <w:b/>
          <w:bCs/>
          <w:color w:val="000000"/>
          <w:spacing w:val="0"/>
          <w:w w:val="100"/>
          <w:position w:val="0"/>
          <w:shd w:val="clear" w:color="auto" w:fill="auto"/>
          <w:lang w:val="cs-CZ" w:eastAsia="cs-CZ" w:bidi="cs-CZ"/>
        </w:rPr>
        <w:t>“ Jez kanál Jindřichov – vak”</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AQUATIS a.s., IČ 46347526 jednající prostřednictvím</w:t>
      </w:r>
    </w:p>
    <w:p>
      <w:pPr>
        <w:pStyle w:val="Style2"/>
        <w:keepNext w:val="0"/>
        <w:keepLines w:val="0"/>
        <w:widowControl w:val="0"/>
        <w:shd w:val="clear" w:color="auto" w:fill="auto"/>
        <w:bidi w:val="0"/>
        <w:spacing w:before="0" w:after="560" w:line="240" w:lineRule="auto"/>
        <w:ind w:left="0" w:right="0" w:firstLine="1920"/>
        <w:jc w:val="both"/>
      </w:pPr>
      <w:r>
        <w:rPr>
          <w:color w:val="000000"/>
          <w:spacing w:val="0"/>
          <w:w w:val="100"/>
          <w:position w:val="0"/>
          <w:shd w:val="clear" w:color="auto" w:fill="auto"/>
          <w:lang w:val="cs-CZ" w:eastAsia="cs-CZ" w:bidi="cs-CZ"/>
        </w:rPr>
        <w:t>generálním ředitelem, na základě plné moci ze dne 5. 12. 2023 (dále jen „dodavatel“),</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Dodavatel čestně prohlašuje, že</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0" w:name="bookmark0"/>
      <w:bookmarkEnd w:id="0"/>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2"/>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 w:name="bookmark1"/>
      <w:bookmarkEnd w:id="1"/>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2" w:name="bookmark2"/>
      <w:bookmarkEnd w:id="2"/>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3" w:name="bookmark3"/>
      <w:bookmarkEnd w:id="3"/>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4" w:name="bookmark4"/>
      <w:bookmarkEnd w:id="4"/>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numPr>
          <w:ilvl w:val="0"/>
          <w:numId w:val="5"/>
        </w:numPr>
        <w:shd w:val="clear" w:color="auto" w:fill="auto"/>
        <w:tabs>
          <w:tab w:pos="354" w:val="left"/>
        </w:tabs>
        <w:bidi w:val="0"/>
        <w:spacing w:before="0" w:after="320" w:line="240" w:lineRule="auto"/>
        <w:ind w:left="300" w:right="0" w:hanging="300"/>
        <w:jc w:val="both"/>
      </w:pPr>
      <w:bookmarkStart w:id="5" w:name="bookmark5"/>
      <w:bookmarkEnd w:id="5"/>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2"/>
        <w:keepNext w:val="0"/>
        <w:keepLines w:val="0"/>
        <w:widowControl w:val="0"/>
        <w:shd w:val="clear" w:color="auto" w:fill="auto"/>
        <w:bidi w:val="0"/>
        <w:spacing w:before="0" w:after="460" w:line="240" w:lineRule="auto"/>
        <w:ind w:left="0" w:right="0" w:firstLine="0"/>
        <w:jc w:val="both"/>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V Brně dne 25. 10. 2024</w:t>
      </w:r>
    </w:p>
    <w:sectPr>
      <w:footerReference w:type="default" r:id="rId5"/>
      <w:footnotePr>
        <w:pos w:val="pageBottom"/>
        <w:numFmt w:val="decimal"/>
        <w:numRestart w:val="continuous"/>
      </w:footnotePr>
      <w:pgSz w:w="11909" w:h="16838"/>
      <w:pgMar w:top="797" w:left="1111" w:right="1101" w:bottom="1291" w:header="369"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6045200</wp:posOffset>
              </wp:positionH>
              <wp:positionV relativeFrom="page">
                <wp:posOffset>9872345</wp:posOffset>
              </wp:positionV>
              <wp:extent cx="798830" cy="210185"/>
              <wp:wrapNone/>
              <wp:docPr id="3" name="Shape 3"/>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wps:txbx>
                    <wps:bodyPr wrap="none" lIns="0" tIns="0" rIns="0" bIns="0">
                      <a:spAutoFit/>
                    </wps:bodyPr>
                  </wps:wsp>
                </a:graphicData>
              </a:graphic>
            </wp:anchor>
          </w:drawing>
        </mc:Choice>
        <mc:Fallback>
          <w:pict>
            <v:shape id="_x0000_s1029" type="#_x0000_t202" style="position:absolute;margin-left:476.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bCs/>
      <w:i w:val="0"/>
      <w:iCs w:val="0"/>
      <w:smallCaps w:val="0"/>
      <w:strike w:val="0"/>
      <w:sz w:val="28"/>
      <w:szCs w:val="28"/>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spacing w:after="200" w:line="223" w:lineRule="auto"/>
    </w:pPr>
    <w:rPr>
      <w:rFonts w:ascii="Arial" w:eastAsia="Arial" w:hAnsi="Arial" w:cs="Arial"/>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