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ind w:left="0"/>
        <w:rPr>
          <w:rFonts w:ascii="Times New Roman"/>
          <w:sz w:val="28"/>
        </w:rPr>
      </w:pPr>
    </w:p>
    <w:p>
      <w:pPr>
        <w:spacing w:before="100"/>
        <w:ind w:left="1306" w:right="10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5211200278</w:t>
      </w:r>
    </w:p>
    <w:p>
      <w:pPr>
        <w:spacing w:line="425" w:lineRule="exact" w:before="1"/>
        <w:ind w:left="1306" w:right="1039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0"/>
        <w:ind w:left="1306" w:right="1039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7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republiky v rámci Národního plánu obnovy</w:t>
      </w:r>
    </w:p>
    <w:p>
      <w:pPr>
        <w:pStyle w:val="BodyText"/>
        <w:spacing w:before="12"/>
        <w:ind w:left="0"/>
        <w:rPr>
          <w:sz w:val="39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2"/>
        <w:ind w:right="0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line="477" w:lineRule="auto"/>
        <w:ind w:left="382"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5"/>
        <w:ind w:right="0"/>
        <w:jc w:val="left"/>
      </w:pPr>
      <w:r>
        <w:rPr/>
        <w:t>obec</w:t>
      </w:r>
      <w:r>
        <w:rPr>
          <w:spacing w:val="-5"/>
        </w:rPr>
        <w:t> </w:t>
      </w:r>
      <w:r>
        <w:rPr/>
        <w:t>Stará</w:t>
      </w:r>
      <w:r>
        <w:rPr>
          <w:spacing w:val="-4"/>
        </w:rPr>
        <w:t> Lysá</w:t>
      </w:r>
    </w:p>
    <w:p>
      <w:pPr>
        <w:pStyle w:val="BodyText"/>
        <w:tabs>
          <w:tab w:pos="3262" w:val="left" w:leader="none"/>
        </w:tabs>
        <w:ind w:left="382" w:right="1842"/>
      </w:pPr>
      <w:r>
        <w:rPr/>
        <w:t>kontaktní adresa:</w:t>
        <w:tab/>
        <w:t>Obecní</w:t>
      </w:r>
      <w:r>
        <w:rPr>
          <w:spacing w:val="-5"/>
        </w:rPr>
        <w:t> </w:t>
      </w:r>
      <w:r>
        <w:rPr/>
        <w:t>úřad</w:t>
      </w:r>
      <w:r>
        <w:rPr>
          <w:spacing w:val="-5"/>
        </w:rPr>
        <w:t> </w:t>
      </w:r>
      <w:r>
        <w:rPr/>
        <w:t>obce</w:t>
      </w:r>
      <w:r>
        <w:rPr>
          <w:spacing w:val="-3"/>
        </w:rPr>
        <w:t> </w:t>
      </w:r>
      <w:r>
        <w:rPr/>
        <w:t>Stará</w:t>
      </w:r>
      <w:r>
        <w:rPr>
          <w:spacing w:val="-5"/>
        </w:rPr>
        <w:t> </w:t>
      </w:r>
      <w:r>
        <w:rPr/>
        <w:t>Lysá,</w:t>
      </w:r>
      <w:r>
        <w:rPr>
          <w:spacing w:val="-3"/>
        </w:rPr>
        <w:t> </w:t>
      </w:r>
      <w:r>
        <w:rPr/>
        <w:t>č.p.</w:t>
      </w:r>
      <w:r>
        <w:rPr>
          <w:spacing w:val="-4"/>
        </w:rPr>
        <w:t> </w:t>
      </w:r>
      <w:r>
        <w:rPr/>
        <w:t>56,</w:t>
      </w:r>
      <w:r>
        <w:rPr>
          <w:spacing w:val="-5"/>
        </w:rPr>
        <w:t> </w:t>
      </w:r>
      <w:r>
        <w:rPr/>
        <w:t>289</w:t>
      </w:r>
      <w:r>
        <w:rPr>
          <w:spacing w:val="-3"/>
        </w:rPr>
        <w:t> </w:t>
      </w:r>
      <w:r>
        <w:rPr/>
        <w:t>26</w:t>
      </w:r>
      <w:r>
        <w:rPr>
          <w:spacing w:val="-4"/>
        </w:rPr>
        <w:t> </w:t>
      </w:r>
      <w:r>
        <w:rPr/>
        <w:t>Stará</w:t>
      </w:r>
      <w:r>
        <w:rPr>
          <w:spacing w:val="-5"/>
        </w:rPr>
        <w:t> </w:t>
      </w:r>
      <w:r>
        <w:rPr/>
        <w:t>Lysá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00239798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>
          <w:spacing w:val="-2"/>
        </w:rPr>
        <w:t>zastoupená:</w:t>
      </w:r>
      <w:r>
        <w:rPr/>
        <w:tab/>
        <w:t>Petrem</w:t>
      </w:r>
      <w:r>
        <w:rPr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/>
        <w:t>č</w:t>
      </w:r>
      <w:r>
        <w:rPr>
          <w:spacing w:val="-3"/>
        </w:rPr>
        <w:t> </w:t>
      </w:r>
      <w:r>
        <w:rPr/>
        <w:t>í</w:t>
      </w:r>
      <w:r>
        <w:rPr>
          <w:spacing w:val="-2"/>
        </w:rPr>
        <w:t> </w:t>
      </w:r>
      <w:r>
        <w:rPr/>
        <w:t>k e</w:t>
      </w:r>
      <w:r>
        <w:rPr>
          <w:spacing w:val="-3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4814191/0710</w:t>
      </w:r>
    </w:p>
    <w:p>
      <w:pPr>
        <w:pStyle w:val="BodyText"/>
        <w:ind w:left="38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1306" w:right="1038"/>
      </w:pPr>
      <w:r>
        <w:rPr>
          <w:spacing w:val="-5"/>
        </w:rPr>
        <w:t>I.</w:t>
      </w:r>
    </w:p>
    <w:p>
      <w:pPr>
        <w:pStyle w:val="Heading2"/>
        <w:spacing w:before="1"/>
        <w:ind w:left="1303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1"/>
        <w:ind w:left="0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5211200278 o poskytnutí finančních prostředků ze Státního fondu životního prostředí ČR ze dne 17.</w:t>
      </w:r>
      <w:r>
        <w:rPr>
          <w:spacing w:val="-1"/>
        </w:rPr>
        <w:t> </w:t>
      </w:r>
      <w:r>
        <w:rPr/>
        <w:t>5.</w:t>
      </w:r>
      <w:r>
        <w:rPr>
          <w:spacing w:val="-2"/>
        </w:rPr>
        <w:t> </w:t>
      </w:r>
      <w:r>
        <w:rPr/>
        <w:t>2023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before="2"/>
        <w:jc w:val="both"/>
      </w:pPr>
      <w:r>
        <w:rPr/>
        <w:t>„Směrnice</w:t>
      </w:r>
      <w:r>
        <w:rPr>
          <w:spacing w:val="-6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6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118" w:after="0"/>
        <w:ind w:left="741" w:right="117" w:hanging="36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pro oživení a odolnost.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1398" w:top="1260" w:bottom="1580" w:left="1320" w:right="1020"/>
          <w:pgNumType w:start="1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0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příloh) a Výzvou č.</w:t>
      </w:r>
      <w:r>
        <w:rPr>
          <w:spacing w:val="18"/>
          <w:sz w:val="20"/>
        </w:rPr>
        <w:t> </w:t>
      </w:r>
      <w:r>
        <w:rPr>
          <w:sz w:val="20"/>
        </w:rPr>
        <w:t>12/2021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099" w:right="0"/>
        <w:jc w:val="both"/>
      </w:pPr>
      <w:r>
        <w:rPr/>
        <w:t>„Revitalizace</w:t>
      </w:r>
      <w:r>
        <w:rPr>
          <w:spacing w:val="-7"/>
        </w:rPr>
        <w:t> </w:t>
      </w:r>
      <w:r>
        <w:rPr/>
        <w:t>bývalé</w:t>
      </w:r>
      <w:r>
        <w:rPr>
          <w:spacing w:val="-7"/>
        </w:rPr>
        <w:t> </w:t>
      </w:r>
      <w:r>
        <w:rPr/>
        <w:t>školy</w:t>
      </w:r>
      <w:r>
        <w:rPr>
          <w:spacing w:val="-8"/>
        </w:rPr>
        <w:t> </w:t>
      </w:r>
      <w:r>
        <w:rPr/>
        <w:t>na</w:t>
      </w:r>
      <w:r>
        <w:rPr>
          <w:spacing w:val="-6"/>
        </w:rPr>
        <w:t> </w:t>
      </w:r>
      <w:r>
        <w:rPr/>
        <w:t>obecní</w:t>
      </w:r>
      <w:r>
        <w:rPr>
          <w:spacing w:val="-6"/>
        </w:rPr>
        <w:t> </w:t>
      </w:r>
      <w:r>
        <w:rPr>
          <w:spacing w:val="-4"/>
        </w:rPr>
        <w:t>dům“</w:t>
      </w:r>
    </w:p>
    <w:p>
      <w:pPr>
        <w:pStyle w:val="BodyText"/>
        <w:spacing w:before="121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4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3"/>
        </w:rPr>
        <w:t> </w:t>
      </w:r>
      <w:r>
        <w:rPr/>
        <w:t>„akce“).</w:t>
      </w:r>
      <w:r>
        <w:rPr>
          <w:spacing w:val="-4"/>
        </w:rPr>
        <w:t> </w:t>
      </w:r>
      <w:r>
        <w:rPr/>
        <w:t>Akce</w:t>
      </w:r>
      <w:r>
        <w:rPr>
          <w:spacing w:val="-5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investiční.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2"/>
        <w:ind w:left="0"/>
        <w:rPr>
          <w:sz w:val="29"/>
        </w:rPr>
      </w:pPr>
    </w:p>
    <w:p>
      <w:pPr>
        <w:pStyle w:val="Heading1"/>
        <w:spacing w:before="1"/>
        <w:ind w:left="1306" w:right="1038"/>
      </w:pPr>
      <w:r>
        <w:rPr>
          <w:spacing w:val="-5"/>
        </w:rPr>
        <w:t>II.</w:t>
      </w:r>
    </w:p>
    <w:p>
      <w:pPr>
        <w:pStyle w:val="Heading2"/>
        <w:ind w:left="1304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0" w:after="0"/>
        <w:ind w:left="742" w:right="0" w:hanging="360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příjemci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z w:val="20"/>
        </w:rPr>
        <w:t>formou</w:t>
      </w:r>
      <w:r>
        <w:rPr>
          <w:spacing w:val="-6"/>
          <w:sz w:val="20"/>
        </w:rPr>
        <w:t> </w:t>
      </w:r>
      <w:r>
        <w:rPr>
          <w:sz w:val="20"/>
        </w:rPr>
        <w:t>dotace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výši</w:t>
      </w:r>
      <w:r>
        <w:rPr>
          <w:spacing w:val="-2"/>
          <w:sz w:val="20"/>
        </w:rPr>
        <w:t> </w:t>
      </w:r>
      <w:r>
        <w:rPr>
          <w:b/>
          <w:sz w:val="20"/>
        </w:rPr>
        <w:t>4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038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095,04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6"/>
          <w:sz w:val="20"/>
        </w:rPr>
        <w:t> </w:t>
      </w:r>
      <w:r>
        <w:rPr>
          <w:spacing w:val="-2"/>
          <w:sz w:val="20"/>
        </w:rPr>
        <w:t>(slovy:</w:t>
      </w:r>
    </w:p>
    <w:p>
      <w:pPr>
        <w:pStyle w:val="BodyText"/>
        <w:spacing w:before="1"/>
        <w:ind w:left="741"/>
        <w:jc w:val="both"/>
      </w:pPr>
      <w:r>
        <w:rPr/>
        <w:t>čtyři</w:t>
      </w:r>
      <w:r>
        <w:rPr>
          <w:spacing w:val="-5"/>
        </w:rPr>
        <w:t> </w:t>
      </w:r>
      <w:r>
        <w:rPr/>
        <w:t>miliony</w:t>
      </w:r>
      <w:r>
        <w:rPr>
          <w:spacing w:val="-6"/>
        </w:rPr>
        <w:t> </w:t>
      </w:r>
      <w:r>
        <w:rPr/>
        <w:t>třicet</w:t>
      </w:r>
      <w:r>
        <w:rPr>
          <w:spacing w:val="-6"/>
        </w:rPr>
        <w:t> </w:t>
      </w:r>
      <w:r>
        <w:rPr/>
        <w:t>osm</w:t>
      </w:r>
      <w:r>
        <w:rPr>
          <w:spacing w:val="-5"/>
        </w:rPr>
        <w:t> </w:t>
      </w:r>
      <w:r>
        <w:rPr/>
        <w:t>tisíc</w:t>
      </w:r>
      <w:r>
        <w:rPr>
          <w:spacing w:val="-4"/>
        </w:rPr>
        <w:t> </w:t>
      </w:r>
      <w:r>
        <w:rPr/>
        <w:t>devadesát</w:t>
      </w:r>
      <w:r>
        <w:rPr>
          <w:spacing w:val="-6"/>
        </w:rPr>
        <w:t> </w:t>
      </w:r>
      <w:r>
        <w:rPr/>
        <w:t>pět</w:t>
      </w:r>
      <w:r>
        <w:rPr>
          <w:spacing w:val="-2"/>
        </w:rPr>
        <w:t> </w:t>
      </w:r>
      <w:r>
        <w:rPr/>
        <w:t>korun</w:t>
      </w:r>
      <w:r>
        <w:rPr>
          <w:spacing w:val="-5"/>
        </w:rPr>
        <w:t> </w:t>
      </w:r>
      <w:r>
        <w:rPr/>
        <w:t>českých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čtyři</w:t>
      </w:r>
      <w:r>
        <w:rPr>
          <w:spacing w:val="-6"/>
        </w:rPr>
        <w:t> </w:t>
      </w:r>
      <w:r>
        <w:rPr>
          <w:spacing w:val="-2"/>
        </w:rPr>
        <w:t>haléře).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0" w:after="0"/>
        <w:ind w:left="741" w:right="109" w:hanging="360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5"/>
          <w:sz w:val="20"/>
        </w:rPr>
        <w:t> </w:t>
      </w:r>
      <w:r>
        <w:rPr>
          <w:sz w:val="20"/>
        </w:rPr>
        <w:t>jejích příloh a činí 6 212 453,91 Kč.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6"/>
          <w:sz w:val="20"/>
        </w:rPr>
        <w:t> </w:t>
      </w:r>
      <w:r>
        <w:rPr>
          <w:sz w:val="20"/>
        </w:rPr>
        <w:t>65,00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0" w:after="0"/>
        <w:ind w:left="741" w:right="116" w:hanging="36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6"/>
          <w:sz w:val="20"/>
        </w:rPr>
        <w:t> </w:t>
      </w:r>
      <w:r>
        <w:rPr>
          <w:sz w:val="20"/>
        </w:rPr>
        <w:t>výše</w:t>
      </w:r>
      <w:r>
        <w:rPr>
          <w:spacing w:val="14"/>
          <w:sz w:val="20"/>
        </w:rPr>
        <w:t> </w:t>
      </w:r>
      <w:r>
        <w:rPr>
          <w:sz w:val="20"/>
        </w:rPr>
        <w:t>podpory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7"/>
          <w:sz w:val="20"/>
        </w:rPr>
        <w:t> </w:t>
      </w:r>
      <w:r>
        <w:rPr>
          <w:sz w:val="20"/>
        </w:rPr>
        <w:t>limitována</w:t>
      </w:r>
      <w:r>
        <w:rPr>
          <w:spacing w:val="17"/>
          <w:sz w:val="20"/>
        </w:rPr>
        <w:t> </w:t>
      </w:r>
      <w:r>
        <w:rPr>
          <w:sz w:val="20"/>
        </w:rPr>
        <w:t>částkou</w:t>
      </w:r>
      <w:r>
        <w:rPr>
          <w:spacing w:val="18"/>
          <w:sz w:val="20"/>
        </w:rPr>
        <w:t> </w:t>
      </w:r>
      <w:r>
        <w:rPr>
          <w:sz w:val="20"/>
        </w:rPr>
        <w:t>uvedenou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16"/>
          <w:sz w:val="20"/>
        </w:rPr>
        <w:t> </w:t>
      </w:r>
      <w:r>
        <w:rPr>
          <w:sz w:val="20"/>
        </w:rPr>
        <w:t>bodu</w:t>
      </w:r>
      <w:r>
        <w:rPr>
          <w:spacing w:val="16"/>
          <w:sz w:val="20"/>
        </w:rPr>
        <w:t> </w:t>
      </w:r>
      <w:r>
        <w:rPr>
          <w:sz w:val="20"/>
        </w:rPr>
        <w:t>1.</w:t>
      </w:r>
      <w:r>
        <w:rPr>
          <w:spacing w:val="16"/>
          <w:sz w:val="20"/>
        </w:rPr>
        <w:t> </w:t>
      </w:r>
      <w:r>
        <w:rPr>
          <w:sz w:val="20"/>
        </w:rPr>
        <w:t>Pokud</w:t>
      </w:r>
      <w:r>
        <w:rPr>
          <w:spacing w:val="19"/>
          <w:sz w:val="20"/>
        </w:rPr>
        <w:t> </w:t>
      </w:r>
      <w:r>
        <w:rPr>
          <w:sz w:val="20"/>
        </w:rPr>
        <w:t>skutečné</w:t>
      </w:r>
      <w:r>
        <w:rPr>
          <w:spacing w:val="15"/>
          <w:sz w:val="20"/>
        </w:rPr>
        <w:t> </w:t>
      </w:r>
      <w:r>
        <w:rPr>
          <w:sz w:val="20"/>
        </w:rPr>
        <w:t>výdaje</w:t>
      </w:r>
      <w:r>
        <w:rPr>
          <w:spacing w:val="17"/>
          <w:sz w:val="20"/>
        </w:rPr>
        <w:t> </w:t>
      </w:r>
      <w:r>
        <w:rPr>
          <w:sz w:val="20"/>
        </w:rPr>
        <w:t>akce</w:t>
      </w:r>
      <w:r>
        <w:rPr>
          <w:spacing w:val="15"/>
          <w:sz w:val="20"/>
        </w:rPr>
        <w:t> </w:t>
      </w:r>
      <w:r>
        <w:rPr>
          <w:sz w:val="20"/>
        </w:rPr>
        <w:t>(a</w:t>
      </w:r>
      <w:r>
        <w:rPr>
          <w:spacing w:val="17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0" w:after="0"/>
        <w:ind w:left="741" w:right="111" w:hanging="360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výdajů, které</w:t>
      </w:r>
      <w:r>
        <w:rPr>
          <w:spacing w:val="-1"/>
          <w:sz w:val="20"/>
        </w:rPr>
        <w:t> </w:t>
      </w:r>
      <w:r>
        <w:rPr>
          <w:sz w:val="20"/>
        </w:rPr>
        <w:t>vznikly a byly uhrazeny ode dne 1. února 2020;</w:t>
      </w:r>
      <w:r>
        <w:rPr>
          <w:spacing w:val="-2"/>
          <w:sz w:val="20"/>
        </w:rPr>
        <w:t> </w:t>
      </w:r>
      <w:r>
        <w:rPr>
          <w:sz w:val="20"/>
        </w:rPr>
        <w:t>ustanovení článku 10 Výzvy není dotčeno.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Platby</w:t>
      </w:r>
      <w:r>
        <w:rPr>
          <w:spacing w:val="55"/>
          <w:sz w:val="20"/>
        </w:rPr>
        <w:t> </w:t>
      </w:r>
      <w:r>
        <w:rPr>
          <w:sz w:val="20"/>
        </w:rPr>
        <w:t>dodavatelům</w:t>
      </w:r>
      <w:r>
        <w:rPr>
          <w:spacing w:val="56"/>
          <w:sz w:val="20"/>
        </w:rPr>
        <w:t> </w:t>
      </w:r>
      <w:r>
        <w:rPr>
          <w:sz w:val="20"/>
        </w:rPr>
        <w:t>lze</w:t>
      </w:r>
      <w:r>
        <w:rPr>
          <w:spacing w:val="54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poskytované</w:t>
      </w:r>
      <w:r>
        <w:rPr>
          <w:spacing w:val="54"/>
          <w:sz w:val="20"/>
        </w:rPr>
        <w:t> </w:t>
      </w:r>
      <w:r>
        <w:rPr>
          <w:sz w:val="20"/>
        </w:rPr>
        <w:t>Fondem</w:t>
      </w:r>
      <w:r>
        <w:rPr>
          <w:spacing w:val="57"/>
          <w:sz w:val="20"/>
        </w:rPr>
        <w:t> </w:t>
      </w:r>
      <w:r>
        <w:rPr>
          <w:sz w:val="20"/>
        </w:rPr>
        <w:t>hradit</w:t>
      </w:r>
      <w:r>
        <w:rPr>
          <w:spacing w:val="55"/>
          <w:sz w:val="20"/>
        </w:rPr>
        <w:t> </w:t>
      </w:r>
      <w:r>
        <w:rPr>
          <w:sz w:val="20"/>
        </w:rPr>
        <w:t>pouze</w:t>
      </w:r>
      <w:r>
        <w:rPr>
          <w:spacing w:val="54"/>
          <w:sz w:val="20"/>
        </w:rPr>
        <w:t> </w:t>
      </w:r>
      <w:r>
        <w:rPr>
          <w:sz w:val="20"/>
        </w:rPr>
        <w:t>za</w:t>
      </w:r>
      <w:r>
        <w:rPr>
          <w:spacing w:val="58"/>
          <w:sz w:val="20"/>
        </w:rPr>
        <w:t> </w:t>
      </w:r>
      <w:r>
        <w:rPr>
          <w:sz w:val="20"/>
        </w:rPr>
        <w:t>stavební</w:t>
      </w:r>
      <w:r>
        <w:rPr>
          <w:spacing w:val="57"/>
          <w:sz w:val="20"/>
        </w:rPr>
        <w:t> </w:t>
      </w:r>
      <w:r>
        <w:rPr>
          <w:sz w:val="20"/>
        </w:rPr>
        <w:t>práce,</w:t>
      </w:r>
      <w:r>
        <w:rPr>
          <w:spacing w:val="58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  <w:ind w:left="741"/>
        <w:jc w:val="both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0" w:after="0"/>
        <w:ind w:left="741" w:right="113" w:hanging="360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</w:t>
      </w:r>
      <w:r>
        <w:rPr>
          <w:spacing w:val="40"/>
          <w:sz w:val="20"/>
        </w:rPr>
        <w:t> </w:t>
      </w:r>
      <w:r>
        <w:rPr>
          <w:sz w:val="20"/>
        </w:rPr>
        <w:t>článků 10 a 11 Výzvy.</w:t>
      </w:r>
    </w:p>
    <w:p>
      <w:pPr>
        <w:pStyle w:val="BodyText"/>
        <w:ind w:left="0"/>
        <w:rPr>
          <w:sz w:val="36"/>
        </w:rPr>
      </w:pPr>
    </w:p>
    <w:p>
      <w:pPr>
        <w:pStyle w:val="Heading1"/>
        <w:ind w:left="1303"/>
      </w:pPr>
      <w:r>
        <w:rPr>
          <w:spacing w:val="-4"/>
        </w:rPr>
        <w:t>III.</w:t>
      </w:r>
    </w:p>
    <w:p>
      <w:pPr>
        <w:pStyle w:val="Heading2"/>
        <w:ind w:left="1303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2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8" w:hanging="284"/>
        <w:jc w:val="left"/>
        <w:rPr>
          <w:sz w:val="20"/>
        </w:rPr>
      </w:pPr>
      <w:r>
        <w:rPr>
          <w:sz w:val="20"/>
        </w:rPr>
        <w:t>Podpora bude poskytována bankovním převodem peněžních prostředků z bankovního účtu 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Fond</w:t>
      </w:r>
      <w:r>
        <w:rPr>
          <w:spacing w:val="20"/>
          <w:sz w:val="20"/>
        </w:rPr>
        <w:t> </w:t>
      </w:r>
      <w:r>
        <w:rPr>
          <w:w w:val="95"/>
          <w:sz w:val="20"/>
        </w:rPr>
        <w:t>bude</w:t>
      </w:r>
      <w:r>
        <w:rPr>
          <w:spacing w:val="19"/>
          <w:sz w:val="20"/>
        </w:rPr>
        <w:t> </w:t>
      </w:r>
      <w:r>
        <w:rPr>
          <w:w w:val="95"/>
          <w:sz w:val="20"/>
        </w:rPr>
        <w:t>poskytovat</w:t>
      </w:r>
      <w:r>
        <w:rPr>
          <w:spacing w:val="18"/>
          <w:sz w:val="20"/>
        </w:rPr>
        <w:t> </w:t>
      </w:r>
      <w:r>
        <w:rPr>
          <w:w w:val="95"/>
          <w:sz w:val="20"/>
        </w:rPr>
        <w:t>finanční</w:t>
      </w:r>
      <w:r>
        <w:rPr>
          <w:spacing w:val="21"/>
          <w:sz w:val="20"/>
        </w:rPr>
        <w:t> </w:t>
      </w:r>
      <w:r>
        <w:rPr>
          <w:w w:val="95"/>
          <w:sz w:val="20"/>
        </w:rPr>
        <w:t>prostředky</w:t>
      </w:r>
      <w:r>
        <w:rPr>
          <w:spacing w:val="21"/>
          <w:sz w:val="20"/>
        </w:rPr>
        <w:t> </w:t>
      </w:r>
      <w:r>
        <w:rPr>
          <w:w w:val="95"/>
          <w:sz w:val="20"/>
        </w:rPr>
        <w:t>průběžně</w:t>
      </w:r>
      <w:r>
        <w:rPr>
          <w:spacing w:val="21"/>
          <w:sz w:val="20"/>
        </w:rPr>
        <w:t> </w:t>
      </w:r>
      <w:r>
        <w:rPr>
          <w:w w:val="95"/>
          <w:sz w:val="20"/>
        </w:rPr>
        <w:t>postupem</w:t>
      </w:r>
      <w:r>
        <w:rPr>
          <w:spacing w:val="20"/>
          <w:sz w:val="20"/>
        </w:rPr>
        <w:t> </w:t>
      </w:r>
      <w:r>
        <w:rPr>
          <w:w w:val="95"/>
          <w:sz w:val="20"/>
        </w:rPr>
        <w:t>stanoveným</w:t>
      </w:r>
      <w:r>
        <w:rPr>
          <w:spacing w:val="23"/>
          <w:sz w:val="20"/>
        </w:rPr>
        <w:t> </w:t>
      </w:r>
      <w:r>
        <w:rPr>
          <w:w w:val="95"/>
          <w:sz w:val="20"/>
        </w:rPr>
        <w:t>touto</w:t>
      </w:r>
      <w:r>
        <w:rPr>
          <w:spacing w:val="22"/>
          <w:sz w:val="20"/>
        </w:rPr>
        <w:t> </w:t>
      </w:r>
      <w:r>
        <w:rPr>
          <w:w w:val="95"/>
          <w:sz w:val="20"/>
        </w:rPr>
        <w:t>Smlouvou</w:t>
      </w:r>
      <w:r>
        <w:rPr>
          <w:spacing w:val="22"/>
          <w:sz w:val="20"/>
        </w:rPr>
        <w:t> </w:t>
      </w:r>
      <w:r>
        <w:rPr>
          <w:w w:val="95"/>
          <w:sz w:val="20"/>
        </w:rPr>
        <w:t>tak,</w:t>
      </w:r>
      <w:r>
        <w:rPr>
          <w:spacing w:val="20"/>
          <w:sz w:val="20"/>
        </w:rPr>
        <w:t> </w:t>
      </w:r>
      <w:r>
        <w:rPr>
          <w:w w:val="95"/>
          <w:sz w:val="20"/>
        </w:rPr>
        <w:t>aby</w:t>
      </w:r>
      <w:r>
        <w:rPr>
          <w:spacing w:val="19"/>
          <w:sz w:val="20"/>
        </w:rPr>
        <w:t> </w:t>
      </w:r>
      <w:r>
        <w:rPr>
          <w:spacing w:val="-5"/>
          <w:w w:val="95"/>
          <w:sz w:val="20"/>
        </w:rPr>
        <w:t>byl</w:t>
      </w:r>
    </w:p>
    <w:p>
      <w:pPr>
        <w:pStyle w:val="BodyText"/>
      </w:pPr>
      <w:r>
        <w:rPr/>
        <w:t>dodržen</w:t>
      </w:r>
      <w:r>
        <w:rPr>
          <w:spacing w:val="-6"/>
        </w:rPr>
        <w:t> </w:t>
      </w:r>
      <w:r>
        <w:rPr/>
        <w:t>poměr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vlastních</w:t>
      </w:r>
      <w:r>
        <w:rPr>
          <w:spacing w:val="-6"/>
        </w:rPr>
        <w:t> </w:t>
      </w:r>
      <w:r>
        <w:rPr/>
        <w:t>zdrojů</w:t>
      </w:r>
      <w:r>
        <w:rPr>
          <w:spacing w:val="-7"/>
        </w:rPr>
        <w:t> </w:t>
      </w:r>
      <w:r>
        <w:rPr/>
        <w:t>vyplývající</w:t>
      </w:r>
      <w:r>
        <w:rPr>
          <w:spacing w:val="-4"/>
        </w:rPr>
        <w:t> </w:t>
      </w:r>
      <w:r>
        <w:rPr/>
        <w:t>z</w:t>
      </w:r>
      <w:r>
        <w:rPr>
          <w:spacing w:val="-5"/>
        </w:rPr>
        <w:t> </w:t>
      </w:r>
      <w:r>
        <w:rPr/>
        <w:t>níže</w:t>
      </w:r>
      <w:r>
        <w:rPr>
          <w:spacing w:val="-7"/>
        </w:rPr>
        <w:t> </w:t>
      </w:r>
      <w:r>
        <w:rPr/>
        <w:t>uvedených</w:t>
      </w:r>
      <w:r>
        <w:rPr>
          <w:spacing w:val="-4"/>
        </w:rPr>
        <w:t> </w:t>
      </w:r>
      <w:r>
        <w:rPr>
          <w:spacing w:val="-2"/>
        </w:rPr>
        <w:t>částek.</w:t>
      </w:r>
    </w:p>
    <w:p>
      <w:pPr>
        <w:spacing w:after="0"/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00" w:after="0"/>
        <w:ind w:left="66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ind w:left="0"/>
        <w:rPr>
          <w:sz w:val="9"/>
        </w:rPr>
      </w:pPr>
    </w:p>
    <w:tbl>
      <w:tblPr>
        <w:tblW w:w="0" w:type="auto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0"/>
        <w:gridCol w:w="5007"/>
      </w:tblGrid>
      <w:tr>
        <w:trPr>
          <w:trHeight w:val="505" w:hRule="atLeast"/>
        </w:trPr>
        <w:tc>
          <w:tcPr>
            <w:tcW w:w="4390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5007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(Kč)</w:t>
            </w:r>
          </w:p>
        </w:tc>
      </w:tr>
      <w:tr>
        <w:trPr>
          <w:trHeight w:val="506" w:hRule="atLeast"/>
        </w:trPr>
        <w:tc>
          <w:tcPr>
            <w:tcW w:w="4390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5007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883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690,55</w:t>
            </w:r>
          </w:p>
        </w:tc>
      </w:tr>
      <w:tr>
        <w:trPr>
          <w:trHeight w:val="505" w:hRule="atLeast"/>
        </w:trPr>
        <w:tc>
          <w:tcPr>
            <w:tcW w:w="4390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5007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154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404,49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3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 ČR“) s</w:t>
      </w:r>
      <w:r>
        <w:rPr>
          <w:spacing w:val="-3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spacing w:before="1"/>
        <w:jc w:val="both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 dle Fondem akceptovaného finančně platebního kalendáře v</w:t>
      </w:r>
      <w:r>
        <w:rPr>
          <w:spacing w:val="-2"/>
          <w:sz w:val="20"/>
        </w:rPr>
        <w:t> </w:t>
      </w:r>
      <w:r>
        <w:rPr>
          <w:sz w:val="20"/>
        </w:rPr>
        <w:t>AIS SFŽP ČR a na základě žádostí</w:t>
      </w:r>
      <w:r>
        <w:rPr>
          <w:spacing w:val="40"/>
          <w:sz w:val="20"/>
        </w:rPr>
        <w:t> </w:t>
      </w:r>
      <w:r>
        <w:rPr>
          <w:sz w:val="20"/>
        </w:rPr>
        <w:t>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426"/>
        <w:jc w:val="left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15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15.3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3" w:hanging="425"/>
        <w:jc w:val="left"/>
        <w:rPr>
          <w:sz w:val="20"/>
        </w:rPr>
      </w:pPr>
      <w:r>
        <w:rPr>
          <w:sz w:val="20"/>
        </w:rPr>
        <w:t>Žádostí</w:t>
      </w:r>
      <w:r>
        <w:rPr>
          <w:spacing w:val="34"/>
          <w:sz w:val="20"/>
        </w:rPr>
        <w:t> </w:t>
      </w:r>
      <w:r>
        <w:rPr>
          <w:sz w:val="20"/>
        </w:rPr>
        <w:t>o</w:t>
      </w:r>
      <w:r>
        <w:rPr>
          <w:spacing w:val="36"/>
          <w:sz w:val="20"/>
        </w:rPr>
        <w:t> </w:t>
      </w:r>
      <w:r>
        <w:rPr>
          <w:sz w:val="20"/>
        </w:rPr>
        <w:t>platbu</w:t>
      </w:r>
      <w:r>
        <w:rPr>
          <w:spacing w:val="35"/>
          <w:sz w:val="20"/>
        </w:rPr>
        <w:t> </w:t>
      </w:r>
      <w:r>
        <w:rPr>
          <w:sz w:val="20"/>
        </w:rPr>
        <w:t>a</w:t>
      </w:r>
      <w:r>
        <w:rPr>
          <w:spacing w:val="34"/>
          <w:sz w:val="20"/>
        </w:rPr>
        <w:t> </w:t>
      </w:r>
      <w:r>
        <w:rPr>
          <w:sz w:val="20"/>
        </w:rPr>
        <w:t>předložením</w:t>
      </w:r>
      <w:r>
        <w:rPr>
          <w:spacing w:val="35"/>
          <w:sz w:val="20"/>
        </w:rPr>
        <w:t> </w:t>
      </w:r>
      <w:r>
        <w:rPr>
          <w:sz w:val="20"/>
        </w:rPr>
        <w:t>kopií</w:t>
      </w:r>
      <w:r>
        <w:rPr>
          <w:spacing w:val="34"/>
          <w:sz w:val="20"/>
        </w:rPr>
        <w:t> </w:t>
      </w:r>
      <w:r>
        <w:rPr>
          <w:sz w:val="20"/>
        </w:rPr>
        <w:t>faktur</w:t>
      </w:r>
      <w:r>
        <w:rPr>
          <w:spacing w:val="34"/>
          <w:sz w:val="20"/>
        </w:rPr>
        <w:t> </w:t>
      </w:r>
      <w:r>
        <w:rPr>
          <w:sz w:val="20"/>
        </w:rPr>
        <w:t>příjemce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mj.</w:t>
      </w:r>
      <w:r>
        <w:rPr>
          <w:spacing w:val="34"/>
          <w:sz w:val="20"/>
        </w:rPr>
        <w:t> </w:t>
      </w:r>
      <w:r>
        <w:rPr>
          <w:sz w:val="20"/>
        </w:rPr>
        <w:t>potvrzuje,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předložené</w:t>
      </w:r>
      <w:r>
        <w:rPr>
          <w:spacing w:val="33"/>
          <w:sz w:val="20"/>
        </w:rPr>
        <w:t> </w:t>
      </w:r>
      <w:r>
        <w:rPr>
          <w:sz w:val="20"/>
        </w:rPr>
        <w:t>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left"/>
        <w:rPr>
          <w:sz w:val="20"/>
        </w:rPr>
      </w:pPr>
      <w:r>
        <w:rPr>
          <w:sz w:val="20"/>
        </w:rPr>
        <w:t>Fondu</w:t>
      </w:r>
      <w:r>
        <w:rPr>
          <w:spacing w:val="79"/>
          <w:sz w:val="20"/>
        </w:rPr>
        <w:t> </w:t>
      </w:r>
      <w:r>
        <w:rPr>
          <w:sz w:val="20"/>
        </w:rPr>
        <w:t>mohou</w:t>
      </w:r>
      <w:r>
        <w:rPr>
          <w:spacing w:val="77"/>
          <w:sz w:val="20"/>
        </w:rPr>
        <w:t> </w:t>
      </w:r>
      <w:r>
        <w:rPr>
          <w:sz w:val="20"/>
        </w:rPr>
        <w:t>být</w:t>
      </w:r>
      <w:r>
        <w:rPr>
          <w:spacing w:val="78"/>
          <w:sz w:val="20"/>
        </w:rPr>
        <w:t> </w:t>
      </w:r>
      <w:r>
        <w:rPr>
          <w:sz w:val="20"/>
        </w:rPr>
        <w:t>předloženy</w:t>
      </w:r>
      <w:r>
        <w:rPr>
          <w:spacing w:val="79"/>
          <w:sz w:val="20"/>
        </w:rPr>
        <w:t> </w:t>
      </w:r>
      <w:r>
        <w:rPr>
          <w:sz w:val="20"/>
        </w:rPr>
        <w:t>faktury</w:t>
      </w:r>
      <w:r>
        <w:rPr>
          <w:spacing w:val="79"/>
          <w:sz w:val="20"/>
        </w:rPr>
        <w:t> </w:t>
      </w:r>
      <w:r>
        <w:rPr>
          <w:sz w:val="20"/>
        </w:rPr>
        <w:t>již</w:t>
      </w:r>
      <w:r>
        <w:rPr>
          <w:spacing w:val="79"/>
          <w:sz w:val="20"/>
        </w:rPr>
        <w:t> </w:t>
      </w:r>
      <w:r>
        <w:rPr>
          <w:sz w:val="20"/>
        </w:rPr>
        <w:t>uhrazené.</w:t>
      </w:r>
      <w:r>
        <w:rPr>
          <w:spacing w:val="52"/>
          <w:w w:val="150"/>
          <w:sz w:val="20"/>
        </w:rPr>
        <w:t> </w:t>
      </w:r>
      <w:r>
        <w:rPr>
          <w:sz w:val="20"/>
        </w:rPr>
        <w:t>Fond</w:t>
      </w:r>
      <w:r>
        <w:rPr>
          <w:spacing w:val="52"/>
          <w:w w:val="150"/>
          <w:sz w:val="20"/>
        </w:rPr>
        <w:t> </w:t>
      </w:r>
      <w:r>
        <w:rPr>
          <w:sz w:val="20"/>
        </w:rPr>
        <w:t>akceptuje</w:t>
      </w:r>
      <w:r>
        <w:rPr>
          <w:spacing w:val="78"/>
          <w:sz w:val="20"/>
        </w:rPr>
        <w:t> </w:t>
      </w:r>
      <w:r>
        <w:rPr>
          <w:sz w:val="20"/>
        </w:rPr>
        <w:t>předložení</w:t>
      </w:r>
      <w:r>
        <w:rPr>
          <w:spacing w:val="79"/>
          <w:sz w:val="20"/>
        </w:rPr>
        <w:t> </w:t>
      </w:r>
      <w:r>
        <w:rPr>
          <w:sz w:val="20"/>
        </w:rPr>
        <w:t>faktur</w:t>
      </w:r>
      <w:r>
        <w:rPr>
          <w:spacing w:val="79"/>
          <w:sz w:val="20"/>
        </w:rPr>
        <w:t> </w:t>
      </w:r>
      <w:r>
        <w:rPr>
          <w:sz w:val="20"/>
        </w:rPr>
        <w:t>i</w:t>
      </w:r>
      <w:r>
        <w:rPr>
          <w:spacing w:val="79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pacing w:val="-4"/>
          <w:sz w:val="20"/>
        </w:rPr>
        <w:t>roku</w:t>
      </w:r>
    </w:p>
    <w:p>
      <w:pPr>
        <w:pStyle w:val="BodyText"/>
      </w:pPr>
      <w:r>
        <w:rPr/>
        <w:t>předcházejícího</w:t>
      </w:r>
      <w:r>
        <w:rPr>
          <w:spacing w:val="-9"/>
        </w:rPr>
        <w:t> </w:t>
      </w:r>
      <w:r>
        <w:rPr/>
        <w:t>uvolnění</w:t>
      </w:r>
      <w:r>
        <w:rPr>
          <w:spacing w:val="-10"/>
        </w:rPr>
        <w:t> </w:t>
      </w:r>
      <w:r>
        <w:rPr/>
        <w:t>podpory,</w:t>
      </w:r>
      <w:r>
        <w:rPr>
          <w:spacing w:val="-9"/>
        </w:rPr>
        <w:t> </w:t>
      </w:r>
      <w:r>
        <w:rPr/>
        <w:t>pokud</w:t>
      </w:r>
      <w:r>
        <w:rPr>
          <w:spacing w:val="-9"/>
        </w:rPr>
        <w:t> </w:t>
      </w:r>
      <w:r>
        <w:rPr/>
        <w:t>fakturace</w:t>
      </w:r>
      <w:r>
        <w:rPr>
          <w:spacing w:val="-10"/>
        </w:rPr>
        <w:t> </w:t>
      </w:r>
      <w:r>
        <w:rPr/>
        <w:t>odpovídá</w:t>
      </w:r>
      <w:r>
        <w:rPr>
          <w:spacing w:val="-9"/>
        </w:rPr>
        <w:t> </w:t>
      </w:r>
      <w:r>
        <w:rPr/>
        <w:t>termínům</w:t>
      </w:r>
      <w:r>
        <w:rPr>
          <w:spacing w:val="-8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splnit.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00" w:after="0"/>
        <w:ind w:left="665" w:right="111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 v plné výši doložena bankovním výpisem), je vždy nutno předložit písemnou smlouvu/dohodu o</w:t>
      </w:r>
      <w:r>
        <w:rPr>
          <w:spacing w:val="-1"/>
          <w:sz w:val="20"/>
        </w:rPr>
        <w:t> </w:t>
      </w:r>
      <w:r>
        <w:rPr>
          <w:sz w:val="20"/>
        </w:rPr>
        <w:t>započtení vzájemných plnění stejného druhu (pohledávek a závazků) vzniklých na základě smluvního vztahu mezi příjemcem faktury a fakturujícím zhotovitelem, podepsanou příjemcem podpory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zhotovitelem.</w:t>
      </w:r>
      <w:r>
        <w:rPr>
          <w:spacing w:val="-2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oboustranná vzájemná</w:t>
      </w:r>
      <w:r>
        <w:rPr>
          <w:spacing w:val="-2"/>
          <w:sz w:val="20"/>
        </w:rPr>
        <w:t> </w:t>
      </w:r>
      <w:r>
        <w:rPr>
          <w:sz w:val="20"/>
        </w:rPr>
        <w:t>dohoda</w:t>
      </w:r>
      <w:r>
        <w:rPr>
          <w:spacing w:val="-2"/>
          <w:sz w:val="20"/>
        </w:rPr>
        <w:t> </w:t>
      </w:r>
      <w:r>
        <w:rPr>
          <w:sz w:val="20"/>
        </w:rPr>
        <w:t>musí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uzavřena</w:t>
      </w:r>
      <w:r>
        <w:rPr>
          <w:spacing w:val="-2"/>
          <w:sz w:val="20"/>
        </w:rPr>
        <w:t> </w:t>
      </w:r>
      <w:r>
        <w:rPr>
          <w:sz w:val="20"/>
        </w:rPr>
        <w:t>v souladu s</w:t>
      </w:r>
      <w:r>
        <w:rPr>
          <w:spacing w:val="-2"/>
          <w:sz w:val="20"/>
        </w:rPr>
        <w:t> </w:t>
      </w:r>
      <w:r>
        <w:rPr>
          <w:sz w:val="20"/>
        </w:rPr>
        <w:t>občanským zákoníkem. V dohodě musí být uvedeny smluvní strany, identifikace projektu a faktura/y (v případě odlišného variabilního symbolu oproti číslu faktury je vhodné uvést i variabilní symbol), vzájemně započtené částky a měny, datum podpisu smluvních stran a podpisy obou smluvních stran.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10"/>
        <w:ind w:left="0"/>
        <w:rPr>
          <w:sz w:val="28"/>
        </w:rPr>
      </w:pPr>
    </w:p>
    <w:p>
      <w:pPr>
        <w:pStyle w:val="Heading1"/>
        <w:spacing w:before="99"/>
      </w:pPr>
      <w:r>
        <w:rPr>
          <w:spacing w:val="-5"/>
        </w:rPr>
        <w:t>IV.</w:t>
      </w:r>
    </w:p>
    <w:p>
      <w:pPr>
        <w:pStyle w:val="Heading2"/>
        <w:ind w:left="1303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118" w:after="0"/>
        <w:ind w:left="1090" w:right="116" w:hanging="281"/>
        <w:jc w:val="both"/>
        <w:rPr>
          <w:sz w:val="20"/>
        </w:rPr>
      </w:pPr>
      <w:r>
        <w:rPr>
          <w:sz w:val="20"/>
        </w:rPr>
        <w:t>akce bude provedena v souladu s</w:t>
      </w:r>
      <w:r>
        <w:rPr>
          <w:spacing w:val="-1"/>
          <w:sz w:val="20"/>
        </w:rPr>
        <w:t> </w:t>
      </w:r>
      <w:r>
        <w:rPr>
          <w:sz w:val="20"/>
        </w:rPr>
        <w:t>Výzvou, žádostí o podporu, předloženou projektovou dokumentací včetně Fondem odsouhlasených změn, předloženým energetickým posouzením včetně Fondem odsouhlasených změn a touto Smlouvou,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121" w:after="0"/>
        <w:ind w:left="1090" w:right="113" w:hanging="281"/>
        <w:jc w:val="both"/>
        <w:rPr>
          <w:sz w:val="20"/>
        </w:rPr>
      </w:pPr>
      <w:r>
        <w:rPr>
          <w:sz w:val="20"/>
        </w:rPr>
        <w:t>dojde k</w:t>
      </w:r>
      <w:r>
        <w:rPr>
          <w:spacing w:val="-2"/>
          <w:sz w:val="20"/>
        </w:rPr>
        <w:t> </w:t>
      </w:r>
      <w:r>
        <w:rPr>
          <w:sz w:val="20"/>
        </w:rPr>
        <w:t>zateplení obvodových stěn, podlah k zemině, konstrukcí střešních a k nevytápěným prostorům. Dále dojde k výměně otvorových výplní a instalaci stínící techniky.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118" w:after="0"/>
        <w:ind w:left="1090" w:right="116" w:hanging="281"/>
        <w:jc w:val="both"/>
        <w:rPr>
          <w:sz w:val="20"/>
        </w:rPr>
      </w:pPr>
      <w:r>
        <w:rPr>
          <w:sz w:val="20"/>
        </w:rPr>
        <w:t>k</w:t>
      </w:r>
      <w:r>
        <w:rPr>
          <w:spacing w:val="-5"/>
          <w:sz w:val="20"/>
        </w:rPr>
        <w:t> </w:t>
      </w:r>
      <w:r>
        <w:rPr>
          <w:sz w:val="20"/>
        </w:rPr>
        <w:t>termínu pro předložení Závěrečného vyhodnocení akce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1"/>
          <w:sz w:val="20"/>
        </w:rPr>
        <w:t> </w:t>
      </w:r>
      <w:r>
        <w:rPr>
          <w:sz w:val="20"/>
        </w:rPr>
        <w:t>jen „ZVA“) budou realizací projektu splněny tyto indikátory:</w:t>
      </w:r>
    </w:p>
    <w:p>
      <w:pPr>
        <w:pStyle w:val="BodyText"/>
        <w:spacing w:before="1" w:after="1"/>
        <w:ind w:left="0"/>
        <w:rPr>
          <w:sz w:val="9"/>
        </w:rPr>
      </w:pPr>
    </w:p>
    <w:tbl>
      <w:tblPr>
        <w:tblW w:w="0" w:type="auto"/>
        <w:jc w:val="left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5"/>
        <w:gridCol w:w="1682"/>
        <w:gridCol w:w="1838"/>
        <w:gridCol w:w="1761"/>
      </w:tblGrid>
      <w:tr>
        <w:trPr>
          <w:trHeight w:val="505" w:hRule="atLeast"/>
        </w:trPr>
        <w:tc>
          <w:tcPr>
            <w:tcW w:w="3545" w:type="dxa"/>
          </w:tcPr>
          <w:p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682" w:type="dxa"/>
          </w:tcPr>
          <w:p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38" w:type="dxa"/>
          </w:tcPr>
          <w:p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61" w:type="dxa"/>
          </w:tcPr>
          <w:p>
            <w:pPr>
              <w:pStyle w:val="TableParagraph"/>
              <w:spacing w:before="12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32" w:hRule="atLeast"/>
        </w:trPr>
        <w:tc>
          <w:tcPr>
            <w:tcW w:w="3545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tepelný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výkon</w:t>
            </w:r>
          </w:p>
          <w:p>
            <w:pPr>
              <w:pStyle w:val="TableParagraph"/>
              <w:spacing w:line="246" w:lineRule="exact"/>
              <w:ind w:left="388"/>
              <w:rPr>
                <w:sz w:val="20"/>
              </w:rPr>
            </w:pP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682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5"/>
                <w:sz w:val="20"/>
              </w:rPr>
              <w:t>MWt</w:t>
            </w:r>
          </w:p>
        </w:tc>
        <w:tc>
          <w:tcPr>
            <w:tcW w:w="1838" w:type="dxa"/>
          </w:tcPr>
          <w:p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</w:tr>
      <w:tr>
        <w:trPr>
          <w:trHeight w:val="505" w:hRule="atLeast"/>
        </w:trPr>
        <w:tc>
          <w:tcPr>
            <w:tcW w:w="3545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682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838" w:type="dxa"/>
          </w:tcPr>
          <w:p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pacing w:val="-2"/>
                <w:sz w:val="20"/>
              </w:rPr>
              <w:t>51.35</w:t>
            </w:r>
          </w:p>
        </w:tc>
        <w:tc>
          <w:tcPr>
            <w:tcW w:w="17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26.75</w:t>
            </w:r>
          </w:p>
        </w:tc>
      </w:tr>
      <w:tr>
        <w:trPr>
          <w:trHeight w:val="506" w:hRule="atLeast"/>
        </w:trPr>
        <w:tc>
          <w:tcPr>
            <w:tcW w:w="3545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konečné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energie</w:t>
            </w:r>
          </w:p>
        </w:tc>
        <w:tc>
          <w:tcPr>
            <w:tcW w:w="1682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GJ/rok</w:t>
            </w:r>
          </w:p>
        </w:tc>
        <w:tc>
          <w:tcPr>
            <w:tcW w:w="1838" w:type="dxa"/>
          </w:tcPr>
          <w:p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pacing w:val="-2"/>
                <w:sz w:val="20"/>
              </w:rPr>
              <w:t>673.50</w:t>
            </w:r>
          </w:p>
        </w:tc>
        <w:tc>
          <w:tcPr>
            <w:tcW w:w="17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532" w:hRule="atLeast"/>
        </w:trPr>
        <w:tc>
          <w:tcPr>
            <w:tcW w:w="3545" w:type="dxa"/>
          </w:tcPr>
          <w:p>
            <w:pPr>
              <w:pStyle w:val="TableParagraph"/>
              <w:spacing w:line="266" w:lineRule="exact"/>
              <w:ind w:left="388"/>
              <w:rPr>
                <w:sz w:val="20"/>
              </w:rPr>
            </w:pPr>
            <w:r>
              <w:rPr>
                <w:sz w:val="20"/>
              </w:rPr>
              <w:t>Úspora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 neobnovitelných zdrojů</w:t>
            </w:r>
          </w:p>
        </w:tc>
        <w:tc>
          <w:tcPr>
            <w:tcW w:w="1682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GJ/rok</w:t>
            </w:r>
          </w:p>
        </w:tc>
        <w:tc>
          <w:tcPr>
            <w:tcW w:w="1838" w:type="dxa"/>
          </w:tcPr>
          <w:p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pacing w:val="-2"/>
                <w:sz w:val="20"/>
              </w:rPr>
              <w:t>860.62</w:t>
            </w:r>
          </w:p>
        </w:tc>
        <w:tc>
          <w:tcPr>
            <w:tcW w:w="17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291.20</w:t>
            </w:r>
          </w:p>
        </w:tc>
      </w:tr>
      <w:tr>
        <w:trPr>
          <w:trHeight w:val="506" w:hRule="atLeast"/>
        </w:trPr>
        <w:tc>
          <w:tcPr>
            <w:tcW w:w="3545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tepelné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OZE</w:t>
            </w:r>
          </w:p>
        </w:tc>
        <w:tc>
          <w:tcPr>
            <w:tcW w:w="1682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GJ/rok</w:t>
            </w:r>
          </w:p>
        </w:tc>
        <w:tc>
          <w:tcPr>
            <w:tcW w:w="1838" w:type="dxa"/>
          </w:tcPr>
          <w:p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</w:tbl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3" w:after="0"/>
        <w:ind w:left="1090" w:right="0" w:hanging="281"/>
        <w:jc w:val="both"/>
        <w:rPr>
          <w:sz w:val="20"/>
        </w:rPr>
      </w:pP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-5"/>
          <w:sz w:val="20"/>
        </w:rPr>
        <w:t> </w:t>
      </w:r>
      <w:r>
        <w:rPr>
          <w:sz w:val="20"/>
        </w:rPr>
        <w:t>udržitelnosti</w:t>
      </w:r>
      <w:r>
        <w:rPr>
          <w:spacing w:val="-6"/>
          <w:sz w:val="20"/>
        </w:rPr>
        <w:t> </w:t>
      </w:r>
      <w:r>
        <w:rPr>
          <w:sz w:val="20"/>
        </w:rPr>
        <w:t>splňovat</w:t>
      </w:r>
      <w:r>
        <w:rPr>
          <w:spacing w:val="-6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stanovené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13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13.1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g)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121" w:after="0"/>
        <w:ind w:left="1090" w:right="0" w:hanging="281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120" w:after="0"/>
        <w:ind w:left="1090" w:right="110" w:hanging="281"/>
        <w:jc w:val="both"/>
        <w:rPr>
          <w:sz w:val="20"/>
        </w:rPr>
      </w:pPr>
      <w:r>
        <w:rPr>
          <w:sz w:val="20"/>
        </w:rPr>
        <w:t>zajistí udržitelnost projektu, tj. že účel, pro který je poskytnuta podpora podle této Smlouvy, bude (u</w:t>
      </w:r>
      <w:r>
        <w:rPr>
          <w:spacing w:val="-4"/>
          <w:sz w:val="20"/>
        </w:rPr>
        <w:t> </w:t>
      </w:r>
      <w:r>
        <w:rPr>
          <w:sz w:val="20"/>
        </w:rPr>
        <w:t>relevantních</w:t>
      </w:r>
      <w:r>
        <w:rPr>
          <w:spacing w:val="-3"/>
          <w:sz w:val="20"/>
        </w:rPr>
        <w:t> </w:t>
      </w:r>
      <w:r>
        <w:rPr>
          <w:sz w:val="20"/>
        </w:rPr>
        <w:t>aktivit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3"/>
          <w:sz w:val="20"/>
        </w:rPr>
        <w:t> </w:t>
      </w:r>
      <w:r>
        <w:rPr>
          <w:sz w:val="20"/>
        </w:rPr>
        <w:t>výstupů)</w:t>
      </w:r>
      <w:r>
        <w:rPr>
          <w:spacing w:val="-1"/>
          <w:sz w:val="20"/>
        </w:rPr>
        <w:t> </w:t>
      </w:r>
      <w:r>
        <w:rPr>
          <w:sz w:val="20"/>
        </w:rPr>
        <w:t>řádně</w:t>
      </w:r>
      <w:r>
        <w:rPr>
          <w:spacing w:val="-4"/>
          <w:sz w:val="20"/>
        </w:rPr>
        <w:t> </w:t>
      </w:r>
      <w:r>
        <w:rPr>
          <w:sz w:val="20"/>
        </w:rPr>
        <w:t>plněn</w:t>
      </w:r>
      <w:r>
        <w:rPr>
          <w:spacing w:val="-2"/>
          <w:sz w:val="20"/>
        </w:rPr>
        <w:t> </w:t>
      </w:r>
      <w:r>
        <w:rPr>
          <w:sz w:val="20"/>
        </w:rPr>
        <w:t>nejméně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pěti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projektu (čl. 12 písm. f) Výzvy, včetně poznámky pod čarou č. 10 Výzvy),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100" w:after="0"/>
        <w:ind w:left="1090" w:right="111" w:hanging="281"/>
        <w:jc w:val="both"/>
        <w:rPr>
          <w:sz w:val="20"/>
        </w:rPr>
      </w:pPr>
      <w:r>
        <w:rPr>
          <w:sz w:val="20"/>
        </w:rPr>
        <w:t>bude</w:t>
      </w:r>
      <w:r>
        <w:rPr>
          <w:spacing w:val="16"/>
          <w:sz w:val="20"/>
        </w:rPr>
        <w:t> </w:t>
      </w:r>
      <w:r>
        <w:rPr>
          <w:sz w:val="20"/>
        </w:rPr>
        <w:t>veškeré</w:t>
      </w:r>
      <w:r>
        <w:rPr>
          <w:spacing w:val="17"/>
          <w:sz w:val="20"/>
        </w:rPr>
        <w:t> </w:t>
      </w:r>
      <w:r>
        <w:rPr>
          <w:sz w:val="20"/>
        </w:rPr>
        <w:t>výdaje</w:t>
      </w:r>
      <w:r>
        <w:rPr>
          <w:spacing w:val="16"/>
          <w:sz w:val="20"/>
        </w:rPr>
        <w:t> </w:t>
      </w:r>
      <w:r>
        <w:rPr>
          <w:sz w:val="20"/>
        </w:rPr>
        <w:t>akce</w:t>
      </w:r>
      <w:r>
        <w:rPr>
          <w:spacing w:val="19"/>
          <w:sz w:val="20"/>
        </w:rPr>
        <w:t> </w:t>
      </w:r>
      <w:r>
        <w:rPr>
          <w:sz w:val="20"/>
        </w:rPr>
        <w:t>vést</w:t>
      </w:r>
      <w:r>
        <w:rPr>
          <w:spacing w:val="17"/>
          <w:sz w:val="20"/>
        </w:rPr>
        <w:t> </w:t>
      </w:r>
      <w:r>
        <w:rPr>
          <w:sz w:val="20"/>
        </w:rPr>
        <w:t>v účetnictví</w:t>
      </w:r>
      <w:r>
        <w:rPr>
          <w:spacing w:val="20"/>
          <w:sz w:val="20"/>
        </w:rPr>
        <w:t> </w:t>
      </w:r>
      <w:r>
        <w:rPr>
          <w:sz w:val="20"/>
        </w:rPr>
        <w:t>(zákon</w:t>
      </w:r>
      <w:r>
        <w:rPr>
          <w:spacing w:val="20"/>
          <w:sz w:val="20"/>
        </w:rPr>
        <w:t> </w:t>
      </w:r>
      <w:r>
        <w:rPr>
          <w:sz w:val="20"/>
        </w:rPr>
        <w:t>č.</w:t>
      </w:r>
      <w:r>
        <w:rPr>
          <w:spacing w:val="20"/>
          <w:sz w:val="20"/>
        </w:rPr>
        <w:t> </w:t>
      </w:r>
      <w:r>
        <w:rPr>
          <w:sz w:val="20"/>
        </w:rPr>
        <w:t>563/1991</w:t>
      </w:r>
      <w:r>
        <w:rPr>
          <w:spacing w:val="18"/>
          <w:sz w:val="20"/>
        </w:rPr>
        <w:t> </w:t>
      </w:r>
      <w:r>
        <w:rPr>
          <w:sz w:val="20"/>
        </w:rPr>
        <w:t>Sb.,</w:t>
      </w:r>
      <w:r>
        <w:rPr>
          <w:spacing w:val="18"/>
          <w:sz w:val="20"/>
        </w:rPr>
        <w:t> </w:t>
      </w:r>
      <w:r>
        <w:rPr>
          <w:sz w:val="20"/>
        </w:rPr>
        <w:t>o účetnictví,</w:t>
      </w:r>
      <w:r>
        <w:rPr>
          <w:spacing w:val="19"/>
          <w:sz w:val="20"/>
        </w:rPr>
        <w:t> </w:t>
      </w:r>
      <w:r>
        <w:rPr>
          <w:sz w:val="20"/>
        </w:rPr>
        <w:t>v</w:t>
      </w:r>
      <w:r>
        <w:rPr>
          <w:spacing w:val="18"/>
          <w:sz w:val="20"/>
        </w:rPr>
        <w:t> </w:t>
      </w:r>
      <w:r>
        <w:rPr>
          <w:sz w:val="20"/>
        </w:rPr>
        <w:t>platném</w:t>
      </w:r>
      <w:r>
        <w:rPr>
          <w:spacing w:val="18"/>
          <w:sz w:val="20"/>
        </w:rPr>
        <w:t> </w:t>
      </w:r>
      <w:r>
        <w:rPr>
          <w:sz w:val="20"/>
        </w:rPr>
        <w:t>znění) či</w:t>
      </w:r>
      <w:r>
        <w:rPr>
          <w:spacing w:val="27"/>
          <w:sz w:val="20"/>
        </w:rPr>
        <w:t> </w:t>
      </w:r>
      <w:r>
        <w:rPr>
          <w:sz w:val="20"/>
        </w:rPr>
        <w:t>v</w:t>
      </w:r>
      <w:r>
        <w:rPr>
          <w:spacing w:val="28"/>
          <w:sz w:val="20"/>
        </w:rPr>
        <w:t> </w:t>
      </w:r>
      <w:r>
        <w:rPr>
          <w:sz w:val="20"/>
        </w:rPr>
        <w:t>daňové</w:t>
      </w:r>
      <w:r>
        <w:rPr>
          <w:spacing w:val="27"/>
          <w:sz w:val="20"/>
        </w:rPr>
        <w:t> </w:t>
      </w:r>
      <w:r>
        <w:rPr>
          <w:sz w:val="20"/>
        </w:rPr>
        <w:t>evidenci</w:t>
      </w:r>
      <w:r>
        <w:rPr>
          <w:spacing w:val="29"/>
          <w:sz w:val="20"/>
        </w:rPr>
        <w:t> </w:t>
      </w:r>
      <w:r>
        <w:rPr>
          <w:sz w:val="20"/>
        </w:rPr>
        <w:t>(zákon</w:t>
      </w:r>
      <w:r>
        <w:rPr>
          <w:spacing w:val="27"/>
          <w:sz w:val="20"/>
        </w:rPr>
        <w:t> </w:t>
      </w:r>
      <w:r>
        <w:rPr>
          <w:sz w:val="20"/>
        </w:rPr>
        <w:t>č.</w:t>
      </w:r>
      <w:r>
        <w:rPr>
          <w:spacing w:val="27"/>
          <w:sz w:val="20"/>
        </w:rPr>
        <w:t> </w:t>
      </w:r>
      <w:r>
        <w:rPr>
          <w:sz w:val="20"/>
        </w:rPr>
        <w:t>586/1992</w:t>
      </w:r>
      <w:r>
        <w:rPr>
          <w:spacing w:val="28"/>
          <w:sz w:val="20"/>
        </w:rPr>
        <w:t> </w:t>
      </w:r>
      <w:r>
        <w:rPr>
          <w:sz w:val="20"/>
        </w:rPr>
        <w:t>Sb.,</w:t>
      </w:r>
      <w:r>
        <w:rPr>
          <w:spacing w:val="27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daních</w:t>
      </w:r>
      <w:r>
        <w:rPr>
          <w:spacing w:val="27"/>
          <w:sz w:val="20"/>
        </w:rPr>
        <w:t> </w:t>
      </w:r>
      <w:r>
        <w:rPr>
          <w:sz w:val="20"/>
        </w:rPr>
        <w:t>z příjmů,</w:t>
      </w:r>
      <w:r>
        <w:rPr>
          <w:spacing w:val="27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28"/>
          <w:sz w:val="20"/>
        </w:rPr>
        <w:t> </w:t>
      </w:r>
      <w:r>
        <w:rPr>
          <w:sz w:val="20"/>
        </w:rPr>
        <w:t>znění)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pokynů v čl. 12 písm. b) Výzvy,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119" w:after="0"/>
        <w:ind w:left="1090" w:right="109" w:hanging="281"/>
        <w:jc w:val="both"/>
        <w:rPr>
          <w:sz w:val="20"/>
        </w:rPr>
      </w:pPr>
      <w:r>
        <w:rPr>
          <w:sz w:val="20"/>
        </w:rPr>
        <w:t>zamezí</w:t>
      </w:r>
      <w:r>
        <w:rPr>
          <w:spacing w:val="-1"/>
          <w:sz w:val="20"/>
        </w:rPr>
        <w:t> </w:t>
      </w:r>
      <w:r>
        <w:rPr>
          <w:sz w:val="20"/>
        </w:rPr>
        <w:t>tzv. dvojímu</w:t>
      </w:r>
      <w:r>
        <w:rPr>
          <w:spacing w:val="-1"/>
          <w:sz w:val="20"/>
        </w:rPr>
        <w:t> </w:t>
      </w:r>
      <w:r>
        <w:rPr>
          <w:sz w:val="20"/>
        </w:rPr>
        <w:t>financování,</w:t>
      </w:r>
      <w:r>
        <w:rPr>
          <w:spacing w:val="-1"/>
          <w:sz w:val="20"/>
        </w:rPr>
        <w:t> </w:t>
      </w:r>
      <w:r>
        <w:rPr>
          <w:sz w:val="20"/>
        </w:rPr>
        <w:t>tj.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zejména</w:t>
      </w:r>
      <w:r>
        <w:rPr>
          <w:spacing w:val="-1"/>
          <w:sz w:val="20"/>
        </w:rPr>
        <w:t> </w:t>
      </w:r>
      <w:r>
        <w:rPr>
          <w:sz w:val="20"/>
        </w:rPr>
        <w:t>postupovat podle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12 písm.</w:t>
      </w:r>
      <w:r>
        <w:rPr>
          <w:spacing w:val="-1"/>
          <w:sz w:val="20"/>
        </w:rPr>
        <w:t> </w:t>
      </w:r>
      <w:r>
        <w:rPr>
          <w:sz w:val="20"/>
        </w:rPr>
        <w:t>k)</w:t>
      </w:r>
      <w:r>
        <w:rPr>
          <w:spacing w:val="-1"/>
          <w:sz w:val="20"/>
        </w:rPr>
        <w:t> </w:t>
      </w:r>
      <w:r>
        <w:rPr>
          <w:sz w:val="20"/>
        </w:rPr>
        <w:t>Výzvy, tedy</w:t>
      </w:r>
      <w:r>
        <w:rPr>
          <w:spacing w:val="-14"/>
          <w:sz w:val="20"/>
        </w:rPr>
        <w:t> </w:t>
      </w:r>
      <w:r>
        <w:rPr>
          <w:sz w:val="20"/>
        </w:rPr>
        <w:t>nebude</w:t>
      </w:r>
      <w:r>
        <w:rPr>
          <w:spacing w:val="-14"/>
          <w:sz w:val="20"/>
        </w:rPr>
        <w:t> </w:t>
      </w:r>
      <w:r>
        <w:rPr>
          <w:sz w:val="20"/>
        </w:rPr>
        <w:t>čerpat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stejné</w:t>
      </w:r>
      <w:r>
        <w:rPr>
          <w:spacing w:val="-14"/>
          <w:sz w:val="20"/>
        </w:rPr>
        <w:t> </w:t>
      </w:r>
      <w:r>
        <w:rPr>
          <w:sz w:val="20"/>
        </w:rPr>
        <w:t>způsobilé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4"/>
          <w:sz w:val="20"/>
        </w:rPr>
        <w:t> </w:t>
      </w:r>
      <w:r>
        <w:rPr>
          <w:sz w:val="20"/>
        </w:rPr>
        <w:t>části</w:t>
      </w:r>
      <w:r>
        <w:rPr>
          <w:spacing w:val="-13"/>
          <w:sz w:val="20"/>
        </w:rPr>
        <w:t> </w:t>
      </w:r>
      <w:r>
        <w:rPr>
          <w:sz w:val="20"/>
        </w:rPr>
        <w:t>jinou</w:t>
      </w:r>
      <w:r>
        <w:rPr>
          <w:spacing w:val="-14"/>
          <w:sz w:val="20"/>
        </w:rPr>
        <w:t> </w:t>
      </w:r>
      <w:r>
        <w:rPr>
          <w:sz w:val="20"/>
        </w:rPr>
        <w:t>veřejnou</w:t>
      </w:r>
      <w:r>
        <w:rPr>
          <w:spacing w:val="-14"/>
          <w:sz w:val="20"/>
        </w:rPr>
        <w:t> </w:t>
      </w:r>
      <w:r>
        <w:rPr>
          <w:sz w:val="20"/>
        </w:rPr>
        <w:t>podporu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 107</w:t>
      </w:r>
      <w:r>
        <w:rPr>
          <w:spacing w:val="-10"/>
          <w:sz w:val="20"/>
        </w:rPr>
        <w:t> </w:t>
      </w:r>
      <w:r>
        <w:rPr>
          <w:sz w:val="20"/>
        </w:rPr>
        <w:t>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0"/>
          <w:sz w:val="20"/>
        </w:rPr>
        <w:t> </w:t>
      </w:r>
      <w:r>
        <w:rPr>
          <w:sz w:val="20"/>
        </w:rPr>
        <w:t>Evropské</w:t>
      </w:r>
      <w:r>
        <w:rPr>
          <w:spacing w:val="-12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12"/>
          <w:sz w:val="20"/>
        </w:rPr>
        <w:t> </w:t>
      </w:r>
      <w:r>
        <w:rPr>
          <w:sz w:val="20"/>
        </w:rPr>
        <w:t>spravují orgány,</w:t>
      </w:r>
      <w:r>
        <w:rPr>
          <w:spacing w:val="-14"/>
          <w:sz w:val="20"/>
        </w:rPr>
        <w:t> </w:t>
      </w:r>
      <w:r>
        <w:rPr>
          <w:sz w:val="20"/>
        </w:rPr>
        <w:t>agentury,</w:t>
      </w:r>
      <w:r>
        <w:rPr>
          <w:spacing w:val="-14"/>
          <w:sz w:val="20"/>
        </w:rPr>
        <w:t> </w:t>
      </w:r>
      <w:r>
        <w:rPr>
          <w:sz w:val="20"/>
        </w:rPr>
        <w:t>společné</w:t>
      </w:r>
      <w:r>
        <w:rPr>
          <w:spacing w:val="-14"/>
          <w:sz w:val="20"/>
        </w:rPr>
        <w:t> </w:t>
      </w:r>
      <w:r>
        <w:rPr>
          <w:sz w:val="20"/>
        </w:rPr>
        <w:t>podniky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jiné</w:t>
      </w:r>
      <w:r>
        <w:rPr>
          <w:spacing w:val="-14"/>
          <w:sz w:val="20"/>
        </w:rPr>
        <w:t> </w:t>
      </w:r>
      <w:r>
        <w:rPr>
          <w:sz w:val="20"/>
        </w:rPr>
        <w:t>subjekty</w:t>
      </w:r>
      <w:r>
        <w:rPr>
          <w:spacing w:val="-13"/>
          <w:sz w:val="20"/>
        </w:rPr>
        <w:t> </w:t>
      </w:r>
      <w:r>
        <w:rPr>
          <w:sz w:val="20"/>
        </w:rPr>
        <w:t>EU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která</w:t>
      </w:r>
      <w:r>
        <w:rPr>
          <w:spacing w:val="-11"/>
          <w:sz w:val="20"/>
        </w:rPr>
        <w:t> </w:t>
      </w:r>
      <w:r>
        <w:rPr>
          <w:sz w:val="20"/>
        </w:rPr>
        <w:t>není</w:t>
      </w:r>
      <w:r>
        <w:rPr>
          <w:spacing w:val="-14"/>
          <w:sz w:val="20"/>
        </w:rPr>
        <w:t> </w:t>
      </w:r>
      <w:r>
        <w:rPr>
          <w:sz w:val="20"/>
        </w:rPr>
        <w:t>přímo</w:t>
      </w:r>
      <w:r>
        <w:rPr>
          <w:spacing w:val="-14"/>
          <w:sz w:val="20"/>
        </w:rPr>
        <w:t> </w:t>
      </w:r>
      <w:r>
        <w:rPr>
          <w:sz w:val="20"/>
        </w:rPr>
        <w:t>ani</w:t>
      </w:r>
      <w:r>
        <w:rPr>
          <w:spacing w:val="-12"/>
          <w:sz w:val="20"/>
        </w:rPr>
        <w:t> </w:t>
      </w:r>
      <w:r>
        <w:rPr>
          <w:sz w:val="20"/>
        </w:rPr>
        <w:t>nepřímo</w:t>
      </w:r>
      <w:r>
        <w:rPr>
          <w:spacing w:val="-14"/>
          <w:sz w:val="20"/>
        </w:rPr>
        <w:t> </w:t>
      </w:r>
      <w:r>
        <w:rPr>
          <w:sz w:val="20"/>
        </w:rPr>
        <w:t>pod</w:t>
      </w:r>
      <w:r>
        <w:rPr>
          <w:spacing w:val="-14"/>
          <w:sz w:val="20"/>
        </w:rPr>
        <w:t> </w:t>
      </w:r>
      <w:r>
        <w:rPr>
          <w:sz w:val="20"/>
        </w:rPr>
        <w:t>kontrolou členských</w:t>
      </w:r>
      <w:r>
        <w:rPr>
          <w:spacing w:val="-8"/>
          <w:sz w:val="20"/>
        </w:rPr>
        <w:t> </w:t>
      </w:r>
      <w:r>
        <w:rPr>
          <w:sz w:val="20"/>
        </w:rPr>
        <w:t>států,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z w:val="20"/>
        </w:rPr>
        <w:t>ze</w:t>
      </w:r>
      <w:r>
        <w:rPr>
          <w:spacing w:val="-7"/>
          <w:sz w:val="20"/>
        </w:rPr>
        <w:t> </w:t>
      </w:r>
      <w:r>
        <w:rPr>
          <w:sz w:val="20"/>
        </w:rPr>
        <w:t>státního</w:t>
      </w:r>
      <w:r>
        <w:rPr>
          <w:spacing w:val="-7"/>
          <w:sz w:val="20"/>
        </w:rPr>
        <w:t> </w:t>
      </w:r>
      <w:r>
        <w:rPr>
          <w:sz w:val="20"/>
        </w:rPr>
        <w:t>rozpočtu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dalších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zdrojů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ani</w:t>
      </w:r>
      <w:r>
        <w:rPr>
          <w:spacing w:val="-9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režimu</w:t>
      </w:r>
      <w:r>
        <w:rPr>
          <w:spacing w:val="-8"/>
          <w:sz w:val="20"/>
        </w:rPr>
        <w:t> </w:t>
      </w:r>
      <w:r>
        <w:rPr>
          <w:sz w:val="20"/>
        </w:rPr>
        <w:t>de </w:t>
      </w:r>
      <w:r>
        <w:rPr>
          <w:spacing w:val="-2"/>
          <w:sz w:val="20"/>
        </w:rPr>
        <w:t>minimis,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119" w:after="0"/>
        <w:ind w:left="1090" w:right="114" w:hanging="281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</w:t>
      </w:r>
      <w:r>
        <w:rPr>
          <w:spacing w:val="-10"/>
          <w:sz w:val="20"/>
        </w:rPr>
        <w:t> </w:t>
      </w:r>
      <w:r>
        <w:rPr>
          <w:sz w:val="20"/>
        </w:rPr>
        <w:t>osobám</w:t>
      </w:r>
      <w:r>
        <w:rPr>
          <w:spacing w:val="-9"/>
          <w:sz w:val="20"/>
        </w:rPr>
        <w:t> </w:t>
      </w:r>
      <w:r>
        <w:rPr>
          <w:sz w:val="20"/>
        </w:rPr>
        <w:t>pověřeným</w:t>
      </w:r>
      <w:r>
        <w:rPr>
          <w:spacing w:val="-9"/>
          <w:sz w:val="20"/>
        </w:rPr>
        <w:t> </w:t>
      </w:r>
      <w:r>
        <w:rPr>
          <w:sz w:val="20"/>
        </w:rPr>
        <w:t>Fondem</w:t>
      </w:r>
      <w:r>
        <w:rPr>
          <w:spacing w:val="-9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jiným</w:t>
      </w:r>
      <w:r>
        <w:rPr>
          <w:spacing w:val="-9"/>
          <w:sz w:val="20"/>
        </w:rPr>
        <w:t> </w:t>
      </w:r>
      <w:r>
        <w:rPr>
          <w:sz w:val="20"/>
        </w:rPr>
        <w:t>oprávněným</w:t>
      </w:r>
      <w:r>
        <w:rPr>
          <w:spacing w:val="-9"/>
          <w:sz w:val="20"/>
        </w:rPr>
        <w:t> </w:t>
      </w:r>
      <w:r>
        <w:rPr>
          <w:sz w:val="20"/>
        </w:rPr>
        <w:t>kontrolním</w:t>
      </w:r>
      <w:r>
        <w:rPr>
          <w:spacing w:val="-7"/>
          <w:sz w:val="20"/>
        </w:rPr>
        <w:t> </w:t>
      </w:r>
      <w:r>
        <w:rPr>
          <w:sz w:val="20"/>
        </w:rPr>
        <w:t>orgánům,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po dobu udržitelnosti projektu 5 let,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122" w:after="0"/>
        <w:ind w:left="1090" w:right="113" w:hanging="281"/>
        <w:jc w:val="both"/>
        <w:rPr>
          <w:sz w:val="20"/>
        </w:rPr>
      </w:pPr>
      <w:r>
        <w:rPr>
          <w:sz w:val="20"/>
        </w:rPr>
        <w:t>bude dodržen čl. 12 písm. d) a e) a čl. 13.2 písm. h) Výzvy, tj. realizací projektu nedojde k významnému poškození environmentálních cílů v souladu s článkem 17, nařízení Evropského parlamentu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Rady</w:t>
      </w:r>
      <w:r>
        <w:rPr>
          <w:spacing w:val="-14"/>
          <w:sz w:val="20"/>
        </w:rPr>
        <w:t> </w:t>
      </w:r>
      <w:r>
        <w:rPr>
          <w:sz w:val="20"/>
        </w:rPr>
        <w:t>(EU)</w:t>
      </w:r>
      <w:r>
        <w:rPr>
          <w:spacing w:val="-13"/>
          <w:sz w:val="20"/>
        </w:rPr>
        <w:t> </w:t>
      </w:r>
      <w:r>
        <w:rPr>
          <w:sz w:val="20"/>
        </w:rPr>
        <w:t>2020/852</w:t>
      </w:r>
      <w:r>
        <w:rPr>
          <w:spacing w:val="-14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3"/>
          <w:sz w:val="20"/>
        </w:rPr>
        <w:t> </w:t>
      </w:r>
      <w:r>
        <w:rPr>
          <w:sz w:val="20"/>
        </w:rPr>
        <w:t>18.</w:t>
      </w:r>
      <w:r>
        <w:rPr>
          <w:spacing w:val="-14"/>
          <w:sz w:val="20"/>
        </w:rPr>
        <w:t> </w:t>
      </w:r>
      <w:r>
        <w:rPr>
          <w:sz w:val="20"/>
        </w:rPr>
        <w:t>června</w:t>
      </w:r>
      <w:r>
        <w:rPr>
          <w:spacing w:val="-14"/>
          <w:sz w:val="20"/>
        </w:rPr>
        <w:t> </w:t>
      </w:r>
      <w:r>
        <w:rPr>
          <w:sz w:val="20"/>
        </w:rPr>
        <w:t>2020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zřízení</w:t>
      </w:r>
      <w:r>
        <w:rPr>
          <w:spacing w:val="-14"/>
          <w:sz w:val="20"/>
        </w:rPr>
        <w:t> </w:t>
      </w:r>
      <w:r>
        <w:rPr>
          <w:sz w:val="20"/>
        </w:rPr>
        <w:t>rámce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3"/>
          <w:sz w:val="20"/>
        </w:rPr>
        <w:t> </w:t>
      </w:r>
      <w:r>
        <w:rPr>
          <w:sz w:val="20"/>
        </w:rPr>
        <w:t>usnadnění</w:t>
      </w:r>
      <w:r>
        <w:rPr>
          <w:spacing w:val="-14"/>
          <w:sz w:val="20"/>
        </w:rPr>
        <w:t> </w:t>
      </w:r>
      <w:r>
        <w:rPr>
          <w:sz w:val="20"/>
        </w:rPr>
        <w:t>udržitelných investic a o změně nařízení (EU) 2019/2088,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119" w:after="0"/>
        <w:ind w:left="1090" w:right="0" w:hanging="28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18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lhůtu</w:t>
      </w:r>
      <w:r>
        <w:rPr>
          <w:spacing w:val="-5"/>
          <w:sz w:val="20"/>
        </w:rPr>
        <w:t> </w:t>
      </w:r>
      <w:r>
        <w:rPr>
          <w:sz w:val="20"/>
        </w:rPr>
        <w:t>realizace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120" w:after="0"/>
        <w:ind w:left="1090" w:right="114" w:hanging="281"/>
        <w:jc w:val="both"/>
        <w:rPr>
          <w:sz w:val="20"/>
        </w:rPr>
      </w:pPr>
      <w:r>
        <w:rPr>
          <w:sz w:val="20"/>
        </w:rPr>
        <w:t>termín dokončení akce do konce 11/2025 a o dodržení tohoto termínu Fond bez zbytečného odkladu</w:t>
      </w:r>
      <w:r>
        <w:rPr>
          <w:spacing w:val="-14"/>
          <w:sz w:val="20"/>
        </w:rPr>
        <w:t> </w:t>
      </w:r>
      <w:r>
        <w:rPr>
          <w:sz w:val="20"/>
        </w:rPr>
        <w:t>informovat</w:t>
      </w:r>
      <w:r>
        <w:rPr>
          <w:spacing w:val="-14"/>
          <w:sz w:val="20"/>
        </w:rPr>
        <w:t> </w:t>
      </w:r>
      <w:r>
        <w:rPr>
          <w:sz w:val="20"/>
        </w:rPr>
        <w:t>(termínem</w:t>
      </w:r>
      <w:r>
        <w:rPr>
          <w:spacing w:val="-14"/>
          <w:sz w:val="20"/>
        </w:rPr>
        <w:t> </w:t>
      </w:r>
      <w:r>
        <w:rPr>
          <w:sz w:val="20"/>
        </w:rPr>
        <w:t>dokončení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3"/>
          <w:sz w:val="20"/>
        </w:rPr>
        <w:t> </w:t>
      </w:r>
      <w:r>
        <w:rPr>
          <w:sz w:val="20"/>
        </w:rPr>
        <w:t>datum</w:t>
      </w:r>
      <w:r>
        <w:rPr>
          <w:spacing w:val="-14"/>
          <w:sz w:val="20"/>
        </w:rPr>
        <w:t> </w:t>
      </w:r>
      <w:r>
        <w:rPr>
          <w:sz w:val="20"/>
        </w:rPr>
        <w:t>uvedení</w:t>
      </w:r>
      <w:r>
        <w:rPr>
          <w:spacing w:val="-14"/>
          <w:sz w:val="20"/>
        </w:rPr>
        <w:t> </w:t>
      </w:r>
      <w:r>
        <w:rPr>
          <w:sz w:val="20"/>
        </w:rPr>
        <w:t>stavby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14"/>
          <w:sz w:val="20"/>
        </w:rPr>
        <w:t> </w:t>
      </w:r>
      <w:r>
        <w:rPr>
          <w:sz w:val="20"/>
        </w:rPr>
        <w:t>trvalému</w:t>
      </w:r>
      <w:r>
        <w:rPr>
          <w:spacing w:val="-14"/>
          <w:sz w:val="20"/>
        </w:rPr>
        <w:t> </w:t>
      </w:r>
      <w:r>
        <w:rPr>
          <w:sz w:val="20"/>
        </w:rPr>
        <w:t>provozu, v</w:t>
      </w:r>
      <w:r>
        <w:rPr>
          <w:spacing w:val="14"/>
          <w:sz w:val="20"/>
        </w:rPr>
        <w:t> </w:t>
      </w:r>
      <w:r>
        <w:rPr>
          <w:sz w:val="20"/>
        </w:rPr>
        <w:t>souladu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2"/>
          <w:sz w:val="20"/>
        </w:rPr>
        <w:t> </w:t>
      </w:r>
      <w:r>
        <w:rPr>
          <w:sz w:val="20"/>
        </w:rPr>
        <w:t>zákonem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14"/>
          <w:sz w:val="20"/>
        </w:rPr>
        <w:t> </w:t>
      </w:r>
      <w:r>
        <w:rPr>
          <w:sz w:val="20"/>
        </w:rPr>
        <w:t>183/2006</w:t>
      </w:r>
      <w:r>
        <w:rPr>
          <w:spacing w:val="14"/>
          <w:sz w:val="20"/>
        </w:rPr>
        <w:t> </w:t>
      </w:r>
      <w:r>
        <w:rPr>
          <w:sz w:val="20"/>
        </w:rPr>
        <w:t>Sb.,</w:t>
      </w:r>
      <w:r>
        <w:rPr>
          <w:spacing w:val="14"/>
          <w:sz w:val="20"/>
        </w:rPr>
        <w:t> </w:t>
      </w:r>
      <w:r>
        <w:rPr>
          <w:sz w:val="20"/>
        </w:rPr>
        <w:t>o</w:t>
      </w:r>
      <w:r>
        <w:rPr>
          <w:spacing w:val="14"/>
          <w:sz w:val="20"/>
        </w:rPr>
        <w:t> </w:t>
      </w:r>
      <w:r>
        <w:rPr>
          <w:sz w:val="20"/>
        </w:rPr>
        <w:t>uzemním</w:t>
      </w:r>
      <w:r>
        <w:rPr>
          <w:spacing w:val="14"/>
          <w:sz w:val="20"/>
        </w:rPr>
        <w:t> </w:t>
      </w:r>
      <w:r>
        <w:rPr>
          <w:sz w:val="20"/>
        </w:rPr>
        <w:t>plánování</w:t>
      </w:r>
      <w:r>
        <w:rPr>
          <w:spacing w:val="15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stavebním</w:t>
      </w:r>
      <w:r>
        <w:rPr>
          <w:spacing w:val="15"/>
          <w:sz w:val="20"/>
        </w:rPr>
        <w:t> </w:t>
      </w:r>
      <w:r>
        <w:rPr>
          <w:sz w:val="20"/>
        </w:rPr>
        <w:t>řádu</w:t>
      </w:r>
      <w:r>
        <w:rPr>
          <w:spacing w:val="14"/>
          <w:sz w:val="20"/>
        </w:rPr>
        <w:t> </w:t>
      </w:r>
      <w:r>
        <w:rPr>
          <w:sz w:val="20"/>
        </w:rPr>
        <w:t>(stavební</w:t>
      </w:r>
      <w:r>
        <w:rPr>
          <w:spacing w:val="14"/>
          <w:sz w:val="20"/>
        </w:rPr>
        <w:t> </w:t>
      </w:r>
      <w:r>
        <w:rPr>
          <w:sz w:val="20"/>
        </w:rPr>
        <w:t>zákon), v platném znění (kolaudační souhlas, doložení oslovení stavebního úřadu, případně písemný souhlas, že stavbu lze užívat)),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> </w:t>
      </w:r>
      <w:r>
        <w:rPr>
          <w:sz w:val="20"/>
        </w:rPr>
        <w:t>zavazuje</w:t>
      </w:r>
      <w:r>
        <w:rPr>
          <w:spacing w:val="23"/>
          <w:sz w:val="20"/>
        </w:rPr>
        <w:t> </w:t>
      </w:r>
      <w:r>
        <w:rPr>
          <w:sz w:val="20"/>
        </w:rPr>
        <w:t>nejpozději</w:t>
      </w:r>
      <w:r>
        <w:rPr>
          <w:spacing w:val="23"/>
          <w:sz w:val="20"/>
        </w:rPr>
        <w:t> </w:t>
      </w:r>
      <w:r>
        <w:rPr>
          <w:sz w:val="20"/>
        </w:rPr>
        <w:t>do</w:t>
      </w:r>
      <w:r>
        <w:rPr>
          <w:spacing w:val="25"/>
          <w:sz w:val="20"/>
        </w:rPr>
        <w:t> </w:t>
      </w:r>
      <w:r>
        <w:rPr>
          <w:sz w:val="20"/>
        </w:rPr>
        <w:t>konce</w:t>
      </w:r>
      <w:r>
        <w:rPr>
          <w:spacing w:val="26"/>
          <w:sz w:val="20"/>
        </w:rPr>
        <w:t> </w:t>
      </w:r>
      <w:r>
        <w:rPr>
          <w:sz w:val="20"/>
        </w:rPr>
        <w:t>02/2026</w:t>
      </w:r>
      <w:r>
        <w:rPr>
          <w:spacing w:val="26"/>
          <w:sz w:val="20"/>
        </w:rPr>
        <w:t> </w:t>
      </w:r>
      <w:r>
        <w:rPr>
          <w:sz w:val="20"/>
        </w:rPr>
        <w:t>předložit</w:t>
      </w:r>
      <w:r>
        <w:rPr>
          <w:spacing w:val="23"/>
          <w:sz w:val="20"/>
        </w:rPr>
        <w:t> </w:t>
      </w:r>
      <w:r>
        <w:rPr>
          <w:sz w:val="20"/>
        </w:rPr>
        <w:t>prostřednictvím</w:t>
      </w:r>
      <w:r>
        <w:rPr>
          <w:spacing w:val="25"/>
          <w:sz w:val="20"/>
        </w:rPr>
        <w:t> </w:t>
      </w:r>
      <w:r>
        <w:rPr>
          <w:sz w:val="20"/>
        </w:rPr>
        <w:t>AIS</w:t>
      </w:r>
      <w:r>
        <w:rPr>
          <w:spacing w:val="23"/>
          <w:sz w:val="20"/>
        </w:rPr>
        <w:t> </w:t>
      </w:r>
      <w:r>
        <w:rPr>
          <w:sz w:val="20"/>
        </w:rPr>
        <w:t>SFŽP</w:t>
      </w:r>
      <w:r>
        <w:rPr>
          <w:spacing w:val="28"/>
          <w:sz w:val="20"/>
        </w:rPr>
        <w:t> </w:t>
      </w:r>
      <w:r>
        <w:rPr>
          <w:sz w:val="20"/>
        </w:rPr>
        <w:t>ČR</w:t>
      </w:r>
      <w:r>
        <w:rPr>
          <w:spacing w:val="25"/>
          <w:sz w:val="20"/>
        </w:rPr>
        <w:t> </w:t>
      </w:r>
      <w:r>
        <w:rPr>
          <w:sz w:val="20"/>
        </w:rPr>
        <w:t>Fondu</w:t>
      </w:r>
      <w:r>
        <w:rPr>
          <w:spacing w:val="24"/>
          <w:sz w:val="20"/>
        </w:rPr>
        <w:t> </w:t>
      </w:r>
      <w:r>
        <w:rPr>
          <w:sz w:val="20"/>
        </w:rPr>
        <w:t>podklady k Závěrečnému vyhodnocení akce (dále jen „ZVA“) podle čl. 15 bodu 15.4 Výzvy.</w:t>
      </w:r>
    </w:p>
    <w:p>
      <w:pPr>
        <w:pStyle w:val="BodyText"/>
        <w:spacing w:before="121"/>
        <w:ind w:left="948" w:right="111"/>
        <w:jc w:val="both"/>
      </w:pPr>
      <w:r>
        <w:rPr/>
        <w:t>K ZVA může Fond vydat závazné pokyny (či požádat o informace), které mohou jeho obsah blíže specifikovat</w:t>
      </w:r>
      <w:r>
        <w:rPr>
          <w:spacing w:val="-11"/>
        </w:rPr>
        <w:t> </w:t>
      </w:r>
      <w:r>
        <w:rPr/>
        <w:t>či</w:t>
      </w:r>
      <w:r>
        <w:rPr>
          <w:spacing w:val="-11"/>
        </w:rPr>
        <w:t> </w:t>
      </w:r>
      <w:r>
        <w:rPr/>
        <w:t>rozšířit.</w:t>
      </w:r>
      <w:r>
        <w:rPr>
          <w:spacing w:val="-11"/>
        </w:rPr>
        <w:t> </w:t>
      </w:r>
      <w:r>
        <w:rPr/>
        <w:t>Příjemce</w:t>
      </w:r>
      <w:r>
        <w:rPr>
          <w:spacing w:val="-11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je</w:t>
      </w:r>
      <w:r>
        <w:rPr>
          <w:spacing w:val="-12"/>
        </w:rPr>
        <w:t> </w:t>
      </w:r>
      <w:r>
        <w:rPr/>
        <w:t>povinen</w:t>
      </w:r>
      <w:r>
        <w:rPr>
          <w:spacing w:val="-10"/>
        </w:rPr>
        <w:t> </w:t>
      </w:r>
      <w:r>
        <w:rPr/>
        <w:t>tyto</w:t>
      </w:r>
      <w:r>
        <w:rPr>
          <w:spacing w:val="-10"/>
        </w:rPr>
        <w:t> </w:t>
      </w:r>
      <w:r>
        <w:rPr/>
        <w:t>pokyny</w:t>
      </w:r>
      <w:r>
        <w:rPr>
          <w:spacing w:val="-11"/>
        </w:rPr>
        <w:t> </w:t>
      </w:r>
      <w:r>
        <w:rPr/>
        <w:t>(žádost</w:t>
      </w:r>
      <w:r>
        <w:rPr>
          <w:spacing w:val="-10"/>
        </w:rPr>
        <w:t> </w:t>
      </w:r>
      <w:r>
        <w:rPr/>
        <w:t>o informace)</w:t>
      </w:r>
      <w:r>
        <w:rPr>
          <w:spacing w:val="-10"/>
        </w:rPr>
        <w:t> </w:t>
      </w:r>
      <w:r>
        <w:rPr/>
        <w:t>bez</w:t>
      </w:r>
      <w:r>
        <w:rPr>
          <w:spacing w:val="-9"/>
        </w:rPr>
        <w:t> </w:t>
      </w:r>
      <w:r>
        <w:rPr/>
        <w:t>zbytečného odkladu</w:t>
      </w:r>
      <w:r>
        <w:rPr>
          <w:spacing w:val="-7"/>
        </w:rPr>
        <w:t> </w:t>
      </w:r>
      <w:r>
        <w:rPr/>
        <w:t>(případně</w:t>
      </w:r>
      <w:r>
        <w:rPr>
          <w:spacing w:val="-11"/>
        </w:rPr>
        <w:t> </w:t>
      </w:r>
      <w:r>
        <w:rPr/>
        <w:t>ve</w:t>
      </w:r>
      <w:r>
        <w:rPr>
          <w:spacing w:val="-11"/>
        </w:rPr>
        <w:t> </w:t>
      </w:r>
      <w:r>
        <w:rPr/>
        <w:t>lhůtě</w:t>
      </w:r>
      <w:r>
        <w:rPr>
          <w:spacing w:val="-7"/>
        </w:rPr>
        <w:t> </w:t>
      </w:r>
      <w:r>
        <w:rPr/>
        <w:t>stanovené</w:t>
      </w:r>
      <w:r>
        <w:rPr>
          <w:spacing w:val="-9"/>
        </w:rPr>
        <w:t> </w:t>
      </w:r>
      <w:r>
        <w:rPr/>
        <w:t>Fondem)</w:t>
      </w:r>
      <w:r>
        <w:rPr>
          <w:spacing w:val="-10"/>
        </w:rPr>
        <w:t> </w:t>
      </w:r>
      <w:r>
        <w:rPr/>
        <w:t>splnit.</w:t>
      </w:r>
      <w:r>
        <w:rPr>
          <w:spacing w:val="-8"/>
        </w:rPr>
        <w:t> </w:t>
      </w:r>
      <w:r>
        <w:rPr/>
        <w:t>Fond</w:t>
      </w:r>
      <w:r>
        <w:rPr>
          <w:spacing w:val="-10"/>
        </w:rPr>
        <w:t> </w:t>
      </w:r>
      <w:r>
        <w:rPr/>
        <w:t>není</w:t>
      </w:r>
      <w:r>
        <w:rPr>
          <w:spacing w:val="-8"/>
        </w:rPr>
        <w:t> </w:t>
      </w:r>
      <w:r>
        <w:rPr/>
        <w:t>povinen</w:t>
      </w:r>
      <w:r>
        <w:rPr>
          <w:spacing w:val="-10"/>
        </w:rPr>
        <w:t> </w:t>
      </w:r>
      <w:r>
        <w:rPr/>
        <w:t>vydat</w:t>
      </w:r>
      <w:r>
        <w:rPr>
          <w:spacing w:val="-11"/>
        </w:rPr>
        <w:t> </w:t>
      </w:r>
      <w:r>
        <w:rPr/>
        <w:t>protokol</w:t>
      </w:r>
      <w:r>
        <w:rPr>
          <w:spacing w:val="-11"/>
        </w:rPr>
        <w:t> </w:t>
      </w:r>
      <w:r>
        <w:rPr/>
        <w:t>o</w:t>
      </w:r>
      <w:r>
        <w:rPr>
          <w:spacing w:val="-4"/>
        </w:rPr>
        <w:t> </w:t>
      </w:r>
      <w:r>
        <w:rPr/>
        <w:t>ZVA</w:t>
      </w:r>
      <w:r>
        <w:rPr>
          <w:spacing w:val="-9"/>
        </w:rPr>
        <w:t> </w:t>
      </w:r>
      <w:r>
        <w:rPr/>
        <w:t>dříve, než obdrží veškeré požadované podklady a</w:t>
      </w:r>
      <w:r>
        <w:rPr>
          <w:spacing w:val="-4"/>
        </w:rPr>
        <w:t> </w:t>
      </w:r>
      <w:r>
        <w:rPr/>
        <w:t>informace, na základě kterých bude moci jednoznačně rozhodnout o plnění podmínek této Smlouvy a rovněž v případě, že příjemce podpory je v prodlení</w:t>
      </w:r>
      <w:r>
        <w:rPr>
          <w:spacing w:val="40"/>
        </w:rPr>
        <w:t> </w:t>
      </w:r>
      <w:r>
        <w:rPr/>
        <w:t>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2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 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00" w:after="0"/>
        <w:ind w:left="94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09" w:hanging="284"/>
        <w:jc w:val="both"/>
        <w:rPr>
          <w:sz w:val="20"/>
        </w:rPr>
      </w:pPr>
      <w:r>
        <w:rPr>
          <w:sz w:val="20"/>
        </w:rPr>
        <w:t>umožnit osobám pověřeným Fondem, případně jiným oprávněným kontrolním orgánům, provádět věcnou,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účetní</w:t>
      </w:r>
      <w:r>
        <w:rPr>
          <w:spacing w:val="-2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5"/>
          <w:sz w:val="20"/>
        </w:rPr>
        <w:t> </w:t>
      </w:r>
      <w:r>
        <w:rPr>
          <w:sz w:val="20"/>
        </w:rPr>
        <w:t>souvisejících</w:t>
      </w:r>
      <w:r>
        <w:rPr>
          <w:spacing w:val="-4"/>
          <w:sz w:val="20"/>
        </w:rPr>
        <w:t> </w:t>
      </w:r>
      <w:r>
        <w:rPr>
          <w:sz w:val="20"/>
        </w:rPr>
        <w:t>dokumentů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 i po jejím dokončení po dobu 5 let, a to v takovém rozsahu (i pokud jde o poskytnutí příslušných dokladů),</w:t>
      </w:r>
      <w:r>
        <w:rPr>
          <w:spacing w:val="-3"/>
          <w:sz w:val="20"/>
        </w:rPr>
        <w:t> </w:t>
      </w:r>
      <w:r>
        <w:rPr>
          <w:sz w:val="20"/>
        </w:rPr>
        <w:t>aby</w:t>
      </w:r>
      <w:r>
        <w:rPr>
          <w:spacing w:val="-4"/>
          <w:sz w:val="20"/>
        </w:rPr>
        <w:t> </w:t>
      </w:r>
      <w:r>
        <w:rPr>
          <w:sz w:val="20"/>
        </w:rPr>
        <w:t>mohly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4"/>
          <w:sz w:val="20"/>
        </w:rPr>
        <w:t> </w:t>
      </w:r>
      <w:r>
        <w:rPr>
          <w:sz w:val="20"/>
        </w:rPr>
        <w:t>objasněny</w:t>
      </w:r>
      <w:r>
        <w:rPr>
          <w:spacing w:val="-4"/>
          <w:sz w:val="20"/>
        </w:rPr>
        <w:t> </w:t>
      </w:r>
      <w:r>
        <w:rPr>
          <w:sz w:val="20"/>
        </w:rPr>
        <w:t>všechny</w:t>
      </w:r>
      <w:r>
        <w:rPr>
          <w:spacing w:val="-4"/>
          <w:sz w:val="20"/>
        </w:rPr>
        <w:t> </w:t>
      </w:r>
      <w:r>
        <w:rPr>
          <w:sz w:val="20"/>
        </w:rPr>
        <w:t>okolnosti,</w:t>
      </w:r>
      <w:r>
        <w:rPr>
          <w:spacing w:val="-4"/>
          <w:sz w:val="20"/>
        </w:rPr>
        <w:t> </w:t>
      </w:r>
      <w:r>
        <w:rPr>
          <w:sz w:val="20"/>
        </w:rPr>
        <w:t>týkající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 a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12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40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39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9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9"/>
          <w:sz w:val="20"/>
        </w:rPr>
        <w:t> </w:t>
      </w:r>
      <w:r>
        <w:rPr>
          <w:sz w:val="20"/>
        </w:rPr>
        <w:t>12</w:t>
      </w:r>
      <w:r>
        <w:rPr>
          <w:spacing w:val="-8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ListParagraph"/>
        <w:numPr>
          <w:ilvl w:val="0"/>
          <w:numId w:val="4"/>
        </w:numPr>
        <w:tabs>
          <w:tab w:pos="742" w:val="left" w:leader="none"/>
        </w:tabs>
        <w:spacing w:line="240" w:lineRule="auto" w:before="120" w:after="0"/>
        <w:ind w:left="741" w:right="108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nesmí</w:t>
      </w:r>
      <w:r>
        <w:rPr>
          <w:spacing w:val="-14"/>
          <w:sz w:val="20"/>
        </w:rPr>
        <w:t> </w:t>
      </w:r>
      <w:r>
        <w:rPr>
          <w:sz w:val="20"/>
        </w:rPr>
        <w:t>být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střetu</w:t>
      </w:r>
      <w:r>
        <w:rPr>
          <w:spacing w:val="-14"/>
          <w:sz w:val="20"/>
        </w:rPr>
        <w:t> </w:t>
      </w:r>
      <w:r>
        <w:rPr>
          <w:sz w:val="20"/>
        </w:rPr>
        <w:t>zájmů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61</w:t>
      </w:r>
      <w:r>
        <w:rPr>
          <w:spacing w:val="-13"/>
          <w:sz w:val="20"/>
        </w:rPr>
        <w:t> </w:t>
      </w:r>
      <w:r>
        <w:rPr>
          <w:sz w:val="20"/>
        </w:rPr>
        <w:t>Finančního</w:t>
      </w:r>
      <w:r>
        <w:rPr>
          <w:spacing w:val="-14"/>
          <w:sz w:val="20"/>
        </w:rPr>
        <w:t> </w:t>
      </w:r>
      <w:r>
        <w:rPr>
          <w:sz w:val="20"/>
        </w:rPr>
        <w:t>nařízení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Sdělení</w:t>
      </w:r>
      <w:r>
        <w:rPr>
          <w:spacing w:val="-13"/>
          <w:sz w:val="20"/>
        </w:rPr>
        <w:t> </w:t>
      </w:r>
      <w:r>
        <w:rPr>
          <w:sz w:val="20"/>
        </w:rPr>
        <w:t>Komise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2021/C 121/01 Pokyny k zabránění střetu zájmů a jeho řešení podle Finančního nařízení, Sdělení Komise č. 2021/C 121/01 Pokyny k zabránění střetu zájmů a jeho řešení podle Finančního nařízení a čl. 3 bodu 6 Směrnice Evropského Parlamentu a Rady (EU) 2015/849 o předcházení využívání finančního systému k praní peněz nebo financování terorismu a ve smyslu § 4c zákona č. 159/2006 Sb., o střetu zájmů, v platném znění.</w:t>
      </w:r>
    </w:p>
    <w:p>
      <w:pPr>
        <w:pStyle w:val="ListParagraph"/>
        <w:numPr>
          <w:ilvl w:val="0"/>
          <w:numId w:val="4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4"/>
          <w:sz w:val="20"/>
        </w:rPr>
        <w:t> </w:t>
      </w:r>
      <w:r>
        <w:rPr>
          <w:sz w:val="20"/>
        </w:rPr>
        <w:t>je</w:t>
      </w:r>
      <w:r>
        <w:rPr>
          <w:spacing w:val="3"/>
          <w:sz w:val="20"/>
        </w:rPr>
        <w:t> </w:t>
      </w:r>
      <w:r>
        <w:rPr>
          <w:sz w:val="20"/>
        </w:rPr>
        <w:t>povinen</w:t>
      </w:r>
      <w:r>
        <w:rPr>
          <w:spacing w:val="4"/>
          <w:sz w:val="20"/>
        </w:rPr>
        <w:t> </w:t>
      </w:r>
      <w:r>
        <w:rPr>
          <w:sz w:val="20"/>
        </w:rPr>
        <w:t>se</w:t>
      </w:r>
      <w:r>
        <w:rPr>
          <w:spacing w:val="3"/>
          <w:sz w:val="20"/>
        </w:rPr>
        <w:t> </w:t>
      </w:r>
      <w:r>
        <w:rPr>
          <w:sz w:val="20"/>
        </w:rPr>
        <w:t>zdržet</w:t>
      </w:r>
      <w:r>
        <w:rPr>
          <w:spacing w:val="4"/>
          <w:sz w:val="20"/>
        </w:rPr>
        <w:t> </w:t>
      </w:r>
      <w:r>
        <w:rPr>
          <w:sz w:val="20"/>
        </w:rPr>
        <w:t>podvodného</w:t>
      </w:r>
      <w:r>
        <w:rPr>
          <w:spacing w:val="5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korupčního</w:t>
      </w:r>
      <w:r>
        <w:rPr>
          <w:spacing w:val="4"/>
          <w:sz w:val="20"/>
        </w:rPr>
        <w:t> </w:t>
      </w:r>
      <w:r>
        <w:rPr>
          <w:sz w:val="20"/>
        </w:rPr>
        <w:t>jednání</w:t>
      </w:r>
      <w:r>
        <w:rPr>
          <w:spacing w:val="4"/>
          <w:sz w:val="20"/>
        </w:rPr>
        <w:t> </w:t>
      </w:r>
      <w:r>
        <w:rPr>
          <w:sz w:val="20"/>
        </w:rPr>
        <w:t>definovaného</w:t>
      </w:r>
      <w:r>
        <w:rPr>
          <w:spacing w:val="5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čl.</w:t>
      </w:r>
      <w:r>
        <w:rPr>
          <w:spacing w:val="4"/>
          <w:sz w:val="20"/>
        </w:rPr>
        <w:t> </w:t>
      </w:r>
      <w:r>
        <w:rPr>
          <w:sz w:val="20"/>
        </w:rPr>
        <w:t>12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písm.</w:t>
      </w:r>
    </w:p>
    <w:p>
      <w:pPr>
        <w:pStyle w:val="BodyText"/>
        <w:spacing w:before="1"/>
        <w:ind w:left="741"/>
        <w:jc w:val="both"/>
      </w:pPr>
      <w:r>
        <w:rPr/>
        <w:t>o)</w:t>
      </w:r>
      <w:r>
        <w:rPr>
          <w:spacing w:val="-3"/>
        </w:rPr>
        <w:t> </w:t>
      </w:r>
      <w:r>
        <w:rPr>
          <w:spacing w:val="-2"/>
        </w:rPr>
        <w:t>Výzvy.</w:t>
      </w:r>
    </w:p>
    <w:p>
      <w:pPr>
        <w:pStyle w:val="BodyText"/>
        <w:spacing w:before="13"/>
        <w:ind w:left="0"/>
        <w:rPr>
          <w:sz w:val="35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ind w:left="1304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povinností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II</w:t>
      </w:r>
      <w:r>
        <w:rPr>
          <w:spacing w:val="-13"/>
          <w:sz w:val="20"/>
        </w:rPr>
        <w:t> </w:t>
      </w:r>
      <w:r>
        <w:rPr>
          <w:sz w:val="20"/>
        </w:rPr>
        <w:t>bodů</w:t>
      </w:r>
      <w:r>
        <w:rPr>
          <w:spacing w:val="-12"/>
          <w:sz w:val="20"/>
        </w:rPr>
        <w:t> </w:t>
      </w:r>
      <w:r>
        <w:rPr>
          <w:sz w:val="20"/>
        </w:rPr>
        <w:t>5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6,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první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druhou odrážkou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a),</w:t>
      </w:r>
      <w:r>
        <w:rPr>
          <w:spacing w:val="-13"/>
          <w:sz w:val="20"/>
        </w:rPr>
        <w:t> </w:t>
      </w:r>
      <w:r>
        <w:rPr>
          <w:sz w:val="20"/>
        </w:rPr>
        <w:t>c)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d),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odpovídající neoprávněně použitým prostředkům.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00" w:after="0"/>
        <w:ind w:left="665" w:right="107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 článku IV bodu 1 písm. a) za první nebo čtvrtou odrážkou, bude toto porušení postiženo odvodem ve výši 100 % z poskytnuté podpory. Byl-li naplněn účel akce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IV</w:t>
      </w:r>
      <w:r>
        <w:rPr>
          <w:spacing w:val="-14"/>
          <w:sz w:val="20"/>
        </w:rPr>
        <w:t> </w:t>
      </w:r>
      <w:r>
        <w:rPr>
          <w:sz w:val="20"/>
        </w:rPr>
        <w:t>bodu</w:t>
      </w:r>
      <w:r>
        <w:rPr>
          <w:spacing w:val="-13"/>
          <w:sz w:val="20"/>
        </w:rPr>
        <w:t> </w:t>
      </w:r>
      <w:r>
        <w:rPr>
          <w:sz w:val="20"/>
        </w:rPr>
        <w:t>1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4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druhou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3"/>
          <w:sz w:val="20"/>
        </w:rPr>
        <w:t> </w:t>
      </w:r>
      <w:r>
        <w:rPr>
          <w:sz w:val="20"/>
        </w:rPr>
        <w:t>třetí</w:t>
      </w:r>
      <w:r>
        <w:rPr>
          <w:spacing w:val="-14"/>
          <w:sz w:val="20"/>
        </w:rPr>
        <w:t> </w:t>
      </w:r>
      <w:r>
        <w:rPr>
          <w:sz w:val="20"/>
        </w:rPr>
        <w:t>odrážkou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4"/>
          <w:sz w:val="20"/>
        </w:rPr>
        <w:t> </w:t>
      </w:r>
      <w:r>
        <w:rPr>
          <w:sz w:val="20"/>
        </w:rPr>
        <w:t>50</w:t>
      </w:r>
      <w:r>
        <w:rPr>
          <w:spacing w:val="-14"/>
          <w:sz w:val="20"/>
        </w:rPr>
        <w:t> </w:t>
      </w:r>
      <w:r>
        <w:rPr>
          <w:sz w:val="20"/>
        </w:rPr>
        <w:t>%</w:t>
      </w:r>
      <w:r>
        <w:rPr>
          <w:spacing w:val="-13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indikátorů, bude</w:t>
      </w:r>
      <w:r>
        <w:rPr>
          <w:spacing w:val="-14"/>
          <w:sz w:val="20"/>
        </w:rPr>
        <w:t> </w:t>
      </w:r>
      <w:r>
        <w:rPr>
          <w:sz w:val="20"/>
        </w:rPr>
        <w:t>toto</w:t>
      </w:r>
      <w:r>
        <w:rPr>
          <w:spacing w:val="-13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100</w:t>
      </w:r>
      <w:r>
        <w:rPr>
          <w:spacing w:val="-14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14"/>
          <w:sz w:val="20"/>
        </w:rPr>
        <w:t> </w:t>
      </w:r>
      <w:r>
        <w:rPr>
          <w:sz w:val="20"/>
        </w:rPr>
        <w:t>podpory.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 v</w:t>
      </w:r>
      <w:r>
        <w:rPr>
          <w:spacing w:val="-3"/>
          <w:sz w:val="20"/>
        </w:rPr>
        <w:t> </w:t>
      </w:r>
      <w:r>
        <w:rPr>
          <w:sz w:val="20"/>
        </w:rPr>
        <w:t>rozmezí 50-89,99 % stanovených indikátorů, bude toto porušení postiženo odvodem v rozmezí 10-50</w:t>
      </w:r>
    </w:p>
    <w:p>
      <w:pPr>
        <w:pStyle w:val="BodyText"/>
        <w:spacing w:line="266" w:lineRule="exact"/>
        <w:jc w:val="both"/>
      </w:pPr>
      <w:r>
        <w:rPr/>
        <w:t>%</w:t>
      </w:r>
      <w:r>
        <w:rPr>
          <w:spacing w:val="8"/>
        </w:rPr>
        <w:t> </w:t>
      </w:r>
      <w:r>
        <w:rPr/>
        <w:t>z</w:t>
      </w:r>
      <w:r>
        <w:rPr>
          <w:spacing w:val="-4"/>
        </w:rPr>
        <w:t> </w:t>
      </w:r>
      <w:r>
        <w:rPr/>
        <w:t>poskytnuté</w:t>
      </w:r>
      <w:r>
        <w:rPr>
          <w:spacing w:val="7"/>
        </w:rPr>
        <w:t> </w:t>
      </w:r>
      <w:r>
        <w:rPr/>
        <w:t>podpory</w:t>
      </w:r>
      <w:r>
        <w:rPr>
          <w:spacing w:val="8"/>
        </w:rPr>
        <w:t> </w:t>
      </w:r>
      <w:r>
        <w:rPr/>
        <w:t>v závislosti</w:t>
      </w:r>
      <w:r>
        <w:rPr>
          <w:spacing w:val="10"/>
        </w:rPr>
        <w:t> </w:t>
      </w:r>
      <w:r>
        <w:rPr/>
        <w:t>na</w:t>
      </w:r>
      <w:r>
        <w:rPr>
          <w:spacing w:val="8"/>
        </w:rPr>
        <w:t> </w:t>
      </w:r>
      <w:r>
        <w:rPr/>
        <w:t>míře</w:t>
      </w:r>
      <w:r>
        <w:rPr>
          <w:spacing w:val="8"/>
        </w:rPr>
        <w:t> </w:t>
      </w:r>
      <w:r>
        <w:rPr/>
        <w:t>porušení</w:t>
      </w:r>
      <w:r>
        <w:rPr>
          <w:spacing w:val="10"/>
        </w:rPr>
        <w:t> </w:t>
      </w:r>
      <w:r>
        <w:rPr/>
        <w:t>stanovených</w:t>
      </w:r>
      <w:r>
        <w:rPr>
          <w:spacing w:val="8"/>
        </w:rPr>
        <w:t> </w:t>
      </w:r>
      <w:r>
        <w:rPr/>
        <w:t>indikátorů</w:t>
      </w:r>
      <w:r>
        <w:rPr>
          <w:spacing w:val="11"/>
        </w:rPr>
        <w:t> </w:t>
      </w:r>
      <w:r>
        <w:rPr/>
        <w:t>účelu</w:t>
      </w:r>
      <w:r>
        <w:rPr>
          <w:spacing w:val="8"/>
        </w:rPr>
        <w:t> </w:t>
      </w:r>
      <w:r>
        <w:rPr/>
        <w:t>akce.</w:t>
      </w:r>
      <w:r>
        <w:rPr>
          <w:spacing w:val="13"/>
        </w:rPr>
        <w:t> </w:t>
      </w:r>
      <w:r>
        <w:rPr/>
        <w:t>Plnění</w:t>
      </w:r>
      <w:r>
        <w:rPr>
          <w:spacing w:val="9"/>
        </w:rPr>
        <w:t> </w:t>
      </w:r>
      <w:r>
        <w:rPr>
          <w:spacing w:val="-2"/>
        </w:rPr>
        <w:t>účelu</w:t>
      </w:r>
    </w:p>
    <w:p>
      <w:pPr>
        <w:pStyle w:val="BodyText"/>
        <w:jc w:val="both"/>
      </w:pPr>
      <w:r>
        <w:rPr/>
        <w:t>akce</w:t>
      </w:r>
      <w:r>
        <w:rPr>
          <w:spacing w:val="-8"/>
        </w:rPr>
        <w:t> </w:t>
      </w:r>
      <w:r>
        <w:rPr/>
        <w:t>v</w:t>
      </w:r>
      <w:r>
        <w:rPr>
          <w:spacing w:val="-6"/>
        </w:rPr>
        <w:t> </w:t>
      </w:r>
      <w:r>
        <w:rPr/>
        <w:t>rozmezí</w:t>
      </w:r>
      <w:r>
        <w:rPr>
          <w:spacing w:val="-7"/>
        </w:rPr>
        <w:t> </w:t>
      </w:r>
      <w:r>
        <w:rPr/>
        <w:t>90-100</w:t>
      </w:r>
      <w:r>
        <w:rPr>
          <w:spacing w:val="-7"/>
        </w:rPr>
        <w:t> </w:t>
      </w:r>
      <w:r>
        <w:rPr/>
        <w:t>%</w:t>
      </w:r>
      <w:r>
        <w:rPr>
          <w:spacing w:val="-7"/>
        </w:rPr>
        <w:t> </w:t>
      </w:r>
      <w:r>
        <w:rPr/>
        <w:t>stanovených</w:t>
      </w:r>
      <w:r>
        <w:rPr>
          <w:spacing w:val="-6"/>
        </w:rPr>
        <w:t> </w:t>
      </w:r>
      <w:r>
        <w:rPr/>
        <w:t>indikátorů</w:t>
      </w:r>
      <w:r>
        <w:rPr>
          <w:spacing w:val="-7"/>
        </w:rPr>
        <w:t> </w:t>
      </w:r>
      <w:r>
        <w:rPr/>
        <w:t>nebude</w:t>
      </w:r>
      <w:r>
        <w:rPr>
          <w:spacing w:val="-8"/>
        </w:rPr>
        <w:t> </w:t>
      </w:r>
      <w:r>
        <w:rPr/>
        <w:t>postiženo</w:t>
      </w:r>
      <w:r>
        <w:rPr>
          <w:spacing w:val="-5"/>
        </w:rPr>
        <w:t> </w:t>
      </w:r>
      <w:r>
        <w:rPr>
          <w:spacing w:val="-2"/>
        </w:rPr>
        <w:t>odvodem.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13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termínu</w:t>
      </w:r>
      <w:r>
        <w:rPr>
          <w:spacing w:val="-8"/>
          <w:sz w:val="20"/>
        </w:rPr>
        <w:t> </w:t>
      </w:r>
      <w:r>
        <w:rPr>
          <w:sz w:val="20"/>
        </w:rPr>
        <w:t>dokončení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8"/>
          <w:sz w:val="20"/>
        </w:rPr>
        <w:t> </w:t>
      </w:r>
      <w:r>
        <w:rPr>
          <w:sz w:val="20"/>
        </w:rPr>
        <w:t>IV</w:t>
      </w:r>
      <w:r>
        <w:rPr>
          <w:spacing w:val="-7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c)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8"/>
          <w:sz w:val="20"/>
        </w:rPr>
        <w:t> </w:t>
      </w:r>
      <w:r>
        <w:rPr>
          <w:sz w:val="20"/>
        </w:rPr>
        <w:t>IV</w:t>
      </w:r>
      <w:r>
        <w:rPr>
          <w:spacing w:val="-7"/>
          <w:sz w:val="20"/>
        </w:rPr>
        <w:t> </w:t>
      </w:r>
      <w:r>
        <w:rPr>
          <w:sz w:val="20"/>
        </w:rPr>
        <w:t>bodu 1 písm. d) bude postiženo odvodem ve výši 0,5 % z poskytnuté podpory za každý započatý měsíc prodlení.</w:t>
      </w:r>
      <w:r>
        <w:rPr>
          <w:spacing w:val="66"/>
          <w:sz w:val="20"/>
        </w:rPr>
        <w:t> </w:t>
      </w:r>
      <w:r>
        <w:rPr>
          <w:sz w:val="20"/>
        </w:rPr>
        <w:t>Porušení</w:t>
      </w:r>
      <w:r>
        <w:rPr>
          <w:spacing w:val="66"/>
          <w:sz w:val="20"/>
        </w:rPr>
        <w:t> </w:t>
      </w:r>
      <w:r>
        <w:rPr>
          <w:sz w:val="20"/>
        </w:rPr>
        <w:t>těchto</w:t>
      </w:r>
      <w:r>
        <w:rPr>
          <w:spacing w:val="69"/>
          <w:sz w:val="20"/>
        </w:rPr>
        <w:t> </w:t>
      </w:r>
      <w:r>
        <w:rPr>
          <w:sz w:val="20"/>
        </w:rPr>
        <w:t>povinností</w:t>
      </w:r>
      <w:r>
        <w:rPr>
          <w:spacing w:val="66"/>
          <w:sz w:val="20"/>
        </w:rPr>
        <w:t> </w:t>
      </w:r>
      <w:r>
        <w:rPr>
          <w:sz w:val="20"/>
        </w:rPr>
        <w:t>nepřesahující</w:t>
      </w:r>
      <w:r>
        <w:rPr>
          <w:spacing w:val="68"/>
          <w:sz w:val="20"/>
        </w:rPr>
        <w:t> </w:t>
      </w:r>
      <w:r>
        <w:rPr>
          <w:sz w:val="20"/>
        </w:rPr>
        <w:t>lhůtu</w:t>
      </w:r>
      <w:r>
        <w:rPr>
          <w:spacing w:val="66"/>
          <w:sz w:val="20"/>
        </w:rPr>
        <w:t> </w:t>
      </w:r>
      <w:r>
        <w:rPr>
          <w:sz w:val="20"/>
        </w:rPr>
        <w:t>10</w:t>
      </w:r>
      <w:r>
        <w:rPr>
          <w:spacing w:val="66"/>
          <w:sz w:val="20"/>
        </w:rPr>
        <w:t> </w:t>
      </w:r>
      <w:r>
        <w:rPr>
          <w:sz w:val="20"/>
        </w:rPr>
        <w:t>kalendářních</w:t>
      </w:r>
      <w:r>
        <w:rPr>
          <w:spacing w:val="66"/>
          <w:sz w:val="20"/>
        </w:rPr>
        <w:t> </w:t>
      </w:r>
      <w:r>
        <w:rPr>
          <w:sz w:val="20"/>
        </w:rPr>
        <w:t>dnů</w:t>
      </w:r>
      <w:r>
        <w:rPr>
          <w:spacing w:val="66"/>
          <w:sz w:val="20"/>
        </w:rPr>
        <w:t> </w:t>
      </w:r>
      <w:r>
        <w:rPr>
          <w:sz w:val="20"/>
        </w:rPr>
        <w:t>nebude</w:t>
      </w:r>
      <w:r>
        <w:rPr>
          <w:spacing w:val="65"/>
          <w:sz w:val="20"/>
        </w:rPr>
        <w:t> </w:t>
      </w:r>
      <w:r>
        <w:rPr>
          <w:sz w:val="20"/>
        </w:rPr>
        <w:t>postiženo a nebude tak považováno za porušení podmínek poskytnutí podpory.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1" w:right="119" w:hanging="36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w w:val="95"/>
          <w:sz w:val="20"/>
        </w:rPr>
        <w:t>Porušení</w:t>
      </w:r>
      <w:r>
        <w:rPr>
          <w:spacing w:val="4"/>
          <w:sz w:val="20"/>
        </w:rPr>
        <w:t> </w:t>
      </w:r>
      <w:r>
        <w:rPr>
          <w:w w:val="95"/>
          <w:sz w:val="20"/>
        </w:rPr>
        <w:t>povinností</w:t>
      </w:r>
      <w:r>
        <w:rPr>
          <w:spacing w:val="5"/>
          <w:sz w:val="20"/>
        </w:rPr>
        <w:t> </w:t>
      </w:r>
      <w:r>
        <w:rPr>
          <w:w w:val="95"/>
          <w:sz w:val="20"/>
        </w:rPr>
        <w:t>podle</w:t>
      </w:r>
      <w:r>
        <w:rPr>
          <w:spacing w:val="3"/>
          <w:sz w:val="20"/>
        </w:rPr>
        <w:t> </w:t>
      </w:r>
      <w:r>
        <w:rPr>
          <w:w w:val="95"/>
          <w:sz w:val="20"/>
        </w:rPr>
        <w:t>článku</w:t>
      </w:r>
      <w:r>
        <w:rPr>
          <w:spacing w:val="3"/>
          <w:sz w:val="20"/>
        </w:rPr>
        <w:t> </w:t>
      </w:r>
      <w:r>
        <w:rPr>
          <w:w w:val="95"/>
          <w:sz w:val="20"/>
        </w:rPr>
        <w:t>IV</w:t>
      </w:r>
      <w:r>
        <w:rPr>
          <w:spacing w:val="6"/>
          <w:sz w:val="20"/>
        </w:rPr>
        <w:t> </w:t>
      </w:r>
      <w:r>
        <w:rPr>
          <w:w w:val="95"/>
          <w:sz w:val="20"/>
        </w:rPr>
        <w:t>bodu</w:t>
      </w:r>
      <w:r>
        <w:rPr>
          <w:spacing w:val="5"/>
          <w:sz w:val="20"/>
        </w:rPr>
        <w:t> </w:t>
      </w:r>
      <w:r>
        <w:rPr>
          <w:w w:val="95"/>
          <w:sz w:val="20"/>
        </w:rPr>
        <w:t>3</w:t>
      </w:r>
      <w:r>
        <w:rPr>
          <w:spacing w:val="5"/>
          <w:sz w:val="20"/>
        </w:rPr>
        <w:t> </w:t>
      </w:r>
      <w:r>
        <w:rPr>
          <w:w w:val="95"/>
          <w:sz w:val="20"/>
        </w:rPr>
        <w:t>nebo</w:t>
      </w:r>
      <w:r>
        <w:rPr>
          <w:spacing w:val="6"/>
          <w:sz w:val="20"/>
        </w:rPr>
        <w:t> </w:t>
      </w:r>
      <w:r>
        <w:rPr>
          <w:w w:val="95"/>
          <w:sz w:val="20"/>
        </w:rPr>
        <w:t>4</w:t>
      </w:r>
      <w:r>
        <w:rPr>
          <w:spacing w:val="4"/>
          <w:sz w:val="20"/>
        </w:rPr>
        <w:t> </w:t>
      </w:r>
      <w:r>
        <w:rPr>
          <w:w w:val="95"/>
          <w:sz w:val="20"/>
        </w:rPr>
        <w:t>bude</w:t>
      </w:r>
      <w:r>
        <w:rPr>
          <w:spacing w:val="4"/>
          <w:sz w:val="20"/>
        </w:rPr>
        <w:t> </w:t>
      </w:r>
      <w:r>
        <w:rPr>
          <w:w w:val="95"/>
          <w:sz w:val="20"/>
        </w:rPr>
        <w:t>postiženo</w:t>
      </w:r>
      <w:r>
        <w:rPr>
          <w:spacing w:val="6"/>
          <w:sz w:val="20"/>
        </w:rPr>
        <w:t> </w:t>
      </w:r>
      <w:r>
        <w:rPr>
          <w:w w:val="95"/>
          <w:sz w:val="20"/>
        </w:rPr>
        <w:t>odvodem</w:t>
      </w:r>
      <w:r>
        <w:rPr>
          <w:spacing w:val="6"/>
          <w:sz w:val="20"/>
        </w:rPr>
        <w:t> </w:t>
      </w:r>
      <w:r>
        <w:rPr>
          <w:w w:val="95"/>
          <w:sz w:val="20"/>
        </w:rPr>
        <w:t>ve</w:t>
      </w:r>
      <w:r>
        <w:rPr>
          <w:spacing w:val="5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4"/>
          <w:sz w:val="20"/>
        </w:rPr>
        <w:t> </w:t>
      </w:r>
      <w:r>
        <w:rPr>
          <w:w w:val="95"/>
          <w:sz w:val="20"/>
        </w:rPr>
        <w:t>100</w:t>
      </w:r>
      <w:r>
        <w:rPr>
          <w:spacing w:val="5"/>
          <w:sz w:val="20"/>
        </w:rPr>
        <w:t> </w:t>
      </w:r>
      <w:r>
        <w:rPr>
          <w:w w:val="95"/>
          <w:sz w:val="20"/>
        </w:rPr>
        <w:t>%</w:t>
      </w:r>
      <w:r>
        <w:rPr>
          <w:spacing w:val="5"/>
          <w:sz w:val="20"/>
        </w:rPr>
        <w:t> </w:t>
      </w:r>
      <w:r>
        <w:rPr>
          <w:w w:val="95"/>
          <w:sz w:val="20"/>
        </w:rPr>
        <w:t>z</w:t>
      </w:r>
      <w:r>
        <w:rPr>
          <w:spacing w:val="28"/>
          <w:sz w:val="20"/>
        </w:rPr>
        <w:t> </w:t>
      </w:r>
      <w:r>
        <w:rPr>
          <w:spacing w:val="-2"/>
          <w:w w:val="95"/>
          <w:sz w:val="20"/>
        </w:rPr>
        <w:t>poskytnuté</w:t>
      </w:r>
    </w:p>
    <w:p>
      <w:pPr>
        <w:pStyle w:val="BodyText"/>
        <w:spacing w:before="1"/>
        <w:ind w:left="741"/>
      </w:pPr>
      <w:r>
        <w:rPr>
          <w:spacing w:val="-2"/>
        </w:rPr>
        <w:t>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povinností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písm. j),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odvod</w:t>
      </w:r>
    </w:p>
    <w:p>
      <w:pPr>
        <w:pStyle w:val="BodyText"/>
        <w:spacing w:before="1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</w:pPr>
      <w:r>
        <w:rPr>
          <w:spacing w:val="-2"/>
        </w:rPr>
        <w:t>podpory.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ind w:left="1306" w:right="1038"/>
      </w:pPr>
      <w:r>
        <w:rPr/>
        <w:t>Prohlášení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>
          <w:spacing w:val="-2"/>
        </w:rPr>
        <w:t>bezdlužnosti</w:t>
      </w:r>
    </w:p>
    <w:p>
      <w:pPr>
        <w:pStyle w:val="BodyText"/>
        <w:spacing w:before="1"/>
        <w:ind w:left="0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Příjemce podpory podpisem této Smlouvy prohlašuje, že plní podmínky pro poskytnutí dotace, stanovené v čl. 13 bodu 13.1 písm. f) Výzvy.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14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bere</w:t>
      </w:r>
      <w:r>
        <w:rPr>
          <w:spacing w:val="-4"/>
          <w:sz w:val="20"/>
        </w:rPr>
        <w:t> </w:t>
      </w:r>
      <w:r>
        <w:rPr>
          <w:sz w:val="20"/>
        </w:rPr>
        <w:t>přitom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vědomí,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prohlášení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pravdivé,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přijetí podpory dle této Smlouvy považováno za neoprávněné použití finančních prostředků poskytnutých ze státního fondu ve smyslu zákona č. 218/2000 Sb., o rozpočtových pravidlech a o změně některých souvisejících zákonů (rozpočtová pravidla), v platném znění, a že mohou být uplatněny odvody podle tohoto zákona.</w:t>
      </w:r>
    </w:p>
    <w:p>
      <w:pPr>
        <w:pStyle w:val="BodyText"/>
        <w:spacing w:before="4"/>
        <w:ind w:left="0"/>
        <w:rPr>
          <w:sz w:val="36"/>
        </w:rPr>
      </w:pPr>
    </w:p>
    <w:p>
      <w:pPr>
        <w:pStyle w:val="Heading1"/>
      </w:pPr>
      <w:r>
        <w:rPr>
          <w:spacing w:val="-4"/>
        </w:rPr>
        <w:t>VII.</w:t>
      </w:r>
    </w:p>
    <w:p>
      <w:pPr>
        <w:pStyle w:val="Heading2"/>
        <w:ind w:left="130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00" w:after="0"/>
        <w:ind w:left="665" w:right="114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09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 Sb., o zvláštních podmínkách účinnosti některých smluv, uveřejňování těchto smluv a o registru smluv (zákon o registru smluv), ve znění pozdějších předpisů, pokud zveřejnění této 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spacing w:before="1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BodyText"/>
        <w:spacing w:line="264" w:lineRule="auto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3"/>
        </w:rPr>
      </w:pPr>
    </w:p>
    <w:p>
      <w:pPr>
        <w:pStyle w:val="BodyText"/>
        <w:spacing w:before="100"/>
        <w:ind w:left="382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32"/>
        </w:rPr>
      </w:pPr>
    </w:p>
    <w:p>
      <w:pPr>
        <w:pStyle w:val="Heading2"/>
        <w:spacing w:line="261" w:lineRule="auto"/>
        <w:ind w:right="0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4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j)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40" w:lineRule="auto" w:before="2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79"/>
        <w:jc w:val="both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jc w:val="both"/>
        <w:sectPr>
          <w:pgSz w:w="12240" w:h="15840"/>
          <w:pgMar w:header="708" w:footer="1398" w:top="126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 w:after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90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3094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2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9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spacing w:line="264" w:lineRule="exact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line="237" w:lineRule="auto" w:before="4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spacing w:before="1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spacing w:line="237" w:lineRule="auto" w:before="3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line="237" w:lineRule="auto" w:before="4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spacing w:before="3"/>
        <w:ind w:left="0"/>
        <w:rPr>
          <w:b/>
          <w:sz w:val="29"/>
        </w:rPr>
      </w:pPr>
      <w:r>
        <w:rPr/>
        <w:pict>
          <v:rect style="position:absolute;margin-left:85.103996pt;margin-top:20.68001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2"/>
        <w:ind w:left="0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line="237" w:lineRule="auto" w:before="4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4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41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 dodavatele od 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1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854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line="237" w:lineRule="auto" w:before="4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2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10"/>
        <w:ind w:left="0"/>
        <w:rPr>
          <w:sz w:val="16"/>
        </w:rPr>
      </w:pPr>
      <w:r>
        <w:rPr/>
        <w:pict>
          <v:rect style="position:absolute;margin-left:85.103996pt;margin-top:12.38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spacing w:before="1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158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131"/>
              <w:rPr>
                <w:sz w:val="20"/>
              </w:rPr>
            </w:pPr>
            <w:r>
              <w:rPr>
                <w:sz w:val="20"/>
              </w:rPr>
              <w:t>souladu jeho postupu podle článku IV bodu 2 </w:t>
            </w:r>
            <w:r>
              <w:rPr>
                <w:sz w:val="22"/>
              </w:rPr>
              <w:t>písm. j), </w:t>
            </w: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2240" w:h="15840"/>
      <w:pgMar w:header="708" w:footer="1398" w:top="126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30515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18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010816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53099" cy="35179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090" w:hanging="281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200" w:hanging="28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300" w:hanging="28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400" w:hanging="28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00" w:hanging="28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00" w:hanging="28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00" w:hanging="281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05" w:right="103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 w:right="1039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2024-11-08T08:37:24Z</dcterms:created>
  <dcterms:modified xsi:type="dcterms:W3CDTF">2024-11-08T08:37:24Z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2024-11-08T00:00:00Z</vt:filetime>
  </property>
</Properties>
</file>