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446E8" w14:textId="77777777" w:rsidR="0030746C" w:rsidRDefault="0030746C" w:rsidP="0030746C">
      <w:pPr>
        <w:jc w:val="center"/>
        <w:rPr>
          <w:b/>
          <w:sz w:val="28"/>
        </w:rPr>
      </w:pPr>
      <w:r>
        <w:rPr>
          <w:b/>
          <w:sz w:val="28"/>
        </w:rPr>
        <w:t>DODATEK</w:t>
      </w:r>
      <w:r w:rsidRPr="0030746C">
        <w:rPr>
          <w:b/>
          <w:sz w:val="28"/>
        </w:rPr>
        <w:t xml:space="preserve"> </w:t>
      </w:r>
      <w:r>
        <w:rPr>
          <w:b/>
          <w:sz w:val="28"/>
        </w:rPr>
        <w:t>Č</w:t>
      </w:r>
      <w:r w:rsidRPr="0030746C">
        <w:rPr>
          <w:b/>
          <w:sz w:val="28"/>
        </w:rPr>
        <w:t xml:space="preserve">. </w:t>
      </w:r>
      <w:r w:rsidR="007F18CC">
        <w:rPr>
          <w:b/>
          <w:sz w:val="28"/>
        </w:rPr>
        <w:t>2</w:t>
      </w:r>
    </w:p>
    <w:p w14:paraId="12F10AB3" w14:textId="77777777" w:rsidR="0030746C" w:rsidRPr="009F4669" w:rsidRDefault="0030746C" w:rsidP="00AA1310">
      <w:pPr>
        <w:jc w:val="center"/>
        <w:rPr>
          <w:sz w:val="24"/>
          <w:szCs w:val="24"/>
        </w:rPr>
      </w:pPr>
      <w:r w:rsidRPr="009F4669">
        <w:rPr>
          <w:sz w:val="24"/>
          <w:szCs w:val="24"/>
        </w:rPr>
        <w:t xml:space="preserve">ke smlouvě o </w:t>
      </w:r>
      <w:r w:rsidR="00FA63C0">
        <w:rPr>
          <w:sz w:val="24"/>
          <w:szCs w:val="24"/>
        </w:rPr>
        <w:t>spolupráci</w:t>
      </w:r>
      <w:r w:rsidRPr="009F4669">
        <w:rPr>
          <w:sz w:val="24"/>
          <w:szCs w:val="24"/>
        </w:rPr>
        <w:t xml:space="preserve"> uzavřené dne </w:t>
      </w:r>
      <w:r w:rsidR="00F60750">
        <w:rPr>
          <w:sz w:val="24"/>
          <w:szCs w:val="24"/>
        </w:rPr>
        <w:t>31. 12. 2019</w:t>
      </w:r>
      <w:r w:rsidRPr="009F4669">
        <w:rPr>
          <w:sz w:val="24"/>
          <w:szCs w:val="24"/>
        </w:rPr>
        <w:t xml:space="preserve"> mezi níže uvedenými smluvními stranami:</w:t>
      </w:r>
    </w:p>
    <w:p w14:paraId="44343564" w14:textId="77777777" w:rsidR="0030746C" w:rsidRDefault="0030746C" w:rsidP="0030746C"/>
    <w:p w14:paraId="21F1184B" w14:textId="77777777" w:rsidR="0030746C" w:rsidRPr="009F4669" w:rsidRDefault="0030746C" w:rsidP="0030746C">
      <w:pPr>
        <w:spacing w:after="120" w:line="240" w:lineRule="exact"/>
        <w:outlineLvl w:val="0"/>
        <w:rPr>
          <w:b/>
          <w:sz w:val="24"/>
        </w:rPr>
      </w:pPr>
      <w:r w:rsidRPr="009F4669">
        <w:rPr>
          <w:b/>
          <w:sz w:val="24"/>
        </w:rPr>
        <w:t>ČESKÉ VYSOKÉ UČENÍ TECHNICKÉ V PRAZE</w:t>
      </w:r>
    </w:p>
    <w:p w14:paraId="393DBC5B" w14:textId="77777777" w:rsidR="0030746C" w:rsidRPr="009F4669" w:rsidRDefault="0030746C" w:rsidP="0030746C">
      <w:pPr>
        <w:spacing w:after="120" w:line="240" w:lineRule="exact"/>
        <w:outlineLvl w:val="0"/>
        <w:rPr>
          <w:b/>
          <w:sz w:val="24"/>
        </w:rPr>
      </w:pPr>
      <w:r w:rsidRPr="009F4669">
        <w:rPr>
          <w:b/>
          <w:sz w:val="24"/>
        </w:rPr>
        <w:t>Český institut informatiky, robotiky a kybernetiky</w:t>
      </w:r>
    </w:p>
    <w:p w14:paraId="106FB100" w14:textId="77777777" w:rsidR="0030746C" w:rsidRPr="009F4669" w:rsidRDefault="009A02AD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 xml:space="preserve">Sídlo: </w:t>
      </w:r>
      <w:r w:rsidR="0030746C" w:rsidRPr="009F4669">
        <w:rPr>
          <w:sz w:val="24"/>
        </w:rPr>
        <w:t xml:space="preserve">Jugoslávských partyzánů 1580/3, </w:t>
      </w:r>
      <w:r w:rsidRPr="009F4669">
        <w:rPr>
          <w:sz w:val="24"/>
        </w:rPr>
        <w:t xml:space="preserve">160 00 </w:t>
      </w:r>
      <w:r w:rsidR="0030746C" w:rsidRPr="009F4669">
        <w:rPr>
          <w:sz w:val="24"/>
        </w:rPr>
        <w:t>Praha 6</w:t>
      </w:r>
    </w:p>
    <w:p w14:paraId="27E5FA7C" w14:textId="16FEFE79" w:rsidR="0030746C" w:rsidRPr="009F4669" w:rsidRDefault="009A02AD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Za nějž jedná:</w:t>
      </w:r>
      <w:r w:rsidR="0030746C" w:rsidRPr="009F4669">
        <w:rPr>
          <w:sz w:val="24"/>
        </w:rPr>
        <w:t xml:space="preserve"> </w:t>
      </w:r>
    </w:p>
    <w:p w14:paraId="3CC72457" w14:textId="77777777"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IČO: 68407700, DIČ: CZ68407700</w:t>
      </w:r>
    </w:p>
    <w:p w14:paraId="3EC9E769" w14:textId="77777777"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(dále jen „CIIRC“)</w:t>
      </w:r>
    </w:p>
    <w:p w14:paraId="62BF7DC3" w14:textId="77777777" w:rsidR="0030746C" w:rsidRPr="009F4669" w:rsidRDefault="0030746C" w:rsidP="0030746C">
      <w:pPr>
        <w:spacing w:after="120" w:line="240" w:lineRule="exact"/>
        <w:rPr>
          <w:sz w:val="24"/>
        </w:rPr>
      </w:pPr>
    </w:p>
    <w:p w14:paraId="67487AC7" w14:textId="77777777" w:rsidR="0010014D" w:rsidRDefault="00F60750" w:rsidP="009A02AD">
      <w:pPr>
        <w:spacing w:after="120" w:line="240" w:lineRule="exact"/>
        <w:outlineLvl w:val="0"/>
        <w:rPr>
          <w:b/>
          <w:sz w:val="24"/>
        </w:rPr>
      </w:pPr>
      <w:proofErr w:type="spellStart"/>
      <w:r w:rsidRPr="00F60750">
        <w:rPr>
          <w:b/>
          <w:sz w:val="24"/>
        </w:rPr>
        <w:t>PromethistAI</w:t>
      </w:r>
      <w:proofErr w:type="spellEnd"/>
      <w:r w:rsidRPr="00F60750">
        <w:rPr>
          <w:b/>
          <w:sz w:val="24"/>
        </w:rPr>
        <w:t xml:space="preserve"> a.s.</w:t>
      </w:r>
    </w:p>
    <w:p w14:paraId="629B156F" w14:textId="77777777" w:rsidR="0030746C" w:rsidRPr="00677093" w:rsidRDefault="009A02AD" w:rsidP="00F60750">
      <w:pPr>
        <w:spacing w:after="120" w:line="240" w:lineRule="exact"/>
        <w:outlineLvl w:val="0"/>
        <w:rPr>
          <w:sz w:val="24"/>
        </w:rPr>
      </w:pPr>
      <w:r w:rsidRPr="009F4669">
        <w:rPr>
          <w:sz w:val="24"/>
        </w:rPr>
        <w:t xml:space="preserve">Sídlo: </w:t>
      </w:r>
      <w:r w:rsidR="00F60750" w:rsidRPr="00677093">
        <w:rPr>
          <w:sz w:val="24"/>
        </w:rPr>
        <w:t>Salvátorská 931/8, Staré Město, 110 00 Praha 1</w:t>
      </w:r>
    </w:p>
    <w:p w14:paraId="729227CD" w14:textId="4F7524E0" w:rsidR="009A02AD" w:rsidRPr="00677093" w:rsidRDefault="009A02AD" w:rsidP="009A02AD">
      <w:pPr>
        <w:spacing w:after="120" w:line="240" w:lineRule="exact"/>
        <w:outlineLvl w:val="0"/>
        <w:rPr>
          <w:sz w:val="24"/>
        </w:rPr>
      </w:pPr>
      <w:r w:rsidRPr="00677093">
        <w:rPr>
          <w:sz w:val="24"/>
        </w:rPr>
        <w:t>Za nějž jedná:</w:t>
      </w:r>
      <w:r w:rsidR="00F60750" w:rsidRPr="00677093">
        <w:rPr>
          <w:sz w:val="24"/>
        </w:rPr>
        <w:t xml:space="preserve"> </w:t>
      </w:r>
    </w:p>
    <w:p w14:paraId="6C0DD390" w14:textId="77777777" w:rsidR="00A77803" w:rsidRDefault="00A77803" w:rsidP="0030746C">
      <w:pPr>
        <w:spacing w:after="120" w:line="240" w:lineRule="exact"/>
        <w:rPr>
          <w:sz w:val="24"/>
        </w:rPr>
      </w:pPr>
      <w:r w:rsidRPr="00677093">
        <w:rPr>
          <w:rFonts w:ascii="Calibri" w:hAnsi="Calibri" w:cs="Calibri"/>
          <w:sz w:val="24"/>
          <w:szCs w:val="24"/>
        </w:rPr>
        <w:t xml:space="preserve">spisová značka: </w:t>
      </w:r>
      <w:r w:rsidR="00F60750" w:rsidRPr="00677093">
        <w:rPr>
          <w:rFonts w:ascii="Calibri" w:hAnsi="Calibri" w:cs="Calibri"/>
          <w:sz w:val="24"/>
          <w:szCs w:val="24"/>
        </w:rPr>
        <w:t xml:space="preserve">B 24826 </w:t>
      </w:r>
      <w:r w:rsidR="0010014D" w:rsidRPr="00677093">
        <w:rPr>
          <w:rFonts w:ascii="Calibri" w:hAnsi="Calibri" w:cs="Calibri"/>
          <w:sz w:val="24"/>
          <w:szCs w:val="24"/>
        </w:rPr>
        <w:t>vedená u Městského soudu</w:t>
      </w:r>
      <w:r w:rsidR="0010014D" w:rsidRPr="0010014D">
        <w:rPr>
          <w:rFonts w:ascii="Calibri" w:hAnsi="Calibri" w:cs="Calibri"/>
          <w:sz w:val="24"/>
          <w:szCs w:val="24"/>
        </w:rPr>
        <w:t xml:space="preserve"> v Praze</w:t>
      </w:r>
    </w:p>
    <w:p w14:paraId="697A3153" w14:textId="77777777" w:rsidR="0030746C" w:rsidRPr="009F4669" w:rsidRDefault="0030746C" w:rsidP="00F60750">
      <w:pPr>
        <w:spacing w:after="120" w:line="240" w:lineRule="exact"/>
        <w:rPr>
          <w:sz w:val="24"/>
        </w:rPr>
      </w:pPr>
      <w:r w:rsidRPr="009F4669">
        <w:rPr>
          <w:sz w:val="24"/>
        </w:rPr>
        <w:t>IČ</w:t>
      </w:r>
      <w:r w:rsidR="009A02AD" w:rsidRPr="009F4669">
        <w:rPr>
          <w:sz w:val="24"/>
        </w:rPr>
        <w:t>O:</w:t>
      </w:r>
      <w:r w:rsidR="00F60750">
        <w:rPr>
          <w:sz w:val="24"/>
        </w:rPr>
        <w:t xml:space="preserve"> </w:t>
      </w:r>
      <w:r w:rsidR="00F60750" w:rsidRPr="00F60750">
        <w:rPr>
          <w:sz w:val="24"/>
        </w:rPr>
        <w:t>08671281</w:t>
      </w:r>
    </w:p>
    <w:p w14:paraId="0FC31A4B" w14:textId="77777777"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(dále jen „</w:t>
      </w:r>
      <w:proofErr w:type="spellStart"/>
      <w:r w:rsidR="00F60750">
        <w:rPr>
          <w:sz w:val="24"/>
        </w:rPr>
        <w:t>PromethisAI</w:t>
      </w:r>
      <w:proofErr w:type="spellEnd"/>
      <w:r w:rsidRPr="009F4669">
        <w:rPr>
          <w:sz w:val="24"/>
        </w:rPr>
        <w:t>“)</w:t>
      </w:r>
    </w:p>
    <w:p w14:paraId="4AD45A41" w14:textId="77777777" w:rsidR="0030746C" w:rsidRPr="009F4669" w:rsidRDefault="0030746C" w:rsidP="0030746C">
      <w:pPr>
        <w:spacing w:after="120" w:line="240" w:lineRule="exact"/>
        <w:rPr>
          <w:sz w:val="24"/>
        </w:rPr>
      </w:pPr>
    </w:p>
    <w:p w14:paraId="4F97537E" w14:textId="77777777"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(dále společně jako „Smluvní strany“)</w:t>
      </w:r>
    </w:p>
    <w:p w14:paraId="7B6AE77B" w14:textId="77777777" w:rsidR="0030746C" w:rsidRPr="0030746C" w:rsidRDefault="0030746C" w:rsidP="0030746C"/>
    <w:p w14:paraId="4F3F4A4D" w14:textId="77777777" w:rsidR="00277F6F" w:rsidRPr="00B35CB5" w:rsidRDefault="00B35CB5" w:rsidP="00B35CB5">
      <w:pPr>
        <w:pStyle w:val="Odstavecseseznamem"/>
        <w:numPr>
          <w:ilvl w:val="0"/>
          <w:numId w:val="9"/>
        </w:numPr>
        <w:jc w:val="center"/>
        <w:rPr>
          <w:b/>
          <w:sz w:val="24"/>
        </w:rPr>
      </w:pPr>
      <w:r w:rsidRPr="00B35CB5">
        <w:rPr>
          <w:b/>
          <w:sz w:val="24"/>
        </w:rPr>
        <w:t>Základní ustanovení</w:t>
      </w:r>
    </w:p>
    <w:p w14:paraId="4A12461C" w14:textId="77777777" w:rsidR="00371799" w:rsidRDefault="00AA1310" w:rsidP="001F5BB0">
      <w:pPr>
        <w:pStyle w:val="Odstavecseseznamem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Smluvní strany mezi sebou uzavřely dne </w:t>
      </w:r>
      <w:r w:rsidR="00F60750">
        <w:rPr>
          <w:sz w:val="24"/>
          <w:szCs w:val="24"/>
        </w:rPr>
        <w:t>31. 12. 2019</w:t>
      </w:r>
      <w:r>
        <w:rPr>
          <w:sz w:val="24"/>
        </w:rPr>
        <w:t xml:space="preserve"> smlouvu o </w:t>
      </w:r>
      <w:r w:rsidR="00994195">
        <w:rPr>
          <w:sz w:val="24"/>
        </w:rPr>
        <w:t>spolupráci</w:t>
      </w:r>
      <w:r w:rsidR="002F0AF1">
        <w:rPr>
          <w:sz w:val="24"/>
        </w:rPr>
        <w:t xml:space="preserve"> (dále jen </w:t>
      </w:r>
      <w:r w:rsidR="001F5BB0">
        <w:rPr>
          <w:sz w:val="24"/>
        </w:rPr>
        <w:t>„</w:t>
      </w:r>
      <w:r w:rsidR="002F0AF1">
        <w:rPr>
          <w:sz w:val="24"/>
        </w:rPr>
        <w:t xml:space="preserve">Smlouva“). </w:t>
      </w:r>
      <w:r w:rsidR="00F14DDE">
        <w:rPr>
          <w:sz w:val="24"/>
        </w:rPr>
        <w:t>S</w:t>
      </w:r>
      <w:r w:rsidR="00004F06">
        <w:rPr>
          <w:sz w:val="24"/>
        </w:rPr>
        <w:t>oučástí smlouvy je rovněž po</w:t>
      </w:r>
      <w:r w:rsidR="00994195">
        <w:rPr>
          <w:sz w:val="24"/>
        </w:rPr>
        <w:t>skytnutí</w:t>
      </w:r>
      <w:r w:rsidR="00F14DDE">
        <w:rPr>
          <w:sz w:val="24"/>
        </w:rPr>
        <w:t xml:space="preserve"> </w:t>
      </w:r>
      <w:r w:rsidR="00141161" w:rsidRPr="00141161">
        <w:rPr>
          <w:sz w:val="24"/>
        </w:rPr>
        <w:t>místnost</w:t>
      </w:r>
      <w:r w:rsidR="0071009A">
        <w:rPr>
          <w:sz w:val="24"/>
        </w:rPr>
        <w:t>í</w:t>
      </w:r>
      <w:r w:rsidR="00141161" w:rsidRPr="00141161">
        <w:rPr>
          <w:sz w:val="24"/>
        </w:rPr>
        <w:t xml:space="preserve"> </w:t>
      </w:r>
      <w:r w:rsidR="00F60750">
        <w:rPr>
          <w:sz w:val="24"/>
        </w:rPr>
        <w:t xml:space="preserve">č. B.4.20 (B-421) a č. B.4.19 (B-422) </w:t>
      </w:r>
      <w:r w:rsidR="00141161" w:rsidRPr="00141161">
        <w:rPr>
          <w:sz w:val="24"/>
        </w:rPr>
        <w:t xml:space="preserve">o celkové rozloze </w:t>
      </w:r>
      <w:r w:rsidR="00F60750">
        <w:rPr>
          <w:sz w:val="24"/>
        </w:rPr>
        <w:t>64,9</w:t>
      </w:r>
      <w:r w:rsidR="00141161" w:rsidRPr="00141161">
        <w:rPr>
          <w:sz w:val="24"/>
        </w:rPr>
        <w:t xml:space="preserve"> m²</w:t>
      </w:r>
      <w:r w:rsidR="00004F06">
        <w:rPr>
          <w:sz w:val="24"/>
        </w:rPr>
        <w:t xml:space="preserve"> určených k vytvoření sdíleného pracoviště a výzkumné laboratoře Smluvních stran</w:t>
      </w:r>
      <w:r w:rsidR="00994195">
        <w:rPr>
          <w:sz w:val="24"/>
        </w:rPr>
        <w:t xml:space="preserve"> v budově CIIRC.</w:t>
      </w:r>
    </w:p>
    <w:p w14:paraId="3A188DB8" w14:textId="77777777" w:rsidR="007B1DDB" w:rsidRDefault="00A2110D" w:rsidP="00E80D7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DA009C">
        <w:rPr>
          <w:sz w:val="24"/>
          <w:szCs w:val="24"/>
        </w:rPr>
        <w:t xml:space="preserve">Smluvní strany </w:t>
      </w:r>
      <w:r w:rsidR="007B1DDB">
        <w:rPr>
          <w:sz w:val="24"/>
          <w:szCs w:val="24"/>
        </w:rPr>
        <w:t>mezi sebou uzavřely dne 20.</w:t>
      </w:r>
      <w:r w:rsidR="00545646">
        <w:rPr>
          <w:sz w:val="24"/>
          <w:szCs w:val="24"/>
        </w:rPr>
        <w:t xml:space="preserve"> </w:t>
      </w:r>
      <w:r w:rsidR="007B1DDB">
        <w:rPr>
          <w:sz w:val="24"/>
          <w:szCs w:val="24"/>
        </w:rPr>
        <w:t>12.</w:t>
      </w:r>
      <w:r w:rsidR="00545646">
        <w:rPr>
          <w:sz w:val="24"/>
          <w:szCs w:val="24"/>
        </w:rPr>
        <w:t xml:space="preserve"> </w:t>
      </w:r>
      <w:r w:rsidR="007B1DDB">
        <w:rPr>
          <w:sz w:val="24"/>
          <w:szCs w:val="24"/>
        </w:rPr>
        <w:t xml:space="preserve">2022 </w:t>
      </w:r>
      <w:r w:rsidR="00F9775F" w:rsidRPr="00DA009C">
        <w:rPr>
          <w:sz w:val="24"/>
          <w:szCs w:val="24"/>
        </w:rPr>
        <w:t>Dodat</w:t>
      </w:r>
      <w:r w:rsidR="00545646">
        <w:rPr>
          <w:sz w:val="24"/>
          <w:szCs w:val="24"/>
        </w:rPr>
        <w:t>ek</w:t>
      </w:r>
      <w:r w:rsidR="00095DE5" w:rsidRPr="00DA009C">
        <w:rPr>
          <w:sz w:val="24"/>
          <w:szCs w:val="24"/>
        </w:rPr>
        <w:t xml:space="preserve"> č. </w:t>
      </w:r>
      <w:r w:rsidR="00F60750">
        <w:rPr>
          <w:sz w:val="24"/>
          <w:szCs w:val="24"/>
        </w:rPr>
        <w:t>1</w:t>
      </w:r>
      <w:r w:rsidR="007B1DDB">
        <w:rPr>
          <w:sz w:val="24"/>
          <w:szCs w:val="24"/>
        </w:rPr>
        <w:t>, který</w:t>
      </w:r>
      <w:r w:rsidR="00F9775F" w:rsidRPr="00DA009C">
        <w:rPr>
          <w:sz w:val="24"/>
          <w:szCs w:val="24"/>
        </w:rPr>
        <w:t xml:space="preserve"> </w:t>
      </w:r>
      <w:r w:rsidR="00290A16" w:rsidRPr="00DA009C">
        <w:rPr>
          <w:sz w:val="24"/>
          <w:szCs w:val="24"/>
        </w:rPr>
        <w:t>měn</w:t>
      </w:r>
      <w:r w:rsidR="007B1DDB">
        <w:rPr>
          <w:sz w:val="24"/>
          <w:szCs w:val="24"/>
        </w:rPr>
        <w:t>il</w:t>
      </w:r>
      <w:r w:rsidR="00290A16" w:rsidRPr="00DA009C">
        <w:rPr>
          <w:sz w:val="24"/>
          <w:szCs w:val="24"/>
        </w:rPr>
        <w:t xml:space="preserve"> </w:t>
      </w:r>
      <w:r w:rsidR="00E24980" w:rsidRPr="00DA009C">
        <w:rPr>
          <w:sz w:val="24"/>
          <w:szCs w:val="24"/>
        </w:rPr>
        <w:t>částku</w:t>
      </w:r>
      <w:r w:rsidR="00476B4F" w:rsidRPr="00DA009C">
        <w:rPr>
          <w:sz w:val="24"/>
          <w:szCs w:val="24"/>
        </w:rPr>
        <w:t xml:space="preserve"> </w:t>
      </w:r>
      <w:r w:rsidR="00F60750">
        <w:rPr>
          <w:sz w:val="24"/>
          <w:szCs w:val="24"/>
        </w:rPr>
        <w:t>na provoz</w:t>
      </w:r>
      <w:r w:rsidR="00E24980" w:rsidRPr="00DA009C">
        <w:rPr>
          <w:sz w:val="24"/>
          <w:szCs w:val="24"/>
        </w:rPr>
        <w:t xml:space="preserve"> prostor </w:t>
      </w:r>
      <w:r w:rsidR="00427488" w:rsidRPr="00DA009C">
        <w:rPr>
          <w:sz w:val="24"/>
          <w:szCs w:val="24"/>
        </w:rPr>
        <w:t>dle čl.</w:t>
      </w:r>
      <w:r w:rsidR="00371799" w:rsidRPr="00DA009C">
        <w:rPr>
          <w:sz w:val="24"/>
          <w:szCs w:val="24"/>
        </w:rPr>
        <w:t> </w:t>
      </w:r>
      <w:r w:rsidR="00994195" w:rsidRPr="00DA009C">
        <w:rPr>
          <w:sz w:val="24"/>
          <w:szCs w:val="24"/>
        </w:rPr>
        <w:t>II</w:t>
      </w:r>
      <w:r w:rsidR="00427488" w:rsidRPr="00DA009C">
        <w:rPr>
          <w:sz w:val="24"/>
          <w:szCs w:val="24"/>
        </w:rPr>
        <w:t xml:space="preserve"> odst. </w:t>
      </w:r>
      <w:r w:rsidR="00994195" w:rsidRPr="00DA009C">
        <w:rPr>
          <w:sz w:val="24"/>
          <w:szCs w:val="24"/>
        </w:rPr>
        <w:t>4</w:t>
      </w:r>
      <w:r w:rsidR="00427488" w:rsidRPr="00DA009C">
        <w:rPr>
          <w:sz w:val="24"/>
          <w:szCs w:val="24"/>
        </w:rPr>
        <w:t xml:space="preserve"> Smlouvy</w:t>
      </w:r>
      <w:r w:rsidR="00290A16" w:rsidRPr="00DA009C">
        <w:rPr>
          <w:sz w:val="24"/>
          <w:szCs w:val="24"/>
        </w:rPr>
        <w:t xml:space="preserve"> </w:t>
      </w:r>
      <w:r w:rsidR="00427488" w:rsidRPr="00DA009C">
        <w:rPr>
          <w:sz w:val="24"/>
          <w:szCs w:val="24"/>
        </w:rPr>
        <w:t xml:space="preserve">na </w:t>
      </w:r>
      <w:r w:rsidR="00E4440C" w:rsidRPr="00DA009C">
        <w:rPr>
          <w:sz w:val="24"/>
          <w:szCs w:val="24"/>
        </w:rPr>
        <w:t xml:space="preserve">částku </w:t>
      </w:r>
      <w:r w:rsidR="00441FC8" w:rsidRPr="00F60750">
        <w:rPr>
          <w:sz w:val="24"/>
          <w:szCs w:val="24"/>
        </w:rPr>
        <w:t>4</w:t>
      </w:r>
      <w:r w:rsidR="005574A5">
        <w:rPr>
          <w:sz w:val="24"/>
          <w:szCs w:val="24"/>
        </w:rPr>
        <w:t> </w:t>
      </w:r>
      <w:r w:rsidR="00964C3D" w:rsidRPr="00F60750">
        <w:rPr>
          <w:sz w:val="24"/>
          <w:szCs w:val="24"/>
        </w:rPr>
        <w:t>0</w:t>
      </w:r>
      <w:r w:rsidR="00427488" w:rsidRPr="00F60750">
        <w:rPr>
          <w:sz w:val="24"/>
          <w:szCs w:val="24"/>
        </w:rPr>
        <w:t>00</w:t>
      </w:r>
      <w:r w:rsidR="005574A5">
        <w:rPr>
          <w:sz w:val="24"/>
          <w:szCs w:val="24"/>
        </w:rPr>
        <w:t> </w:t>
      </w:r>
      <w:r w:rsidR="00F53903" w:rsidRPr="00F60750">
        <w:rPr>
          <w:sz w:val="24"/>
          <w:szCs w:val="24"/>
        </w:rPr>
        <w:t>Kč</w:t>
      </w:r>
      <w:r w:rsidR="00F53903" w:rsidRPr="00DA009C">
        <w:rPr>
          <w:sz w:val="24"/>
          <w:szCs w:val="24"/>
        </w:rPr>
        <w:t xml:space="preserve"> </w:t>
      </w:r>
      <w:r w:rsidR="00660A9E" w:rsidRPr="00DA009C">
        <w:rPr>
          <w:sz w:val="24"/>
          <w:szCs w:val="24"/>
        </w:rPr>
        <w:t>za kalendářní rok</w:t>
      </w:r>
      <w:r w:rsidR="001F21FC" w:rsidRPr="00DA009C">
        <w:rPr>
          <w:sz w:val="24"/>
          <w:szCs w:val="24"/>
        </w:rPr>
        <w:t xml:space="preserve"> </w:t>
      </w:r>
      <w:r w:rsidR="00E4440C" w:rsidRPr="00DA009C">
        <w:rPr>
          <w:sz w:val="24"/>
          <w:szCs w:val="24"/>
        </w:rPr>
        <w:t xml:space="preserve">za </w:t>
      </w:r>
      <w:r w:rsidR="006C2CAF" w:rsidRPr="00DA009C">
        <w:rPr>
          <w:sz w:val="24"/>
          <w:szCs w:val="24"/>
        </w:rPr>
        <w:t xml:space="preserve">každý </w:t>
      </w:r>
      <w:r w:rsidR="00E4440C" w:rsidRPr="00DA009C">
        <w:rPr>
          <w:sz w:val="24"/>
          <w:szCs w:val="24"/>
        </w:rPr>
        <w:t>m²</w:t>
      </w:r>
      <w:r w:rsidR="006C2CAF" w:rsidRPr="00DA009C">
        <w:rPr>
          <w:sz w:val="24"/>
          <w:szCs w:val="24"/>
        </w:rPr>
        <w:t xml:space="preserve"> prostoru</w:t>
      </w:r>
      <w:r w:rsidR="000E27A0" w:rsidRPr="00DA009C">
        <w:rPr>
          <w:sz w:val="24"/>
          <w:szCs w:val="24"/>
        </w:rPr>
        <w:t xml:space="preserve"> s platností</w:t>
      </w:r>
      <w:r w:rsidR="00371799" w:rsidRPr="00DA009C">
        <w:rPr>
          <w:sz w:val="24"/>
          <w:szCs w:val="24"/>
        </w:rPr>
        <w:t xml:space="preserve"> od 1.</w:t>
      </w:r>
      <w:r w:rsidR="00A77803" w:rsidRPr="00DA009C">
        <w:rPr>
          <w:sz w:val="24"/>
          <w:szCs w:val="24"/>
        </w:rPr>
        <w:t> </w:t>
      </w:r>
      <w:r w:rsidR="00371799" w:rsidRPr="00DA009C">
        <w:rPr>
          <w:sz w:val="24"/>
          <w:szCs w:val="24"/>
        </w:rPr>
        <w:t>1. 2023</w:t>
      </w:r>
      <w:r w:rsidR="000F3974" w:rsidRPr="00DA009C">
        <w:rPr>
          <w:sz w:val="24"/>
          <w:szCs w:val="24"/>
        </w:rPr>
        <w:t>,</w:t>
      </w:r>
      <w:r w:rsidR="00290A16" w:rsidRPr="00DA009C">
        <w:rPr>
          <w:sz w:val="24"/>
          <w:szCs w:val="24"/>
        </w:rPr>
        <w:t xml:space="preserve"> </w:t>
      </w:r>
      <w:r w:rsidR="00A040A8" w:rsidRPr="00DA009C">
        <w:rPr>
          <w:sz w:val="24"/>
          <w:szCs w:val="24"/>
        </w:rPr>
        <w:t xml:space="preserve">v součtu tedy </w:t>
      </w:r>
      <w:r w:rsidR="00F60750" w:rsidRPr="00F60750">
        <w:rPr>
          <w:sz w:val="24"/>
          <w:szCs w:val="24"/>
        </w:rPr>
        <w:t>259 600 Kč</w:t>
      </w:r>
      <w:r w:rsidR="00E24980" w:rsidRPr="00DA009C">
        <w:rPr>
          <w:sz w:val="24"/>
          <w:szCs w:val="24"/>
        </w:rPr>
        <w:t xml:space="preserve"> ročně</w:t>
      </w:r>
      <w:r w:rsidR="00A040A8" w:rsidRPr="00DA009C">
        <w:rPr>
          <w:sz w:val="24"/>
          <w:szCs w:val="24"/>
        </w:rPr>
        <w:t xml:space="preserve">. </w:t>
      </w:r>
      <w:r w:rsidR="00E37A57">
        <w:rPr>
          <w:sz w:val="24"/>
          <w:szCs w:val="24"/>
        </w:rPr>
        <w:t>Dodatek č.1 dále stanovil, že p</w:t>
      </w:r>
      <w:r w:rsidR="00A040A8" w:rsidRPr="00DA009C">
        <w:rPr>
          <w:sz w:val="24"/>
          <w:szCs w:val="24"/>
        </w:rPr>
        <w:t>říspěvek</w:t>
      </w:r>
      <w:r w:rsidR="00290A16" w:rsidRPr="00DA009C">
        <w:rPr>
          <w:sz w:val="24"/>
          <w:szCs w:val="24"/>
        </w:rPr>
        <w:t xml:space="preserve"> bude </w:t>
      </w:r>
      <w:r w:rsidR="00371799" w:rsidRPr="00DA009C">
        <w:rPr>
          <w:sz w:val="24"/>
          <w:szCs w:val="24"/>
        </w:rPr>
        <w:t xml:space="preserve">ze strany </w:t>
      </w:r>
      <w:proofErr w:type="spellStart"/>
      <w:r w:rsidR="00C60095">
        <w:rPr>
          <w:sz w:val="24"/>
          <w:szCs w:val="24"/>
        </w:rPr>
        <w:t>PromethisAI</w:t>
      </w:r>
      <w:proofErr w:type="spellEnd"/>
      <w:r w:rsidR="006C2CAF" w:rsidRPr="00DA009C">
        <w:rPr>
          <w:sz w:val="24"/>
          <w:szCs w:val="24"/>
        </w:rPr>
        <w:t xml:space="preserve"> placen</w:t>
      </w:r>
      <w:r w:rsidR="00994195" w:rsidRPr="00DA009C">
        <w:rPr>
          <w:sz w:val="24"/>
          <w:szCs w:val="24"/>
        </w:rPr>
        <w:t xml:space="preserve"> ve dvou splátkách vždy ve výši jedné poloviny celkové částky</w:t>
      </w:r>
      <w:r w:rsidR="0083546A" w:rsidRPr="00DA009C">
        <w:rPr>
          <w:sz w:val="24"/>
          <w:szCs w:val="24"/>
        </w:rPr>
        <w:t xml:space="preserve"> </w:t>
      </w:r>
      <w:r w:rsidR="00A040A8" w:rsidRPr="00DA009C">
        <w:rPr>
          <w:sz w:val="24"/>
          <w:szCs w:val="24"/>
        </w:rPr>
        <w:t>dle čl. II odst. 5 Smlouvy.</w:t>
      </w:r>
    </w:p>
    <w:p w14:paraId="5B0194BF" w14:textId="77777777" w:rsidR="00B35CB5" w:rsidRDefault="00B35CB5" w:rsidP="00E80D7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E37A57">
        <w:rPr>
          <w:sz w:val="24"/>
          <w:szCs w:val="24"/>
        </w:rPr>
        <w:t>se rozhodly uzavřít</w:t>
      </w:r>
      <w:r>
        <w:rPr>
          <w:sz w:val="24"/>
          <w:szCs w:val="24"/>
        </w:rPr>
        <w:t xml:space="preserve"> tento Dodatek č. 2 (dále jen „Dodatek č.2“), kterým rozšiřují poskytované plochy</w:t>
      </w:r>
      <w:r w:rsidR="00064062">
        <w:rPr>
          <w:sz w:val="24"/>
          <w:szCs w:val="24"/>
        </w:rPr>
        <w:t xml:space="preserve">, zvyšují úměrně </w:t>
      </w:r>
      <w:r w:rsidR="00545646">
        <w:rPr>
          <w:sz w:val="24"/>
          <w:szCs w:val="24"/>
        </w:rPr>
        <w:t xml:space="preserve">s poskytovanou rozlohou </w:t>
      </w:r>
      <w:r w:rsidR="00064062">
        <w:rPr>
          <w:sz w:val="24"/>
          <w:szCs w:val="24"/>
        </w:rPr>
        <w:t>příspěvek na provoz prostor a mění platební podmínky.</w:t>
      </w:r>
    </w:p>
    <w:p w14:paraId="66B45979" w14:textId="77777777" w:rsidR="00B35CB5" w:rsidRDefault="00B35CB5" w:rsidP="00B35CB5">
      <w:pPr>
        <w:pStyle w:val="Odstavecseseznamem"/>
        <w:jc w:val="both"/>
        <w:rPr>
          <w:sz w:val="24"/>
          <w:szCs w:val="24"/>
        </w:rPr>
      </w:pPr>
    </w:p>
    <w:p w14:paraId="2FD95AFD" w14:textId="77777777" w:rsidR="00B35CB5" w:rsidRPr="00B35CB5" w:rsidRDefault="00B35CB5" w:rsidP="00B35CB5">
      <w:pPr>
        <w:pStyle w:val="Odstavecseseznamem"/>
        <w:numPr>
          <w:ilvl w:val="0"/>
          <w:numId w:val="9"/>
        </w:numPr>
        <w:jc w:val="center"/>
        <w:rPr>
          <w:b/>
          <w:sz w:val="24"/>
        </w:rPr>
      </w:pPr>
      <w:r w:rsidRPr="00B35CB5">
        <w:rPr>
          <w:b/>
          <w:sz w:val="24"/>
        </w:rPr>
        <w:t>Předmět Dodatku č. 2</w:t>
      </w:r>
    </w:p>
    <w:p w14:paraId="40846231" w14:textId="77777777" w:rsidR="00D25AB1" w:rsidRDefault="007B1DDB" w:rsidP="00DF7D77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Strany mezi sebou uzavírají tento Dodatek č. 2, který</w:t>
      </w:r>
      <w:r w:rsidR="00D25AB1">
        <w:rPr>
          <w:sz w:val="24"/>
          <w:szCs w:val="24"/>
        </w:rPr>
        <w:t xml:space="preserve"> rozšiřuje</w:t>
      </w:r>
      <w:r>
        <w:rPr>
          <w:sz w:val="24"/>
          <w:szCs w:val="24"/>
        </w:rPr>
        <w:t xml:space="preserve"> </w:t>
      </w:r>
      <w:r w:rsidR="00D25AB1">
        <w:rPr>
          <w:sz w:val="24"/>
          <w:szCs w:val="24"/>
        </w:rPr>
        <w:t>poskytované prostory dle. čl. II odst. 1 Smlouvy</w:t>
      </w:r>
      <w:r w:rsidR="00767F99">
        <w:rPr>
          <w:sz w:val="24"/>
          <w:szCs w:val="24"/>
        </w:rPr>
        <w:t xml:space="preserve"> ode dne 1.11.2024</w:t>
      </w:r>
      <w:r w:rsidR="00545646">
        <w:rPr>
          <w:sz w:val="24"/>
          <w:szCs w:val="24"/>
        </w:rPr>
        <w:t>,</w:t>
      </w:r>
      <w:r w:rsidR="00E37A57">
        <w:rPr>
          <w:sz w:val="24"/>
          <w:szCs w:val="24"/>
        </w:rPr>
        <w:t xml:space="preserve"> a mění jej</w:t>
      </w:r>
      <w:r w:rsidR="00D25AB1">
        <w:rPr>
          <w:sz w:val="24"/>
          <w:szCs w:val="24"/>
        </w:rPr>
        <w:t xml:space="preserve"> takto:</w:t>
      </w:r>
    </w:p>
    <w:p w14:paraId="31B7DA2D" w14:textId="77777777" w:rsidR="00D25AB1" w:rsidRDefault="00D25AB1" w:rsidP="00545646">
      <w:pPr>
        <w:pStyle w:val="Odstavecseseznamem"/>
        <w:ind w:left="1418" w:hanging="284"/>
        <w:jc w:val="both"/>
        <w:rPr>
          <w:sz w:val="24"/>
          <w:szCs w:val="24"/>
        </w:rPr>
      </w:pPr>
    </w:p>
    <w:p w14:paraId="7539CB28" w14:textId="77777777" w:rsidR="00B35CB5" w:rsidRPr="00B35CB5" w:rsidRDefault="00D25AB1" w:rsidP="00545646">
      <w:pPr>
        <w:pStyle w:val="Odstavecseseznamem"/>
        <w:numPr>
          <w:ilvl w:val="0"/>
          <w:numId w:val="7"/>
        </w:numPr>
        <w:spacing w:after="0" w:line="256" w:lineRule="auto"/>
        <w:ind w:left="1418" w:hanging="284"/>
        <w:jc w:val="both"/>
        <w:rPr>
          <w:i/>
        </w:rPr>
      </w:pPr>
      <w:r w:rsidRPr="00D25AB1">
        <w:rPr>
          <w:i/>
          <w:color w:val="000000"/>
        </w:rPr>
        <w:lastRenderedPageBreak/>
        <w:t>CIIRC se zavazuje poskytnout prostor</w:t>
      </w:r>
      <w:r w:rsidR="00B35CB5">
        <w:rPr>
          <w:i/>
          <w:color w:val="000000"/>
        </w:rPr>
        <w:t>y</w:t>
      </w:r>
      <w:r w:rsidRPr="00D25AB1">
        <w:rPr>
          <w:i/>
          <w:color w:val="000000"/>
        </w:rPr>
        <w:t xml:space="preserve"> v budově svého sídla na adrese Jugoslávských partyzánů 1580/3, 160 00 Praha 6, určený k vytvoření sdíleného pracoviště a výzkumné laboratoře </w:t>
      </w:r>
      <w:proofErr w:type="spellStart"/>
      <w:r w:rsidRPr="00D25AB1">
        <w:rPr>
          <w:i/>
          <w:color w:val="000000"/>
        </w:rPr>
        <w:t>PARTNERa</w:t>
      </w:r>
      <w:proofErr w:type="spellEnd"/>
      <w:r w:rsidRPr="00D25AB1">
        <w:rPr>
          <w:i/>
          <w:color w:val="000000"/>
        </w:rPr>
        <w:t xml:space="preserve"> a CIIRC, v budově označen</w:t>
      </w:r>
      <w:r w:rsidR="00B35CB5">
        <w:rPr>
          <w:i/>
          <w:color w:val="000000"/>
        </w:rPr>
        <w:t>é jako:</w:t>
      </w:r>
    </w:p>
    <w:p w14:paraId="4533C36E" w14:textId="77777777" w:rsidR="00B35CB5" w:rsidRPr="00B35CB5" w:rsidRDefault="00D25AB1" w:rsidP="00545646">
      <w:pPr>
        <w:pStyle w:val="Odstavecseseznamem"/>
        <w:numPr>
          <w:ilvl w:val="0"/>
          <w:numId w:val="8"/>
        </w:numPr>
        <w:spacing w:after="0" w:line="256" w:lineRule="auto"/>
        <w:ind w:left="1418" w:hanging="284"/>
        <w:jc w:val="both"/>
        <w:rPr>
          <w:i/>
        </w:rPr>
      </w:pPr>
      <w:r w:rsidRPr="00D25AB1">
        <w:rPr>
          <w:i/>
          <w:color w:val="000000"/>
        </w:rPr>
        <w:t>prostor jako „č. B.4.20 (B-421) a č. B.4.19 (B-422)“, o celkové rozloze 64,</w:t>
      </w:r>
      <w:r w:rsidR="00545646">
        <w:rPr>
          <w:i/>
          <w:color w:val="000000"/>
        </w:rPr>
        <w:t>27 </w:t>
      </w:r>
      <w:r w:rsidRPr="00D25AB1">
        <w:rPr>
          <w:i/>
          <w:color w:val="000000"/>
        </w:rPr>
        <w:t>m</w:t>
      </w:r>
      <w:r w:rsidRPr="00D25AB1">
        <w:rPr>
          <w:i/>
          <w:color w:val="000000"/>
          <w:vertAlign w:val="superscript"/>
        </w:rPr>
        <w:t>2</w:t>
      </w:r>
      <w:r w:rsidRPr="00D25AB1">
        <w:rPr>
          <w:i/>
          <w:color w:val="000000"/>
        </w:rPr>
        <w:t xml:space="preserve"> podlahové plochy</w:t>
      </w:r>
      <w:r>
        <w:rPr>
          <w:i/>
          <w:color w:val="000000"/>
        </w:rPr>
        <w:t xml:space="preserve">, </w:t>
      </w:r>
    </w:p>
    <w:p w14:paraId="6DDD1D36" w14:textId="77777777" w:rsidR="00B35CB5" w:rsidRPr="00AE5052" w:rsidRDefault="00D25AB1" w:rsidP="00AE5052">
      <w:pPr>
        <w:pStyle w:val="Odstavecseseznamem"/>
        <w:numPr>
          <w:ilvl w:val="0"/>
          <w:numId w:val="8"/>
        </w:numPr>
        <w:spacing w:after="0" w:line="256" w:lineRule="auto"/>
        <w:ind w:left="1418" w:hanging="284"/>
        <w:jc w:val="both"/>
        <w:rPr>
          <w:i/>
        </w:rPr>
      </w:pPr>
      <w:r>
        <w:rPr>
          <w:i/>
          <w:color w:val="000000"/>
        </w:rPr>
        <w:t>dále prostor označený jako „B-415“ v rozsahu 75</w:t>
      </w:r>
      <w:r w:rsidR="00B35CB5">
        <w:rPr>
          <w:i/>
          <w:color w:val="000000"/>
        </w:rPr>
        <w:t xml:space="preserve"> </w:t>
      </w:r>
      <w:r>
        <w:rPr>
          <w:i/>
          <w:color w:val="000000"/>
        </w:rPr>
        <w:t>% jeho celkové rozlohy, tedy 25</w:t>
      </w:r>
      <w:r w:rsidR="00545646">
        <w:rPr>
          <w:i/>
          <w:color w:val="000000"/>
        </w:rPr>
        <w:t>9</w:t>
      </w:r>
      <w:r>
        <w:rPr>
          <w:i/>
          <w:color w:val="000000"/>
        </w:rPr>
        <w:t>,785</w:t>
      </w:r>
      <w:r w:rsidR="00545646">
        <w:rPr>
          <w:i/>
          <w:color w:val="000000"/>
        </w:rPr>
        <w:t> </w:t>
      </w:r>
      <w:r w:rsidRPr="00D25AB1">
        <w:rPr>
          <w:i/>
          <w:color w:val="000000"/>
        </w:rPr>
        <w:t>m</w:t>
      </w:r>
      <w:r w:rsidRPr="00D25AB1">
        <w:rPr>
          <w:i/>
          <w:color w:val="000000"/>
          <w:vertAlign w:val="superscript"/>
        </w:rPr>
        <w:t>2</w:t>
      </w:r>
      <w:r w:rsidR="00AE5052">
        <w:rPr>
          <w:i/>
          <w:color w:val="000000"/>
          <w:vertAlign w:val="superscript"/>
        </w:rPr>
        <w:t xml:space="preserve"> </w:t>
      </w:r>
      <w:r w:rsidR="00AE5052" w:rsidRPr="00D25AB1">
        <w:rPr>
          <w:i/>
          <w:color w:val="000000"/>
        </w:rPr>
        <w:t>podlahové plochy</w:t>
      </w:r>
      <w:r w:rsidR="00AE5052">
        <w:rPr>
          <w:i/>
          <w:color w:val="000000"/>
        </w:rPr>
        <w:t>,</w:t>
      </w:r>
      <w:r w:rsidRPr="00AE5052">
        <w:rPr>
          <w:i/>
          <w:color w:val="000000"/>
        </w:rPr>
        <w:t xml:space="preserve"> </w:t>
      </w:r>
    </w:p>
    <w:p w14:paraId="56B6A10B" w14:textId="77777777" w:rsidR="00B35CB5" w:rsidRPr="00B35CB5" w:rsidRDefault="00D25AB1" w:rsidP="00545646">
      <w:pPr>
        <w:pStyle w:val="Odstavecseseznamem"/>
        <w:numPr>
          <w:ilvl w:val="0"/>
          <w:numId w:val="8"/>
        </w:numPr>
        <w:spacing w:after="0" w:line="256" w:lineRule="auto"/>
        <w:ind w:left="1418" w:hanging="284"/>
        <w:jc w:val="both"/>
        <w:rPr>
          <w:i/>
        </w:rPr>
      </w:pPr>
      <w:r>
        <w:rPr>
          <w:i/>
          <w:color w:val="000000"/>
        </w:rPr>
        <w:t>prostor označený jako „B-420“ v rozsahu 50</w:t>
      </w:r>
      <w:r w:rsidR="00B35CB5">
        <w:rPr>
          <w:i/>
          <w:color w:val="000000"/>
        </w:rPr>
        <w:t xml:space="preserve"> </w:t>
      </w:r>
      <w:r>
        <w:rPr>
          <w:i/>
          <w:color w:val="000000"/>
        </w:rPr>
        <w:t xml:space="preserve">% jeho celkové rozlohy, tedy 9,485 </w:t>
      </w:r>
      <w:r w:rsidRPr="00D25AB1">
        <w:rPr>
          <w:i/>
          <w:color w:val="000000"/>
        </w:rPr>
        <w:t>m</w:t>
      </w:r>
      <w:r w:rsidRPr="00D25AB1">
        <w:rPr>
          <w:i/>
          <w:color w:val="000000"/>
          <w:vertAlign w:val="superscript"/>
        </w:rPr>
        <w:t>2</w:t>
      </w:r>
      <w:r w:rsidR="00AE5052" w:rsidRPr="00AE5052">
        <w:rPr>
          <w:i/>
          <w:color w:val="000000"/>
        </w:rPr>
        <w:t xml:space="preserve"> </w:t>
      </w:r>
      <w:r w:rsidR="00AE5052" w:rsidRPr="00D25AB1">
        <w:rPr>
          <w:i/>
          <w:color w:val="000000"/>
        </w:rPr>
        <w:t>podlahové plochy</w:t>
      </w:r>
      <w:r w:rsidR="00AE5052">
        <w:rPr>
          <w:i/>
          <w:color w:val="000000"/>
        </w:rPr>
        <w:t>,</w:t>
      </w:r>
    </w:p>
    <w:p w14:paraId="374D09B9" w14:textId="77777777" w:rsidR="00B35CB5" w:rsidRPr="00B35CB5" w:rsidRDefault="00D25AB1" w:rsidP="00545646">
      <w:pPr>
        <w:pStyle w:val="Odstavecseseznamem"/>
        <w:numPr>
          <w:ilvl w:val="0"/>
          <w:numId w:val="8"/>
        </w:numPr>
        <w:spacing w:after="0" w:line="256" w:lineRule="auto"/>
        <w:ind w:left="1418" w:hanging="284"/>
        <w:jc w:val="both"/>
        <w:rPr>
          <w:i/>
        </w:rPr>
      </w:pPr>
      <w:r>
        <w:rPr>
          <w:i/>
          <w:color w:val="000000"/>
        </w:rPr>
        <w:t>prostor označený jako „B-423“ o celkové rozloze 32,21</w:t>
      </w:r>
      <w:r w:rsidRPr="00D25AB1">
        <w:rPr>
          <w:i/>
          <w:color w:val="000000"/>
        </w:rPr>
        <w:t xml:space="preserve"> m</w:t>
      </w:r>
      <w:r w:rsidRPr="00D25AB1">
        <w:rPr>
          <w:i/>
          <w:color w:val="000000"/>
          <w:vertAlign w:val="superscript"/>
        </w:rPr>
        <w:t>2</w:t>
      </w:r>
      <w:r w:rsidR="00AE5052">
        <w:rPr>
          <w:i/>
          <w:color w:val="000000"/>
        </w:rPr>
        <w:t xml:space="preserve"> </w:t>
      </w:r>
      <w:r w:rsidR="00AE5052" w:rsidRPr="00D25AB1">
        <w:rPr>
          <w:i/>
          <w:color w:val="000000"/>
        </w:rPr>
        <w:t>podlahové plochy</w:t>
      </w:r>
      <w:r w:rsidR="00AE5052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</w:p>
    <w:p w14:paraId="217AD92C" w14:textId="77777777" w:rsidR="00B35CB5" w:rsidRPr="00B35CB5" w:rsidRDefault="00D25AB1" w:rsidP="00545646">
      <w:pPr>
        <w:pStyle w:val="Odstavecseseznamem"/>
        <w:numPr>
          <w:ilvl w:val="0"/>
          <w:numId w:val="8"/>
        </w:numPr>
        <w:spacing w:after="0" w:line="256" w:lineRule="auto"/>
        <w:ind w:left="1418" w:hanging="284"/>
        <w:jc w:val="both"/>
        <w:rPr>
          <w:i/>
        </w:rPr>
      </w:pPr>
      <w:r>
        <w:rPr>
          <w:i/>
          <w:color w:val="000000"/>
        </w:rPr>
        <w:t xml:space="preserve">prostor označený jako „B-408“ o celkové rozloze 18,84 </w:t>
      </w:r>
      <w:r w:rsidRPr="00D25AB1">
        <w:rPr>
          <w:i/>
          <w:color w:val="000000"/>
        </w:rPr>
        <w:t>m</w:t>
      </w:r>
      <w:r w:rsidRPr="00D25AB1">
        <w:rPr>
          <w:i/>
          <w:color w:val="000000"/>
          <w:vertAlign w:val="superscript"/>
        </w:rPr>
        <w:t>2</w:t>
      </w:r>
      <w:r w:rsidR="00AE5052">
        <w:rPr>
          <w:i/>
          <w:color w:val="000000"/>
        </w:rPr>
        <w:t xml:space="preserve"> </w:t>
      </w:r>
      <w:r w:rsidR="00AE5052" w:rsidRPr="00D25AB1">
        <w:rPr>
          <w:i/>
          <w:color w:val="000000"/>
        </w:rPr>
        <w:t>podlahové plochy</w:t>
      </w:r>
      <w:r w:rsidR="00AE5052">
        <w:rPr>
          <w:i/>
          <w:color w:val="000000"/>
        </w:rPr>
        <w:t>,</w:t>
      </w:r>
    </w:p>
    <w:p w14:paraId="00EA3418" w14:textId="77777777" w:rsidR="00B35CB5" w:rsidRPr="00B35CB5" w:rsidRDefault="00D25AB1" w:rsidP="00545646">
      <w:pPr>
        <w:pStyle w:val="Odstavecseseznamem"/>
        <w:numPr>
          <w:ilvl w:val="0"/>
          <w:numId w:val="8"/>
        </w:numPr>
        <w:spacing w:after="0" w:line="256" w:lineRule="auto"/>
        <w:ind w:left="1418" w:hanging="284"/>
        <w:jc w:val="both"/>
        <w:rPr>
          <w:i/>
        </w:rPr>
      </w:pPr>
      <w:r>
        <w:rPr>
          <w:i/>
          <w:color w:val="000000"/>
        </w:rPr>
        <w:t>a prostor označený B-409 o celkové rozloze 42,38</w:t>
      </w:r>
      <w:r w:rsidRPr="00D25AB1">
        <w:rPr>
          <w:i/>
          <w:color w:val="000000"/>
        </w:rPr>
        <w:t xml:space="preserve"> m</w:t>
      </w:r>
      <w:r w:rsidRPr="00D25AB1">
        <w:rPr>
          <w:i/>
          <w:color w:val="000000"/>
          <w:vertAlign w:val="superscript"/>
        </w:rPr>
        <w:t>2</w:t>
      </w:r>
      <w:r w:rsidRPr="00D25AB1">
        <w:rPr>
          <w:i/>
          <w:color w:val="000000"/>
        </w:rPr>
        <w:t xml:space="preserve"> </w:t>
      </w:r>
      <w:r w:rsidR="00AE5052" w:rsidRPr="00D25AB1">
        <w:rPr>
          <w:i/>
          <w:color w:val="000000"/>
        </w:rPr>
        <w:t>podlahové plochy</w:t>
      </w:r>
    </w:p>
    <w:p w14:paraId="33DD3EA8" w14:textId="77777777" w:rsidR="00B35CB5" w:rsidRDefault="00B35CB5" w:rsidP="00545646">
      <w:pPr>
        <w:pStyle w:val="Odstavecseseznamem"/>
        <w:spacing w:after="0" w:line="256" w:lineRule="auto"/>
        <w:ind w:left="1418" w:hanging="284"/>
        <w:jc w:val="both"/>
        <w:rPr>
          <w:i/>
          <w:color w:val="000000"/>
        </w:rPr>
      </w:pPr>
    </w:p>
    <w:p w14:paraId="49B986E0" w14:textId="77777777" w:rsidR="00D25AB1" w:rsidRPr="00D25AB1" w:rsidRDefault="00D25AB1" w:rsidP="00545646">
      <w:pPr>
        <w:pStyle w:val="Odstavecseseznamem"/>
        <w:spacing w:after="0" w:line="256" w:lineRule="auto"/>
        <w:ind w:left="1418" w:hanging="2"/>
        <w:jc w:val="both"/>
        <w:rPr>
          <w:i/>
        </w:rPr>
      </w:pPr>
      <w:r w:rsidRPr="00D25AB1">
        <w:rPr>
          <w:i/>
          <w:color w:val="000000"/>
        </w:rPr>
        <w:t xml:space="preserve">(dále </w:t>
      </w:r>
      <w:r w:rsidR="00064062">
        <w:rPr>
          <w:i/>
          <w:color w:val="000000"/>
        </w:rPr>
        <w:t>také jako</w:t>
      </w:r>
      <w:r w:rsidRPr="00D25AB1">
        <w:rPr>
          <w:i/>
          <w:color w:val="000000"/>
        </w:rPr>
        <w:t xml:space="preserve"> „</w:t>
      </w:r>
      <w:r w:rsidRPr="00D25AB1">
        <w:rPr>
          <w:b/>
          <w:i/>
          <w:color w:val="000000"/>
        </w:rPr>
        <w:t>laboratoř</w:t>
      </w:r>
      <w:r w:rsidRPr="00D25AB1">
        <w:rPr>
          <w:i/>
          <w:color w:val="000000"/>
        </w:rPr>
        <w:t>“</w:t>
      </w:r>
      <w:r w:rsidR="00064062">
        <w:rPr>
          <w:i/>
          <w:color w:val="000000"/>
        </w:rPr>
        <w:t xml:space="preserve"> nebo </w:t>
      </w:r>
      <w:r w:rsidR="00064062" w:rsidRPr="00064062">
        <w:rPr>
          <w:b/>
          <w:i/>
          <w:color w:val="000000"/>
        </w:rPr>
        <w:t>„společné prostory“</w:t>
      </w:r>
      <w:r w:rsidR="00064062">
        <w:rPr>
          <w:i/>
          <w:color w:val="000000"/>
        </w:rPr>
        <w:t xml:space="preserve"> nebo jen </w:t>
      </w:r>
      <w:r w:rsidR="00064062" w:rsidRPr="00064062">
        <w:rPr>
          <w:b/>
          <w:i/>
          <w:color w:val="000000"/>
        </w:rPr>
        <w:t>„prostory“</w:t>
      </w:r>
      <w:r w:rsidRPr="00D25AB1">
        <w:rPr>
          <w:i/>
          <w:color w:val="000000"/>
        </w:rPr>
        <w:t>), umístěn</w:t>
      </w:r>
      <w:r w:rsidR="00B35CB5">
        <w:rPr>
          <w:i/>
          <w:color w:val="000000"/>
        </w:rPr>
        <w:t>é</w:t>
      </w:r>
      <w:r w:rsidRPr="00D25AB1">
        <w:rPr>
          <w:i/>
          <w:color w:val="000000"/>
        </w:rPr>
        <w:t xml:space="preserve"> ve čtvrtém nadzemním podlaží</w:t>
      </w:r>
      <w:r w:rsidR="0009386B">
        <w:rPr>
          <w:i/>
          <w:color w:val="000000"/>
        </w:rPr>
        <w:t>.</w:t>
      </w:r>
      <w:r w:rsidRPr="00D25AB1">
        <w:rPr>
          <w:i/>
          <w:color w:val="000000"/>
        </w:rPr>
        <w:t xml:space="preserve"> </w:t>
      </w:r>
      <w:r w:rsidR="005052F2">
        <w:rPr>
          <w:i/>
          <w:color w:val="000000"/>
        </w:rPr>
        <w:t>Vybavení prostor B-421 a B-422 je popsáno v příloze č. 1 t</w:t>
      </w:r>
      <w:r w:rsidRPr="00D25AB1">
        <w:rPr>
          <w:i/>
          <w:color w:val="000000"/>
        </w:rPr>
        <w:t xml:space="preserve">éto smlouvy. Umístění </w:t>
      </w:r>
      <w:r w:rsidR="005052F2">
        <w:rPr>
          <w:i/>
          <w:color w:val="000000"/>
        </w:rPr>
        <w:t>prostor</w:t>
      </w:r>
      <w:r w:rsidRPr="00D25AB1">
        <w:rPr>
          <w:i/>
          <w:color w:val="000000"/>
        </w:rPr>
        <w:t xml:space="preserve"> v budově je zachyceno v plánku, který tvoří přílohu č. 2 této smlouvy. Prostor bude poskytnut včetně energií a dále uvedených služeb.</w:t>
      </w:r>
    </w:p>
    <w:p w14:paraId="6D782E87" w14:textId="77777777" w:rsidR="00E4440C" w:rsidRPr="00DF7D77" w:rsidRDefault="00D25AB1" w:rsidP="00D25AB1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9DEFD3" w14:textId="77777777" w:rsidR="00B35CB5" w:rsidRDefault="00B35CB5" w:rsidP="00E37A57">
      <w:pPr>
        <w:pStyle w:val="Odstavecseseznamem"/>
        <w:numPr>
          <w:ilvl w:val="0"/>
          <w:numId w:val="7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č. 2 dále zvyšuje příspěvek na provoz podle čl. II odst. 4 </w:t>
      </w:r>
      <w:r w:rsidR="00E37A57">
        <w:rPr>
          <w:sz w:val="24"/>
          <w:szCs w:val="24"/>
        </w:rPr>
        <w:t xml:space="preserve">a mění jej </w:t>
      </w:r>
      <w:r>
        <w:rPr>
          <w:sz w:val="24"/>
          <w:szCs w:val="24"/>
        </w:rPr>
        <w:t xml:space="preserve">takto: </w:t>
      </w:r>
    </w:p>
    <w:p w14:paraId="64063204" w14:textId="77777777" w:rsidR="00B35CB5" w:rsidRDefault="00B35CB5" w:rsidP="00B35CB5">
      <w:pPr>
        <w:pStyle w:val="Odstavecseseznamem"/>
        <w:ind w:left="1080"/>
        <w:jc w:val="both"/>
        <w:rPr>
          <w:sz w:val="24"/>
          <w:szCs w:val="24"/>
        </w:rPr>
      </w:pPr>
    </w:p>
    <w:p w14:paraId="5CB99E6A" w14:textId="77777777" w:rsidR="00B35CB5" w:rsidRPr="00B35CB5" w:rsidRDefault="00B35CB5" w:rsidP="00E37A57">
      <w:pPr>
        <w:pStyle w:val="Odstavecseseznamem"/>
        <w:numPr>
          <w:ilvl w:val="0"/>
          <w:numId w:val="10"/>
        </w:numPr>
        <w:spacing w:after="0" w:line="256" w:lineRule="auto"/>
        <w:ind w:left="1418"/>
        <w:jc w:val="both"/>
        <w:rPr>
          <w:i/>
        </w:rPr>
      </w:pPr>
      <w:r w:rsidRPr="00B35CB5">
        <w:rPr>
          <w:i/>
          <w:color w:val="000000"/>
        </w:rPr>
        <w:t xml:space="preserve">PARTNER se zavazuje hradit CIIRC příspěvek na provoz společného pracoviště ve výši </w:t>
      </w:r>
      <w:r w:rsidRPr="00B35CB5">
        <w:rPr>
          <w:i/>
          <w:color w:val="000000"/>
        </w:rPr>
        <w:br/>
      </w:r>
      <w:r>
        <w:rPr>
          <w:i/>
          <w:color w:val="000000"/>
        </w:rPr>
        <w:t>1 707 880</w:t>
      </w:r>
      <w:r w:rsidRPr="00B35CB5">
        <w:rPr>
          <w:i/>
          <w:color w:val="000000"/>
        </w:rPr>
        <w:t xml:space="preserve">,- Kč plus DPH (slovy: </w:t>
      </w:r>
      <w:r w:rsidR="00545646">
        <w:rPr>
          <w:i/>
          <w:color w:val="000000"/>
        </w:rPr>
        <w:t>jeden milion sedm set sedm tisíc osm set osmdesát</w:t>
      </w:r>
      <w:r w:rsidRPr="00B35CB5">
        <w:rPr>
          <w:i/>
          <w:color w:val="000000"/>
        </w:rPr>
        <w:t xml:space="preserve"> korun českých) ročně. Příspěvek na provoz společného pracoviště zahrnuje úhradu za užívání prostor laboratoře, ale také náklady spojené s jejím provozem, jmenovitě spotřebu elektrické energie, vytápění prostor, vodné a stočné, úklid prostor, správu nemovitostí, ostrahu atp. </w:t>
      </w:r>
    </w:p>
    <w:p w14:paraId="57FF35FA" w14:textId="77777777" w:rsidR="00B35CB5" w:rsidRPr="00B35CB5" w:rsidRDefault="00B35CB5" w:rsidP="00B35CB5">
      <w:pPr>
        <w:pStyle w:val="Odstavecseseznamem"/>
        <w:spacing w:after="0" w:line="256" w:lineRule="auto"/>
        <w:ind w:left="1560"/>
        <w:jc w:val="both"/>
        <w:rPr>
          <w:i/>
        </w:rPr>
      </w:pPr>
    </w:p>
    <w:p w14:paraId="74C6A01E" w14:textId="77777777" w:rsidR="00064062" w:rsidRDefault="00B35CB5" w:rsidP="00E37A57">
      <w:pPr>
        <w:pStyle w:val="Odstavecseseznamem"/>
        <w:numPr>
          <w:ilvl w:val="0"/>
          <w:numId w:val="7"/>
        </w:numPr>
        <w:ind w:left="709"/>
        <w:jc w:val="both"/>
        <w:rPr>
          <w:sz w:val="24"/>
          <w:szCs w:val="24"/>
        </w:rPr>
      </w:pPr>
      <w:r w:rsidRPr="00064062">
        <w:rPr>
          <w:sz w:val="24"/>
          <w:szCs w:val="24"/>
        </w:rPr>
        <w:t xml:space="preserve">Dodatek č. 2 dále </w:t>
      </w:r>
      <w:r w:rsidR="00064062" w:rsidRPr="00064062">
        <w:rPr>
          <w:sz w:val="24"/>
          <w:szCs w:val="24"/>
        </w:rPr>
        <w:t>mění platební podmínky dle čl. I</w:t>
      </w:r>
      <w:r w:rsidRPr="00064062">
        <w:rPr>
          <w:sz w:val="24"/>
          <w:szCs w:val="24"/>
        </w:rPr>
        <w:t xml:space="preserve">I odst. </w:t>
      </w:r>
      <w:r w:rsidR="00064062">
        <w:rPr>
          <w:sz w:val="24"/>
          <w:szCs w:val="24"/>
        </w:rPr>
        <w:t>5</w:t>
      </w:r>
      <w:r w:rsidR="00E37A57">
        <w:rPr>
          <w:sz w:val="24"/>
          <w:szCs w:val="24"/>
        </w:rPr>
        <w:t xml:space="preserve"> a mění jej</w:t>
      </w:r>
      <w:r w:rsidRPr="00064062">
        <w:rPr>
          <w:sz w:val="24"/>
          <w:szCs w:val="24"/>
        </w:rPr>
        <w:t xml:space="preserve"> takto: </w:t>
      </w:r>
    </w:p>
    <w:p w14:paraId="02F9991C" w14:textId="77777777" w:rsidR="00064062" w:rsidRPr="00064062" w:rsidRDefault="00064062" w:rsidP="00064062">
      <w:pPr>
        <w:pStyle w:val="Odstavecseseznamem"/>
        <w:rPr>
          <w:sz w:val="24"/>
          <w:szCs w:val="24"/>
        </w:rPr>
      </w:pPr>
    </w:p>
    <w:p w14:paraId="3C73848A" w14:textId="77777777" w:rsidR="00064062" w:rsidRDefault="00064062" w:rsidP="00E37A57">
      <w:pPr>
        <w:pStyle w:val="Odstavecseseznamem"/>
        <w:numPr>
          <w:ilvl w:val="0"/>
          <w:numId w:val="11"/>
        </w:numPr>
        <w:spacing w:after="0" w:line="256" w:lineRule="auto"/>
        <w:ind w:left="1418"/>
        <w:jc w:val="both"/>
        <w:rPr>
          <w:i/>
          <w:color w:val="000000"/>
        </w:rPr>
      </w:pPr>
      <w:r w:rsidRPr="00064062">
        <w:rPr>
          <w:i/>
          <w:color w:val="000000"/>
        </w:rPr>
        <w:t xml:space="preserve">Úhradu příspěvku na provoz provede PARTNER bankovním převodem ve prospěch bankovního účtu CIIRC, a to vždy do 15. kalendářního dne od doručení řádně vystaveného daňového dokladu obsahujícího veškeré zákonné náležitosti (faktury). Smluvní strany sjednávají, že příspěvek na provoz bude hrazen ve </w:t>
      </w:r>
      <w:r>
        <w:rPr>
          <w:i/>
          <w:color w:val="000000"/>
        </w:rPr>
        <w:t>čtyřech</w:t>
      </w:r>
      <w:r w:rsidRPr="00064062">
        <w:rPr>
          <w:i/>
          <w:color w:val="000000"/>
        </w:rPr>
        <w:t xml:space="preserve"> splátkách vždy ve výši jedné </w:t>
      </w:r>
      <w:r>
        <w:rPr>
          <w:i/>
          <w:color w:val="000000"/>
        </w:rPr>
        <w:t>čtvrtiny</w:t>
      </w:r>
      <w:r w:rsidRPr="00064062">
        <w:rPr>
          <w:i/>
          <w:color w:val="000000"/>
        </w:rPr>
        <w:t xml:space="preserve"> celkové částky, a to na základě daňového dokladu vystaveného CIIRC v měsíci </w:t>
      </w:r>
      <w:r w:rsidR="00545646">
        <w:rPr>
          <w:i/>
          <w:color w:val="000000"/>
        </w:rPr>
        <w:t>lednu,</w:t>
      </w:r>
      <w:r>
        <w:rPr>
          <w:i/>
          <w:color w:val="000000"/>
        </w:rPr>
        <w:t xml:space="preserve"> v měsíci </w:t>
      </w:r>
      <w:r w:rsidR="00545646">
        <w:rPr>
          <w:i/>
          <w:color w:val="000000"/>
        </w:rPr>
        <w:t>dubnu</w:t>
      </w:r>
      <w:r>
        <w:rPr>
          <w:i/>
          <w:color w:val="000000"/>
        </w:rPr>
        <w:t>,</w:t>
      </w:r>
      <w:r w:rsidRPr="00064062">
        <w:rPr>
          <w:i/>
          <w:color w:val="000000"/>
        </w:rPr>
        <w:t xml:space="preserve"> měsíci </w:t>
      </w:r>
      <w:r w:rsidR="00545646">
        <w:rPr>
          <w:i/>
          <w:color w:val="000000"/>
        </w:rPr>
        <w:t>červenci</w:t>
      </w:r>
      <w:r>
        <w:rPr>
          <w:i/>
          <w:color w:val="000000"/>
        </w:rPr>
        <w:t xml:space="preserve"> a měsíci </w:t>
      </w:r>
      <w:r w:rsidR="00545646">
        <w:rPr>
          <w:i/>
          <w:color w:val="000000"/>
        </w:rPr>
        <w:t>ř</w:t>
      </w:r>
      <w:r w:rsidR="006D688B">
        <w:rPr>
          <w:i/>
          <w:color w:val="000000"/>
        </w:rPr>
        <w:t>í</w:t>
      </w:r>
      <w:r w:rsidR="00545646">
        <w:rPr>
          <w:i/>
          <w:color w:val="000000"/>
        </w:rPr>
        <w:t>jnu</w:t>
      </w:r>
      <w:r>
        <w:rPr>
          <w:i/>
          <w:color w:val="000000"/>
        </w:rPr>
        <w:t xml:space="preserve"> </w:t>
      </w:r>
      <w:r w:rsidRPr="00064062">
        <w:rPr>
          <w:i/>
          <w:color w:val="000000"/>
        </w:rPr>
        <w:t xml:space="preserve">příslušného kalendářního roku.      </w:t>
      </w:r>
    </w:p>
    <w:p w14:paraId="36B072E9" w14:textId="77777777" w:rsidR="00E37A57" w:rsidRPr="00064062" w:rsidRDefault="00E37A57" w:rsidP="00E37A57">
      <w:pPr>
        <w:pStyle w:val="Odstavecseseznamem"/>
        <w:spacing w:after="0" w:line="256" w:lineRule="auto"/>
        <w:ind w:left="1418"/>
        <w:jc w:val="both"/>
        <w:rPr>
          <w:i/>
          <w:color w:val="000000"/>
        </w:rPr>
      </w:pPr>
    </w:p>
    <w:p w14:paraId="2A3517C8" w14:textId="77777777" w:rsidR="00E37A57" w:rsidRDefault="00E37A57" w:rsidP="00E37A57">
      <w:pPr>
        <w:pStyle w:val="Odstavecseseznamem"/>
        <w:numPr>
          <w:ilvl w:val="0"/>
          <w:numId w:val="7"/>
        </w:numPr>
        <w:ind w:left="709"/>
        <w:jc w:val="both"/>
        <w:rPr>
          <w:sz w:val="24"/>
          <w:szCs w:val="24"/>
        </w:rPr>
      </w:pPr>
      <w:r w:rsidRPr="00064062">
        <w:rPr>
          <w:sz w:val="24"/>
          <w:szCs w:val="24"/>
        </w:rPr>
        <w:t xml:space="preserve">Dodatek č. 2 dále </w:t>
      </w:r>
      <w:r>
        <w:rPr>
          <w:sz w:val="24"/>
          <w:szCs w:val="24"/>
        </w:rPr>
        <w:t>stanovuje úhradu doplatku za poskytnuté prostory v období od 1.</w:t>
      </w:r>
      <w:r w:rsidR="006D688B">
        <w:rPr>
          <w:sz w:val="24"/>
          <w:szCs w:val="24"/>
        </w:rPr>
        <w:t xml:space="preserve"> </w:t>
      </w:r>
      <w:r>
        <w:rPr>
          <w:sz w:val="24"/>
          <w:szCs w:val="24"/>
        </w:rPr>
        <w:t>11.</w:t>
      </w:r>
      <w:r w:rsidR="006D688B">
        <w:rPr>
          <w:sz w:val="24"/>
          <w:szCs w:val="24"/>
        </w:rPr>
        <w:t xml:space="preserve"> </w:t>
      </w:r>
      <w:r>
        <w:rPr>
          <w:sz w:val="24"/>
          <w:szCs w:val="24"/>
        </w:rPr>
        <w:t>2024 do 31.</w:t>
      </w:r>
      <w:r w:rsidR="006D688B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6D688B">
        <w:rPr>
          <w:sz w:val="24"/>
          <w:szCs w:val="24"/>
        </w:rPr>
        <w:t xml:space="preserve"> </w:t>
      </w:r>
      <w:r>
        <w:rPr>
          <w:sz w:val="24"/>
          <w:szCs w:val="24"/>
        </w:rPr>
        <w:t>2024 novým odst. 1</w:t>
      </w:r>
      <w:r w:rsidR="006D688B">
        <w:rPr>
          <w:sz w:val="24"/>
          <w:szCs w:val="24"/>
        </w:rPr>
        <w:t>0</w:t>
      </w:r>
      <w:r>
        <w:rPr>
          <w:sz w:val="24"/>
          <w:szCs w:val="24"/>
        </w:rPr>
        <w:t xml:space="preserve"> čl. II</w:t>
      </w:r>
      <w:r w:rsidRPr="00064062">
        <w:rPr>
          <w:sz w:val="24"/>
          <w:szCs w:val="24"/>
        </w:rPr>
        <w:t xml:space="preserve"> takto:</w:t>
      </w:r>
    </w:p>
    <w:p w14:paraId="51DE23E7" w14:textId="77777777" w:rsidR="00E37A57" w:rsidRDefault="00E37A57" w:rsidP="00E37A57">
      <w:pPr>
        <w:pStyle w:val="Odstavecseseznamem"/>
        <w:ind w:left="709"/>
        <w:jc w:val="both"/>
        <w:rPr>
          <w:sz w:val="24"/>
          <w:szCs w:val="24"/>
        </w:rPr>
      </w:pPr>
    </w:p>
    <w:p w14:paraId="5214435D" w14:textId="77777777" w:rsidR="00E37A57" w:rsidRDefault="00E37A57" w:rsidP="00767F99">
      <w:pPr>
        <w:pStyle w:val="Odstavecseseznamem"/>
        <w:numPr>
          <w:ilvl w:val="0"/>
          <w:numId w:val="13"/>
        </w:numPr>
        <w:spacing w:after="0" w:line="256" w:lineRule="auto"/>
        <w:ind w:left="1418"/>
        <w:jc w:val="both"/>
        <w:rPr>
          <w:i/>
          <w:color w:val="000000"/>
        </w:rPr>
      </w:pPr>
      <w:r w:rsidRPr="00064062">
        <w:rPr>
          <w:sz w:val="24"/>
          <w:szCs w:val="24"/>
        </w:rPr>
        <w:t xml:space="preserve"> </w:t>
      </w:r>
      <w:r w:rsidRPr="00064062">
        <w:rPr>
          <w:i/>
          <w:color w:val="000000"/>
        </w:rPr>
        <w:t xml:space="preserve">Úhradu </w:t>
      </w:r>
      <w:r>
        <w:rPr>
          <w:i/>
          <w:color w:val="000000"/>
        </w:rPr>
        <w:t xml:space="preserve">doplatku příspěvku na provoz za poskytnuté prostory </w:t>
      </w:r>
      <w:r w:rsidR="006D688B">
        <w:rPr>
          <w:i/>
          <w:color w:val="000000"/>
        </w:rPr>
        <w:t>za období od 1. 11. 2024 do 31.12.2024</w:t>
      </w:r>
      <w:r w:rsidR="005052F2">
        <w:rPr>
          <w:i/>
          <w:color w:val="000000"/>
        </w:rPr>
        <w:t>, jež vznikl rozšířením poskytnutých prostor tímto Dodatkem č. 2,</w:t>
      </w:r>
      <w:r w:rsidR="006D688B">
        <w:rPr>
          <w:i/>
          <w:color w:val="000000"/>
        </w:rPr>
        <w:t xml:space="preserve"> </w:t>
      </w:r>
      <w:r w:rsidRPr="00064062">
        <w:rPr>
          <w:i/>
          <w:color w:val="000000"/>
        </w:rPr>
        <w:t>provede PARTNER bankovním převodem ve prospěch bankovního účtu CIIRC, a to do 15. kalendářního dne od doručení řádně vystaveného daňového dokladu obsahujícího veškeré zákonné náležitosti (faktury)</w:t>
      </w:r>
      <w:r>
        <w:rPr>
          <w:i/>
          <w:color w:val="000000"/>
        </w:rPr>
        <w:t>, nejpozději však 31.12.2024</w:t>
      </w:r>
      <w:r w:rsidRPr="00064062">
        <w:rPr>
          <w:i/>
          <w:color w:val="000000"/>
        </w:rPr>
        <w:t xml:space="preserve">. </w:t>
      </w:r>
    </w:p>
    <w:p w14:paraId="6E691695" w14:textId="77777777" w:rsidR="00E4440C" w:rsidRPr="00E4440C" w:rsidRDefault="00E4440C" w:rsidP="00E4440C">
      <w:pPr>
        <w:jc w:val="center"/>
        <w:rPr>
          <w:b/>
          <w:sz w:val="24"/>
        </w:rPr>
      </w:pPr>
      <w:r w:rsidRPr="00E4440C">
        <w:rPr>
          <w:b/>
          <w:sz w:val="24"/>
        </w:rPr>
        <w:lastRenderedPageBreak/>
        <w:t>II. Závěrečná ustanovení</w:t>
      </w:r>
    </w:p>
    <w:p w14:paraId="50943D20" w14:textId="77777777" w:rsidR="00E4440C" w:rsidRDefault="00E4440C" w:rsidP="001F5BB0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Změny provedené tímto Dodatkem</w:t>
      </w:r>
      <w:r w:rsidR="00E37A57">
        <w:rPr>
          <w:sz w:val="24"/>
        </w:rPr>
        <w:t xml:space="preserve"> č. 2</w:t>
      </w:r>
      <w:r w:rsidR="001F5BB0">
        <w:rPr>
          <w:sz w:val="24"/>
        </w:rPr>
        <w:t xml:space="preserve"> </w:t>
      </w:r>
      <w:r>
        <w:rPr>
          <w:sz w:val="24"/>
        </w:rPr>
        <w:t>nemají vliv na znění ustanovení smlouvy, které výslovně nemění.</w:t>
      </w:r>
    </w:p>
    <w:p w14:paraId="61F9DD26" w14:textId="77777777" w:rsidR="001F5BB0" w:rsidRDefault="00E4440C" w:rsidP="001F5BB0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Tento Dodatek </w:t>
      </w:r>
      <w:r w:rsidR="00E37A57">
        <w:rPr>
          <w:sz w:val="24"/>
        </w:rPr>
        <w:t xml:space="preserve">č. 2 </w:t>
      </w:r>
      <w:r>
        <w:rPr>
          <w:sz w:val="24"/>
        </w:rPr>
        <w:t>je vyhotoven ve dvou stejnopisech, kdy každé smluvní straně náleží po jednom stejnopise.</w:t>
      </w:r>
    </w:p>
    <w:p w14:paraId="49A5E38E" w14:textId="77777777" w:rsidR="001F5BB0" w:rsidRPr="001F5BB0" w:rsidRDefault="001F5BB0" w:rsidP="001F5BB0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1F5BB0">
        <w:rPr>
          <w:sz w:val="24"/>
        </w:rPr>
        <w:t>Tento</w:t>
      </w:r>
      <w:r>
        <w:rPr>
          <w:sz w:val="24"/>
        </w:rPr>
        <w:t xml:space="preserve"> Dodatek</w:t>
      </w:r>
      <w:r w:rsidR="00E37A57">
        <w:rPr>
          <w:sz w:val="24"/>
        </w:rPr>
        <w:t xml:space="preserve"> č. 2</w:t>
      </w:r>
      <w:r>
        <w:rPr>
          <w:sz w:val="24"/>
        </w:rPr>
        <w:t xml:space="preserve"> nabývá</w:t>
      </w:r>
      <w:r w:rsidRPr="001F5BB0">
        <w:rPr>
          <w:sz w:val="24"/>
        </w:rPr>
        <w:t xml:space="preserve"> platnosti okamžikem jeho podpisu oprávněnými zástupci obou smluvních stran a účinnosti jeho uveřejněním podle zákona č</w:t>
      </w:r>
      <w:r>
        <w:rPr>
          <w:sz w:val="24"/>
        </w:rPr>
        <w:t>.</w:t>
      </w:r>
      <w:r w:rsidRPr="001F5BB0">
        <w:rPr>
          <w:sz w:val="24"/>
        </w:rPr>
        <w:t xml:space="preserve"> 340/2015 Sb., </w:t>
      </w:r>
      <w:r>
        <w:rPr>
          <w:sz w:val="24"/>
        </w:rPr>
        <w:br/>
      </w:r>
      <w:r w:rsidRPr="001F5BB0">
        <w:rPr>
          <w:sz w:val="24"/>
        </w:rPr>
        <w:t>o registru smluv</w:t>
      </w:r>
      <w:r>
        <w:rPr>
          <w:sz w:val="24"/>
        </w:rPr>
        <w:t xml:space="preserve">. </w:t>
      </w:r>
      <w:r w:rsidRPr="001F5BB0">
        <w:rPr>
          <w:sz w:val="24"/>
        </w:rPr>
        <w:t xml:space="preserve">Uveřejnění zajistí </w:t>
      </w:r>
      <w:r>
        <w:rPr>
          <w:sz w:val="24"/>
        </w:rPr>
        <w:t>CIIRC</w:t>
      </w:r>
      <w:r w:rsidRPr="001F5BB0">
        <w:rPr>
          <w:sz w:val="24"/>
        </w:rPr>
        <w:t>. Smluvní strany s tímto uveřejněním souhlasí; pro účely uveřejnění nepovažují nic z dodatku ani z metadat k němu se vážících za vyloučené z uveřejnění.</w:t>
      </w:r>
    </w:p>
    <w:p w14:paraId="7C1795E0" w14:textId="77777777" w:rsidR="00277F6F" w:rsidRDefault="00277F6F" w:rsidP="0030746C">
      <w:pPr>
        <w:rPr>
          <w:b/>
          <w:sz w:val="28"/>
        </w:rPr>
      </w:pPr>
    </w:p>
    <w:p w14:paraId="2FDDA3AB" w14:textId="77777777" w:rsidR="009F4669" w:rsidRDefault="009F4669" w:rsidP="009F4669">
      <w:pPr>
        <w:jc w:val="both"/>
        <w:rPr>
          <w:sz w:val="24"/>
        </w:rPr>
      </w:pPr>
      <w:r w:rsidRPr="009F4669">
        <w:rPr>
          <w:sz w:val="24"/>
        </w:rPr>
        <w:t>Obě smluvní strany prohlašují, že si Dodatek</w:t>
      </w:r>
      <w:r w:rsidR="00E37A57">
        <w:rPr>
          <w:sz w:val="24"/>
        </w:rPr>
        <w:t xml:space="preserve"> č. 2</w:t>
      </w:r>
      <w:r w:rsidRPr="009F4669">
        <w:rPr>
          <w:sz w:val="24"/>
        </w:rPr>
        <w:t xml:space="preserve"> před jeho podpisem přečetly, že byl uzavřen po projednání podle jejich pravé a svobodné vůle, což potvrzují zástupci smluvních stran svými podpisy:</w:t>
      </w:r>
    </w:p>
    <w:p w14:paraId="64DCA32C" w14:textId="77777777" w:rsidR="009F4669" w:rsidRDefault="00371799" w:rsidP="009F4669">
      <w:pPr>
        <w:jc w:val="both"/>
        <w:rPr>
          <w:sz w:val="24"/>
        </w:rPr>
      </w:pPr>
      <w:r>
        <w:rPr>
          <w:sz w:val="24"/>
        </w:rPr>
        <w:t>V Praze dne 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</w:t>
      </w:r>
      <w:r w:rsidR="00064062">
        <w:rPr>
          <w:sz w:val="24"/>
        </w:rPr>
        <w:t xml:space="preserve"> Praze </w:t>
      </w:r>
      <w:r>
        <w:rPr>
          <w:sz w:val="24"/>
        </w:rPr>
        <w:t>dne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7F6CB6D5" w14:textId="77777777" w:rsidR="009F4669" w:rsidRDefault="009F4669" w:rsidP="009F4669">
      <w:pPr>
        <w:jc w:val="both"/>
        <w:rPr>
          <w:sz w:val="24"/>
        </w:rPr>
      </w:pPr>
    </w:p>
    <w:p w14:paraId="08AF0025" w14:textId="77777777" w:rsidR="00F11532" w:rsidRDefault="00F11532" w:rsidP="009F4669">
      <w:pPr>
        <w:jc w:val="both"/>
        <w:rPr>
          <w:sz w:val="24"/>
        </w:rPr>
      </w:pPr>
    </w:p>
    <w:p w14:paraId="3CA53B2C" w14:textId="77777777" w:rsidR="009F4669" w:rsidRDefault="009F4669" w:rsidP="009F4669">
      <w:pPr>
        <w:jc w:val="both"/>
        <w:rPr>
          <w:sz w:val="24"/>
        </w:rPr>
      </w:pPr>
      <w:r>
        <w:rPr>
          <w:sz w:val="24"/>
        </w:rPr>
        <w:t>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29DBD583" w14:textId="2C730B25" w:rsidR="00F11532" w:rsidRDefault="00F11532" w:rsidP="003B0F0F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19AC3DA" w14:textId="77777777" w:rsidR="003B0F0F" w:rsidRPr="009F4669" w:rsidRDefault="009F4669" w:rsidP="003B0F0F">
      <w:pPr>
        <w:spacing w:after="0"/>
        <w:rPr>
          <w:sz w:val="24"/>
        </w:rPr>
      </w:pPr>
      <w:r>
        <w:rPr>
          <w:sz w:val="24"/>
        </w:rPr>
        <w:t>CIIRC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C60095">
        <w:rPr>
          <w:sz w:val="24"/>
        </w:rPr>
        <w:t>PromethisAI</w:t>
      </w:r>
      <w:proofErr w:type="spellEnd"/>
      <w:r>
        <w:rPr>
          <w:sz w:val="24"/>
        </w:rPr>
        <w:tab/>
      </w:r>
      <w:r>
        <w:rPr>
          <w:sz w:val="24"/>
        </w:rPr>
        <w:br/>
      </w:r>
    </w:p>
    <w:p w14:paraId="5958640D" w14:textId="77777777" w:rsidR="009F4669" w:rsidRPr="009F4669" w:rsidRDefault="009F4669" w:rsidP="009F4669">
      <w:pPr>
        <w:spacing w:after="0"/>
        <w:jc w:val="both"/>
        <w:rPr>
          <w:sz w:val="24"/>
        </w:rPr>
      </w:pPr>
    </w:p>
    <w:sectPr w:rsidR="009F4669" w:rsidRPr="009F46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A8E0F" w14:textId="77777777" w:rsidR="00233A18" w:rsidRDefault="00233A18" w:rsidP="0030746C">
      <w:pPr>
        <w:spacing w:after="0" w:line="240" w:lineRule="auto"/>
      </w:pPr>
      <w:r>
        <w:separator/>
      </w:r>
    </w:p>
  </w:endnote>
  <w:endnote w:type="continuationSeparator" w:id="0">
    <w:p w14:paraId="2F5C7AA2" w14:textId="77777777" w:rsidR="00233A18" w:rsidRDefault="00233A18" w:rsidP="0030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7473533"/>
      <w:docPartObj>
        <w:docPartGallery w:val="Page Numbers (Bottom of Page)"/>
        <w:docPartUnique/>
      </w:docPartObj>
    </w:sdtPr>
    <w:sdtContent>
      <w:p w14:paraId="47E28FBD" w14:textId="77777777" w:rsidR="0030746C" w:rsidRDefault="003074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1135C" w14:textId="77777777" w:rsidR="0030746C" w:rsidRDefault="003074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E300D" w14:textId="77777777" w:rsidR="00233A18" w:rsidRDefault="00233A18" w:rsidP="0030746C">
      <w:pPr>
        <w:spacing w:after="0" w:line="240" w:lineRule="auto"/>
      </w:pPr>
      <w:r>
        <w:separator/>
      </w:r>
    </w:p>
  </w:footnote>
  <w:footnote w:type="continuationSeparator" w:id="0">
    <w:p w14:paraId="6231EFA8" w14:textId="77777777" w:rsidR="00233A18" w:rsidRDefault="00233A18" w:rsidP="0030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6223" w14:textId="77777777" w:rsidR="0030746C" w:rsidRDefault="0030746C">
    <w:pPr>
      <w:pStyle w:val="Zhlav"/>
    </w:pPr>
    <w:r w:rsidRPr="00C3690E">
      <w:rPr>
        <w:noProof/>
      </w:rPr>
      <w:drawing>
        <wp:inline distT="0" distB="0" distL="0" distR="0" wp14:anchorId="57741853" wp14:editId="1BD61C4B">
          <wp:extent cx="2009775" cy="7239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98AAC3" w14:textId="77777777" w:rsidR="0030746C" w:rsidRDefault="003074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693F"/>
    <w:multiLevelType w:val="hybridMultilevel"/>
    <w:tmpl w:val="761C8C20"/>
    <w:lvl w:ilvl="0" w:tplc="C01EE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1D1D"/>
    <w:multiLevelType w:val="hybridMultilevel"/>
    <w:tmpl w:val="3CF6F864"/>
    <w:lvl w:ilvl="0" w:tplc="90D4A2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3318"/>
    <w:multiLevelType w:val="hybridMultilevel"/>
    <w:tmpl w:val="FAFC511C"/>
    <w:lvl w:ilvl="0" w:tplc="C4CA36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D343C"/>
    <w:multiLevelType w:val="hybridMultilevel"/>
    <w:tmpl w:val="64D6F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F3AC7"/>
    <w:multiLevelType w:val="hybridMultilevel"/>
    <w:tmpl w:val="947E2AE4"/>
    <w:lvl w:ilvl="0" w:tplc="7F9CECC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F30A2A"/>
    <w:multiLevelType w:val="hybridMultilevel"/>
    <w:tmpl w:val="2BE2FA64"/>
    <w:lvl w:ilvl="0" w:tplc="0E38D53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C104B"/>
    <w:multiLevelType w:val="hybridMultilevel"/>
    <w:tmpl w:val="7B10B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42A21"/>
    <w:multiLevelType w:val="hybridMultilevel"/>
    <w:tmpl w:val="FAFC511C"/>
    <w:lvl w:ilvl="0" w:tplc="C4CA36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00A78"/>
    <w:multiLevelType w:val="hybridMultilevel"/>
    <w:tmpl w:val="BBEE07E6"/>
    <w:lvl w:ilvl="0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5A7504CF"/>
    <w:multiLevelType w:val="hybridMultilevel"/>
    <w:tmpl w:val="02A03276"/>
    <w:lvl w:ilvl="0" w:tplc="D6B6A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176"/>
    <w:multiLevelType w:val="multilevel"/>
    <w:tmpl w:val="1E7E1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56F64"/>
    <w:multiLevelType w:val="hybridMultilevel"/>
    <w:tmpl w:val="C7686238"/>
    <w:lvl w:ilvl="0" w:tplc="CB169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577F6"/>
    <w:multiLevelType w:val="hybridMultilevel"/>
    <w:tmpl w:val="F7B2F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190188">
    <w:abstractNumId w:val="9"/>
  </w:num>
  <w:num w:numId="2" w16cid:durableId="1993411793">
    <w:abstractNumId w:val="0"/>
  </w:num>
  <w:num w:numId="3" w16cid:durableId="2073036080">
    <w:abstractNumId w:val="6"/>
  </w:num>
  <w:num w:numId="4" w16cid:durableId="1963530666">
    <w:abstractNumId w:val="3"/>
  </w:num>
  <w:num w:numId="5" w16cid:durableId="480536267">
    <w:abstractNumId w:val="12"/>
  </w:num>
  <w:num w:numId="6" w16cid:durableId="84349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4687428">
    <w:abstractNumId w:val="4"/>
  </w:num>
  <w:num w:numId="8" w16cid:durableId="1452824262">
    <w:abstractNumId w:val="8"/>
  </w:num>
  <w:num w:numId="9" w16cid:durableId="1092975045">
    <w:abstractNumId w:val="11"/>
  </w:num>
  <w:num w:numId="10" w16cid:durableId="2032605046">
    <w:abstractNumId w:val="1"/>
  </w:num>
  <w:num w:numId="11" w16cid:durableId="478428266">
    <w:abstractNumId w:val="7"/>
  </w:num>
  <w:num w:numId="12" w16cid:durableId="656500587">
    <w:abstractNumId w:val="2"/>
  </w:num>
  <w:num w:numId="13" w16cid:durableId="1057556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6C"/>
    <w:rsid w:val="00004F06"/>
    <w:rsid w:val="00064062"/>
    <w:rsid w:val="00064CCE"/>
    <w:rsid w:val="0009386B"/>
    <w:rsid w:val="00095DE5"/>
    <w:rsid w:val="000C45BE"/>
    <w:rsid w:val="000C6846"/>
    <w:rsid w:val="000C7F92"/>
    <w:rsid w:val="000D1A18"/>
    <w:rsid w:val="000E27A0"/>
    <w:rsid w:val="000F3974"/>
    <w:rsid w:val="0010014D"/>
    <w:rsid w:val="00141161"/>
    <w:rsid w:val="001D4A7D"/>
    <w:rsid w:val="001F21FC"/>
    <w:rsid w:val="001F5BB0"/>
    <w:rsid w:val="00221531"/>
    <w:rsid w:val="0022285E"/>
    <w:rsid w:val="00233A18"/>
    <w:rsid w:val="00237BB5"/>
    <w:rsid w:val="00244C24"/>
    <w:rsid w:val="00274919"/>
    <w:rsid w:val="00274AA3"/>
    <w:rsid w:val="00277F6F"/>
    <w:rsid w:val="00290A16"/>
    <w:rsid w:val="002B426B"/>
    <w:rsid w:val="002D790E"/>
    <w:rsid w:val="002F0AF1"/>
    <w:rsid w:val="0030746C"/>
    <w:rsid w:val="00320D2E"/>
    <w:rsid w:val="00371799"/>
    <w:rsid w:val="003B0F0F"/>
    <w:rsid w:val="00401238"/>
    <w:rsid w:val="00404115"/>
    <w:rsid w:val="00411863"/>
    <w:rsid w:val="00427488"/>
    <w:rsid w:val="00441FC8"/>
    <w:rsid w:val="00456019"/>
    <w:rsid w:val="00476B4F"/>
    <w:rsid w:val="004822F5"/>
    <w:rsid w:val="00491C6B"/>
    <w:rsid w:val="00493B04"/>
    <w:rsid w:val="004B555A"/>
    <w:rsid w:val="004D7E9E"/>
    <w:rsid w:val="005052F2"/>
    <w:rsid w:val="00512FF9"/>
    <w:rsid w:val="00545646"/>
    <w:rsid w:val="005574A5"/>
    <w:rsid w:val="005607A3"/>
    <w:rsid w:val="005F7AAF"/>
    <w:rsid w:val="006126E0"/>
    <w:rsid w:val="00660A9E"/>
    <w:rsid w:val="00677093"/>
    <w:rsid w:val="006C2CAF"/>
    <w:rsid w:val="006D688B"/>
    <w:rsid w:val="0071009A"/>
    <w:rsid w:val="00743124"/>
    <w:rsid w:val="00767F99"/>
    <w:rsid w:val="007716A2"/>
    <w:rsid w:val="007B1DDB"/>
    <w:rsid w:val="007D076A"/>
    <w:rsid w:val="007E651A"/>
    <w:rsid w:val="007F18CC"/>
    <w:rsid w:val="0083546A"/>
    <w:rsid w:val="008D3401"/>
    <w:rsid w:val="00937DEB"/>
    <w:rsid w:val="00964C3D"/>
    <w:rsid w:val="00987DC5"/>
    <w:rsid w:val="00994195"/>
    <w:rsid w:val="009A02AD"/>
    <w:rsid w:val="009F4669"/>
    <w:rsid w:val="00A040A8"/>
    <w:rsid w:val="00A2110D"/>
    <w:rsid w:val="00A77803"/>
    <w:rsid w:val="00AA1310"/>
    <w:rsid w:val="00AE5052"/>
    <w:rsid w:val="00AF393B"/>
    <w:rsid w:val="00B35CB5"/>
    <w:rsid w:val="00B90765"/>
    <w:rsid w:val="00C60095"/>
    <w:rsid w:val="00C76D5B"/>
    <w:rsid w:val="00C84D53"/>
    <w:rsid w:val="00D240AC"/>
    <w:rsid w:val="00D25AB1"/>
    <w:rsid w:val="00D35BD6"/>
    <w:rsid w:val="00DA009C"/>
    <w:rsid w:val="00DC4622"/>
    <w:rsid w:val="00DC4F29"/>
    <w:rsid w:val="00DF7D77"/>
    <w:rsid w:val="00E24980"/>
    <w:rsid w:val="00E37A57"/>
    <w:rsid w:val="00E4440C"/>
    <w:rsid w:val="00E47541"/>
    <w:rsid w:val="00E81C4C"/>
    <w:rsid w:val="00E86DFB"/>
    <w:rsid w:val="00F11532"/>
    <w:rsid w:val="00F14DDE"/>
    <w:rsid w:val="00F53903"/>
    <w:rsid w:val="00F60750"/>
    <w:rsid w:val="00F9775F"/>
    <w:rsid w:val="00FA63C0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1D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46C"/>
  </w:style>
  <w:style w:type="paragraph" w:styleId="Zpat">
    <w:name w:val="footer"/>
    <w:basedOn w:val="Normln"/>
    <w:link w:val="ZpatChar"/>
    <w:uiPriority w:val="99"/>
    <w:unhideWhenUsed/>
    <w:rsid w:val="0030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46C"/>
  </w:style>
  <w:style w:type="paragraph" w:styleId="Odstavecseseznamem">
    <w:name w:val="List Paragraph"/>
    <w:basedOn w:val="Normln"/>
    <w:uiPriority w:val="34"/>
    <w:qFormat/>
    <w:rsid w:val="00277F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5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5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2024-11-08T12:51:00Z</dcterms:created>
  <dcterms:modified xsi:type="dcterms:W3CDTF">2024-11-08T12:51:00Z</dcterms:modified>
</cp:coreProperties>
</file>