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7 -->
  <w:body>
    <w:p w:rsidR="00E23335" w14:paraId="5FCE9099" w14:textId="77777777">
      <w:pPr>
        <w:tabs>
          <w:tab w:val="left" w:pos="9260"/>
        </w:tabs>
        <w:ind w:left="7229" w:right="-2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Ev. č</w:t>
      </w:r>
      <w:r>
        <w:rPr>
          <w:rFonts w:ascii="Arial" w:hAnsi="Arial" w:cs="Arial"/>
          <w:sz w:val="22"/>
          <w:szCs w:val="22"/>
        </w:rPr>
        <w:t>í</w:t>
      </w:r>
      <w:r>
        <w:rPr>
          <w:rFonts w:ascii="Arial" w:hAnsi="Arial" w:cs="Arial"/>
          <w:spacing w:val="-1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lo: </w:t>
      </w:r>
      <w:bookmarkStart w:id="0" w:name="_GoBack"/>
      <w:r>
        <w:rPr>
          <w:rFonts w:ascii="Arial" w:hAnsi="Arial" w:cs="Arial"/>
          <w:sz w:val="22"/>
          <w:szCs w:val="22"/>
        </w:rPr>
        <w:t>23/186-1</w:t>
      </w:r>
    </w:p>
    <w:bookmarkEnd w:id="0"/>
    <w:p w:rsidR="00E23335" w14:paraId="128E27AF" w14:textId="77777777">
      <w:pPr>
        <w:tabs>
          <w:tab w:val="left" w:pos="9260"/>
        </w:tabs>
        <w:ind w:right="-23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Čj. </w:t>
      </w:r>
      <w:r>
        <w:rPr>
          <w:rFonts w:ascii="Arial" w:eastAsia="sans-serif" w:hAnsi="Arial" w:cs="Arial"/>
          <w:color w:val="022B45"/>
          <w:sz w:val="22"/>
          <w:szCs w:val="22"/>
          <w:shd w:val="clear" w:color="auto" w:fill="FFFFFF"/>
        </w:rPr>
        <w:t>64896</w:t>
      </w:r>
      <w:r>
        <w:rPr>
          <w:rFonts w:ascii="Arial" w:hAnsi="Arial" w:cs="Arial"/>
          <w:spacing w:val="-1"/>
          <w:sz w:val="22"/>
          <w:szCs w:val="22"/>
        </w:rPr>
        <w:t>/2024</w:t>
      </w:r>
      <w:r>
        <w:rPr>
          <w:rFonts w:ascii="Arial" w:hAnsi="Arial" w:cs="Arial"/>
          <w:sz w:val="22"/>
          <w:szCs w:val="22"/>
        </w:rPr>
        <w:t>-UVCR</w:t>
      </w:r>
    </w:p>
    <w:p w:rsidR="00E23335" w14:paraId="72951FD7" w14:textId="77777777">
      <w:pPr>
        <w:spacing w:before="240" w:after="120"/>
        <w:ind w:right="96"/>
        <w:jc w:val="center"/>
        <w:outlineLvl w:val="0"/>
        <w:rPr>
          <w:rFonts w:ascii="Arial" w:hAnsi="Arial" w:cs="Arial"/>
          <w:b/>
          <w:bCs/>
          <w:spacing w:val="-1"/>
          <w:sz w:val="28"/>
          <w:szCs w:val="28"/>
        </w:rPr>
      </w:pPr>
    </w:p>
    <w:p w:rsidR="00E23335" w14:paraId="5DF36EF1" w14:textId="77777777">
      <w:pPr>
        <w:spacing w:before="240" w:after="120"/>
        <w:ind w:right="96"/>
        <w:jc w:val="center"/>
        <w:outlineLvl w:val="0"/>
        <w:rPr>
          <w:rFonts w:ascii="Arial" w:hAnsi="Arial" w:cs="Arial"/>
          <w:b/>
          <w:bCs/>
          <w:spacing w:val="-1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DODATEK č. 1</w:t>
      </w:r>
    </w:p>
    <w:p w:rsidR="00E23335" w14:paraId="5EF40CDC" w14:textId="77777777">
      <w:pPr>
        <w:spacing w:before="240" w:after="120"/>
        <w:ind w:right="96"/>
        <w:jc w:val="center"/>
        <w:outlineLvl w:val="0"/>
        <w:rPr>
          <w:rFonts w:ascii="Arial" w:hAnsi="Arial" w:cs="Arial"/>
          <w:bCs/>
          <w:spacing w:val="-1"/>
          <w:sz w:val="28"/>
          <w:szCs w:val="28"/>
        </w:rPr>
      </w:pPr>
      <w:r>
        <w:rPr>
          <w:rFonts w:ascii="Arial" w:hAnsi="Arial" w:cs="Arial"/>
          <w:bCs/>
          <w:spacing w:val="-1"/>
          <w:sz w:val="28"/>
          <w:szCs w:val="28"/>
        </w:rPr>
        <w:t>ke</w:t>
      </w:r>
    </w:p>
    <w:p w:rsidR="00E23335" w14:paraId="539E30AF" w14:textId="77777777">
      <w:pPr>
        <w:spacing w:before="240"/>
        <w:ind w:right="96"/>
        <w:jc w:val="center"/>
        <w:outlineLvl w:val="0"/>
        <w:rPr>
          <w:rFonts w:ascii="Arial" w:hAnsi="Arial" w:cs="Arial"/>
          <w:b/>
          <w:bCs/>
          <w:spacing w:val="-1"/>
          <w:sz w:val="28"/>
          <w:szCs w:val="28"/>
        </w:rPr>
      </w:pPr>
      <w:r>
        <w:rPr>
          <w:rFonts w:ascii="Arial" w:hAnsi="Arial" w:cs="Arial"/>
          <w:b/>
          <w:bCs/>
          <w:spacing w:val="-1"/>
          <w:sz w:val="28"/>
          <w:szCs w:val="28"/>
        </w:rPr>
        <w:t>SMLOUVĚ O POSKYTOVÁNÍ PORADENSKÝCH A KONZULTAČNÍCH SLUŽEB V OBLASTI KYBERBEZPEČNOSTI</w:t>
      </w:r>
    </w:p>
    <w:p w:rsidR="00E23335" w14:paraId="76BE7E77" w14:textId="77777777">
      <w:pPr>
        <w:spacing w:after="120"/>
        <w:ind w:right="96"/>
        <w:jc w:val="center"/>
        <w:outlineLvl w:val="0"/>
        <w:rPr>
          <w:rFonts w:ascii="Arial" w:hAnsi="Arial" w:cs="Arial"/>
          <w:bCs/>
          <w:spacing w:val="-1"/>
          <w:sz w:val="22"/>
          <w:szCs w:val="22"/>
        </w:rPr>
      </w:pPr>
      <w:r>
        <w:rPr>
          <w:rFonts w:ascii="Arial" w:hAnsi="Arial" w:cs="Arial"/>
          <w:bCs/>
          <w:spacing w:val="-1"/>
          <w:sz w:val="22"/>
          <w:szCs w:val="22"/>
        </w:rPr>
        <w:t>uzavřené podle § 1746 odst. 2 zákona č. 89/2012 Sb., občanský zákoník</w:t>
      </w:r>
    </w:p>
    <w:p w:rsidR="00E23335" w14:paraId="050693B8" w14:textId="77777777">
      <w:pPr>
        <w:spacing w:before="120"/>
        <w:ind w:right="13"/>
        <w:jc w:val="center"/>
        <w:rPr>
          <w:rFonts w:ascii="Arial" w:hAnsi="Arial" w:cs="Arial"/>
          <w:sz w:val="24"/>
          <w:szCs w:val="24"/>
        </w:rPr>
      </w:pPr>
    </w:p>
    <w:p w:rsidR="00E23335" w14:paraId="685DB051" w14:textId="77777777">
      <w:pPr>
        <w:spacing w:before="360" w:after="120"/>
        <w:ind w:left="567" w:right="-23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</w:t>
      </w:r>
      <w:r>
        <w:rPr>
          <w:rFonts w:ascii="Arial" w:hAnsi="Arial" w:cs="Arial"/>
          <w:b/>
          <w:bCs/>
          <w:spacing w:val="-1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pacing w:val="1"/>
          <w:sz w:val="22"/>
          <w:szCs w:val="22"/>
        </w:rPr>
        <w:t>k</w:t>
      </w:r>
      <w:r>
        <w:rPr>
          <w:rFonts w:ascii="Arial" w:hAnsi="Arial" w:cs="Arial"/>
          <w:b/>
          <w:bCs/>
          <w:sz w:val="22"/>
          <w:szCs w:val="22"/>
        </w:rPr>
        <w:t xml:space="preserve">á </w:t>
      </w:r>
      <w:r>
        <w:rPr>
          <w:rFonts w:ascii="Arial" w:hAnsi="Arial" w:cs="Arial"/>
          <w:b/>
          <w:bCs/>
          <w:spacing w:val="-1"/>
          <w:sz w:val="22"/>
          <w:szCs w:val="22"/>
        </w:rPr>
        <w:t>re</w:t>
      </w:r>
      <w:r>
        <w:rPr>
          <w:rFonts w:ascii="Arial" w:hAnsi="Arial" w:cs="Arial"/>
          <w:b/>
          <w:bCs/>
          <w:spacing w:val="1"/>
          <w:sz w:val="22"/>
          <w:szCs w:val="22"/>
        </w:rPr>
        <w:t>pub</w:t>
      </w:r>
      <w:r>
        <w:rPr>
          <w:rFonts w:ascii="Arial" w:hAnsi="Arial" w:cs="Arial"/>
          <w:b/>
          <w:bCs/>
          <w:sz w:val="22"/>
          <w:szCs w:val="22"/>
        </w:rPr>
        <w:t>li</w:t>
      </w:r>
      <w:r>
        <w:rPr>
          <w:rFonts w:ascii="Arial" w:hAnsi="Arial" w:cs="Arial"/>
          <w:b/>
          <w:bCs/>
          <w:spacing w:val="1"/>
          <w:sz w:val="22"/>
          <w:szCs w:val="22"/>
        </w:rPr>
        <w:t>k</w:t>
      </w:r>
      <w:r>
        <w:rPr>
          <w:rFonts w:ascii="Arial" w:hAnsi="Arial" w:cs="Arial"/>
          <w:b/>
          <w:bCs/>
          <w:sz w:val="22"/>
          <w:szCs w:val="22"/>
        </w:rPr>
        <w:t>a – Ú</w:t>
      </w:r>
      <w:r>
        <w:rPr>
          <w:rFonts w:ascii="Arial" w:hAnsi="Arial" w:cs="Arial"/>
          <w:b/>
          <w:bCs/>
          <w:spacing w:val="-1"/>
          <w:sz w:val="22"/>
          <w:szCs w:val="22"/>
        </w:rPr>
        <w:t>ř</w:t>
      </w:r>
      <w:r>
        <w:rPr>
          <w:rFonts w:ascii="Arial" w:hAnsi="Arial" w:cs="Arial"/>
          <w:b/>
          <w:bCs/>
          <w:sz w:val="22"/>
          <w:szCs w:val="22"/>
        </w:rPr>
        <w:t>ad vlá</w:t>
      </w:r>
      <w:r>
        <w:rPr>
          <w:rFonts w:ascii="Arial" w:hAnsi="Arial" w:cs="Arial"/>
          <w:b/>
          <w:bCs/>
          <w:spacing w:val="1"/>
          <w:sz w:val="22"/>
          <w:szCs w:val="22"/>
        </w:rPr>
        <w:t>d</w:t>
      </w:r>
      <w:r>
        <w:rPr>
          <w:rFonts w:ascii="Arial" w:hAnsi="Arial" w:cs="Arial"/>
          <w:b/>
          <w:bCs/>
          <w:sz w:val="22"/>
          <w:szCs w:val="22"/>
        </w:rPr>
        <w:t>y Č</w:t>
      </w:r>
      <w:r>
        <w:rPr>
          <w:rFonts w:ascii="Arial" w:hAnsi="Arial" w:cs="Arial"/>
          <w:b/>
          <w:bCs/>
          <w:spacing w:val="-1"/>
          <w:sz w:val="22"/>
          <w:szCs w:val="22"/>
        </w:rPr>
        <w:t>e</w:t>
      </w:r>
      <w:r>
        <w:rPr>
          <w:rFonts w:ascii="Arial" w:hAnsi="Arial" w:cs="Arial"/>
          <w:b/>
          <w:bCs/>
          <w:sz w:val="22"/>
          <w:szCs w:val="22"/>
        </w:rPr>
        <w:t>s</w:t>
      </w:r>
      <w:r>
        <w:rPr>
          <w:rFonts w:ascii="Arial" w:hAnsi="Arial" w:cs="Arial"/>
          <w:b/>
          <w:bCs/>
          <w:spacing w:val="1"/>
          <w:sz w:val="22"/>
          <w:szCs w:val="22"/>
        </w:rPr>
        <w:t>k</w:t>
      </w:r>
      <w:r>
        <w:rPr>
          <w:rFonts w:ascii="Arial" w:hAnsi="Arial" w:cs="Arial"/>
          <w:b/>
          <w:bCs/>
          <w:sz w:val="22"/>
          <w:szCs w:val="22"/>
        </w:rPr>
        <w:t>é</w:t>
      </w:r>
      <w:r>
        <w:rPr>
          <w:rFonts w:ascii="Arial" w:hAnsi="Arial" w:cs="Arial"/>
          <w:b/>
          <w:bCs/>
          <w:spacing w:val="-1"/>
          <w:sz w:val="22"/>
          <w:szCs w:val="22"/>
        </w:rPr>
        <w:t xml:space="preserve"> re</w:t>
      </w:r>
      <w:r>
        <w:rPr>
          <w:rFonts w:ascii="Arial" w:hAnsi="Arial" w:cs="Arial"/>
          <w:b/>
          <w:bCs/>
          <w:spacing w:val="1"/>
          <w:sz w:val="22"/>
          <w:szCs w:val="22"/>
        </w:rPr>
        <w:t>pub</w:t>
      </w:r>
      <w:r>
        <w:rPr>
          <w:rFonts w:ascii="Arial" w:hAnsi="Arial" w:cs="Arial"/>
          <w:b/>
          <w:bCs/>
          <w:sz w:val="22"/>
          <w:szCs w:val="22"/>
        </w:rPr>
        <w:t>li</w:t>
      </w:r>
      <w:r>
        <w:rPr>
          <w:rFonts w:ascii="Arial" w:hAnsi="Arial" w:cs="Arial"/>
          <w:b/>
          <w:bCs/>
          <w:spacing w:val="1"/>
          <w:sz w:val="22"/>
          <w:szCs w:val="22"/>
        </w:rPr>
        <w:t>k</w:t>
      </w:r>
      <w:r>
        <w:rPr>
          <w:rFonts w:ascii="Arial" w:hAnsi="Arial" w:cs="Arial"/>
          <w:b/>
          <w:bCs/>
          <w:sz w:val="22"/>
          <w:szCs w:val="22"/>
        </w:rPr>
        <w:t>y</w:t>
      </w:r>
    </w:p>
    <w:p w:rsidR="00E23335" w14:paraId="6D41EF49" w14:textId="77777777">
      <w:pPr>
        <w:tabs>
          <w:tab w:val="left" w:pos="2268"/>
        </w:tabs>
        <w:spacing w:after="40"/>
        <w:ind w:left="2268" w:right="-20" w:hanging="2268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kterou zastupuje: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eastAsia="Helvetica" w:hAnsi="Arial" w:cs="Arial"/>
          <w:sz w:val="22"/>
          <w:szCs w:val="22"/>
        </w:rPr>
        <w:t>Mgr. Lenka Boučková, vedoucí Oddělení sekretariátu vedoucí Úřadu vlády</w:t>
      </w:r>
      <w:r>
        <w:rPr>
          <w:rFonts w:eastAsia="Helvetica" w:cs="Arial"/>
          <w:szCs w:val="22"/>
        </w:rPr>
        <w:t xml:space="preserve"> </w:t>
      </w:r>
    </w:p>
    <w:p w:rsidR="00E23335" w14:paraId="1585B7E3" w14:textId="77777777">
      <w:pPr>
        <w:tabs>
          <w:tab w:val="left" w:pos="2268"/>
        </w:tabs>
        <w:spacing w:after="40" w:line="271" w:lineRule="exact"/>
        <w:ind w:left="567" w:right="-2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sídl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m:</w:t>
      </w:r>
      <w:r>
        <w:rPr>
          <w:rFonts w:ascii="Arial" w:hAnsi="Arial" w:cs="Arial"/>
          <w:sz w:val="22"/>
          <w:szCs w:val="22"/>
        </w:rPr>
        <w:tab/>
        <w:t>n</w:t>
      </w:r>
      <w:r>
        <w:rPr>
          <w:rFonts w:ascii="Arial" w:hAnsi="Arial" w:cs="Arial"/>
          <w:spacing w:val="-1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ř</w:t>
      </w:r>
      <w:r>
        <w:rPr>
          <w:rFonts w:ascii="Arial" w:hAnsi="Arial" w:cs="Arial"/>
          <w:sz w:val="22"/>
          <w:szCs w:val="22"/>
        </w:rPr>
        <w:t xml:space="preserve">. E. </w:t>
      </w:r>
      <w:r>
        <w:rPr>
          <w:rFonts w:ascii="Arial" w:hAnsi="Arial" w:cs="Arial"/>
          <w:spacing w:val="-2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pacing w:val="3"/>
          <w:sz w:val="22"/>
          <w:szCs w:val="22"/>
        </w:rPr>
        <w:t>š</w:t>
      </w:r>
      <w:r>
        <w:rPr>
          <w:rFonts w:ascii="Arial" w:hAnsi="Arial" w:cs="Arial"/>
          <w:sz w:val="22"/>
          <w:szCs w:val="22"/>
        </w:rPr>
        <w:t xml:space="preserve">e 128/4, 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 xml:space="preserve">ha1, </w:t>
      </w:r>
      <w:r>
        <w:rPr>
          <w:rFonts w:ascii="Arial" w:hAnsi="Arial" w:cs="Arial"/>
          <w:spacing w:val="1"/>
          <w:sz w:val="22"/>
          <w:szCs w:val="22"/>
        </w:rPr>
        <w:t>PS</w:t>
      </w:r>
      <w:r>
        <w:rPr>
          <w:rFonts w:ascii="Arial" w:hAnsi="Arial" w:cs="Arial"/>
          <w:sz w:val="22"/>
          <w:szCs w:val="22"/>
        </w:rPr>
        <w:t>Č 118 01</w:t>
      </w:r>
    </w:p>
    <w:p w:rsidR="00E23335" w14:paraId="45EC3663" w14:textId="77777777">
      <w:pPr>
        <w:tabs>
          <w:tab w:val="left" w:pos="2200"/>
          <w:tab w:val="left" w:pos="2268"/>
        </w:tabs>
        <w:spacing w:after="40"/>
        <w:ind w:left="567" w:right="-2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3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ČO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00006599</w:t>
      </w:r>
    </w:p>
    <w:p w:rsidR="00E23335" w14:paraId="11EF5347" w14:textId="77777777">
      <w:pPr>
        <w:tabs>
          <w:tab w:val="left" w:pos="2200"/>
          <w:tab w:val="left" w:pos="2268"/>
        </w:tabs>
        <w:spacing w:after="40"/>
        <w:ind w:left="567" w:right="-20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2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I</w:t>
      </w:r>
      <w:r>
        <w:rPr>
          <w:rFonts w:ascii="Arial" w:hAnsi="Arial" w:cs="Arial"/>
          <w:spacing w:val="1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CZ00006599</w:t>
      </w:r>
    </w:p>
    <w:p w:rsidR="00E23335" w14:paraId="255A8012" w14:textId="77777777">
      <w:pPr>
        <w:tabs>
          <w:tab w:val="left" w:pos="2268"/>
        </w:tabs>
        <w:spacing w:after="40"/>
        <w:ind w:left="567" w:right="2365" w:hanging="567"/>
        <w:rPr>
          <w:rFonts w:ascii="Arial" w:hAnsi="Arial" w:cs="Arial"/>
          <w:spacing w:val="2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nkovní spoj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ní: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1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NB</w:t>
      </w:r>
      <w:r>
        <w:rPr>
          <w:rFonts w:ascii="Arial" w:hAnsi="Arial" w:cs="Arial"/>
          <w:spacing w:val="1"/>
          <w:sz w:val="22"/>
          <w:szCs w:val="22"/>
        </w:rPr>
        <w:t xml:space="preserve"> P</w:t>
      </w:r>
      <w:r>
        <w:rPr>
          <w:rFonts w:ascii="Arial" w:hAnsi="Arial" w:cs="Arial"/>
          <w:spacing w:val="-1"/>
          <w:sz w:val="22"/>
          <w:szCs w:val="22"/>
        </w:rPr>
        <w:t>ra</w:t>
      </w:r>
      <w:r>
        <w:rPr>
          <w:rFonts w:ascii="Arial" w:hAnsi="Arial" w:cs="Arial"/>
          <w:sz w:val="22"/>
          <w:szCs w:val="22"/>
        </w:rPr>
        <w:t>h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, ú</w:t>
      </w:r>
      <w:r>
        <w:rPr>
          <w:rFonts w:ascii="Arial" w:hAnsi="Arial" w:cs="Arial"/>
          <w:spacing w:val="1"/>
          <w:sz w:val="22"/>
          <w:szCs w:val="22"/>
        </w:rPr>
        <w:t>č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t </w:t>
      </w:r>
      <w:r>
        <w:rPr>
          <w:rFonts w:ascii="Arial" w:hAnsi="Arial" w:cs="Arial"/>
          <w:spacing w:val="-1"/>
          <w:sz w:val="22"/>
          <w:szCs w:val="22"/>
        </w:rPr>
        <w:t>č</w:t>
      </w:r>
      <w:r>
        <w:rPr>
          <w:rFonts w:ascii="Arial" w:hAnsi="Arial" w:cs="Arial"/>
          <w:sz w:val="22"/>
          <w:szCs w:val="22"/>
        </w:rPr>
        <w:t>.: 4320001/0710</w:t>
      </w:r>
    </w:p>
    <w:p w:rsidR="00E23335" w14:paraId="1BEFEBA3" w14:textId="03DDCFC0">
      <w:pPr>
        <w:tabs>
          <w:tab w:val="left" w:pos="2268"/>
        </w:tabs>
        <w:spacing w:after="120"/>
        <w:ind w:left="2265" w:right="13" w:hanging="226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kont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ktní osob</w:t>
      </w:r>
      <w:r>
        <w:rPr>
          <w:rFonts w:ascii="Arial" w:hAnsi="Arial" w:cs="Arial"/>
          <w:spacing w:val="-1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>Lenka Boučková, e-mail: </w:t>
      </w:r>
      <w:r w:rsidR="0021188E">
        <w:rPr>
          <w:rFonts w:ascii="Arial" w:eastAsia="Calibri" w:hAnsi="Arial" w:cs="Arial"/>
          <w:sz w:val="22"/>
          <w:szCs w:val="22"/>
        </w:rPr>
        <w:t>xxxxxxxxxxxxxxxxxx</w:t>
      </w:r>
      <w:r>
        <w:rPr>
          <w:rFonts w:ascii="Arial" w:hAnsi="Arial" w:eastAsiaTheme="minorHAnsi" w:cs="Arial"/>
          <w:sz w:val="22"/>
          <w:szCs w:val="22"/>
          <w:lang w:eastAsia="en-US"/>
        </w:rPr>
        <w:t>, tel. č. </w:t>
      </w:r>
      <w:r w:rsidR="0021188E">
        <w:rPr>
          <w:rFonts w:ascii="Arial" w:hAnsi="Arial" w:eastAsiaTheme="minorHAnsi" w:cs="Arial"/>
          <w:sz w:val="22"/>
          <w:szCs w:val="22"/>
          <w:lang w:eastAsia="en-US"/>
        </w:rPr>
        <w:t>xxxxxxxxxxxxxxxx</w:t>
      </w:r>
    </w:p>
    <w:p w:rsidR="00E23335" w14:paraId="5E2F8F6D" w14:textId="77777777">
      <w:pPr>
        <w:tabs>
          <w:tab w:val="left" w:pos="2410"/>
        </w:tabs>
        <w:spacing w:before="120" w:after="120"/>
        <w:ind w:left="567" w:right="-2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le j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pacing w:val="1"/>
          <w:sz w:val="22"/>
          <w:szCs w:val="22"/>
        </w:rPr>
        <w:t>„</w:t>
      </w:r>
      <w:r>
        <w:rPr>
          <w:rFonts w:ascii="Arial" w:hAnsi="Arial" w:cs="Arial"/>
          <w:b/>
          <w:sz w:val="22"/>
          <w:szCs w:val="22"/>
        </w:rPr>
        <w:t>obj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dn</w:t>
      </w:r>
      <w:r>
        <w:rPr>
          <w:rFonts w:ascii="Arial" w:hAnsi="Arial" w:cs="Arial"/>
          <w:b/>
          <w:spacing w:val="-1"/>
          <w:sz w:val="22"/>
          <w:szCs w:val="22"/>
        </w:rPr>
        <w:t>a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spacing w:val="1"/>
          <w:sz w:val="22"/>
          <w:szCs w:val="22"/>
        </w:rPr>
        <w:t>“</w:t>
      </w:r>
      <w:r>
        <w:rPr>
          <w:rFonts w:ascii="Arial" w:hAnsi="Arial" w:cs="Arial"/>
          <w:sz w:val="22"/>
          <w:szCs w:val="22"/>
        </w:rPr>
        <w:t>)</w:t>
      </w:r>
    </w:p>
    <w:p w:rsidR="00E23335" w14:paraId="619E1FD0" w14:textId="77777777">
      <w:pPr>
        <w:tabs>
          <w:tab w:val="left" w:pos="6737"/>
        </w:tabs>
        <w:spacing w:before="120" w:after="120"/>
        <w:ind w:left="567" w:right="-23" w:hanging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</w:p>
    <w:p w:rsidR="00E23335" w14:paraId="0A3758E4" w14:textId="77777777">
      <w:pPr>
        <w:spacing w:before="360" w:after="120"/>
        <w:ind w:left="567" w:right="-23" w:hanging="567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České vysoké učení technické v Praze</w:t>
      </w:r>
    </w:p>
    <w:p w:rsidR="00E23335" w14:paraId="0859CCA4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kterou zastupuje:</w:t>
      </w:r>
      <w:r>
        <w:rPr>
          <w:rFonts w:ascii="Arial" w:hAnsi="Arial" w:eastAsiaTheme="minorHAnsi" w:cs="Arial"/>
          <w:sz w:val="22"/>
          <w:szCs w:val="22"/>
          <w:lang w:eastAsia="en-US"/>
        </w:rPr>
        <w:tab/>
        <w:t xml:space="preserve">Doc. RNDr. Vojtěch Petráček, CSc., rektor </w:t>
      </w:r>
    </w:p>
    <w:p w:rsidR="00E23335" w14:paraId="780C70B0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se sídlem:</w:t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  <w:t>Jugoslávských partyzánů 1580/3, 160 00 Praha 6 - Dejvice</w:t>
      </w:r>
    </w:p>
    <w:p w:rsidR="00E23335" w14:paraId="104C0A39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IČO:</w:t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  <w:t>68407700</w:t>
      </w:r>
    </w:p>
    <w:p w:rsidR="00E23335" w14:paraId="5030F0F7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DIČ:</w:t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  <w:t>CZ68407700</w:t>
      </w:r>
    </w:p>
    <w:p w:rsidR="00E23335" w14:paraId="00991FC8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bankovní spojení:</w:t>
      </w:r>
      <w:r>
        <w:rPr>
          <w:rFonts w:ascii="Arial" w:hAnsi="Arial" w:eastAsiaTheme="minorHAnsi" w:cs="Arial"/>
          <w:sz w:val="22"/>
          <w:szCs w:val="22"/>
          <w:lang w:eastAsia="en-US"/>
        </w:rPr>
        <w:tab/>
        <w:t>Komerční banka, účet č.: 19-5504540257/0100</w:t>
      </w:r>
    </w:p>
    <w:p w:rsidR="00E23335" w14:paraId="0D64EC4A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realizací smlouvy pověřená součást: Fakulta elektrotechnická, Katedra telekomunikační techniky</w:t>
      </w:r>
    </w:p>
    <w:p w:rsidR="00E23335" w14:paraId="73C981F0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doručovací adresa:</w:t>
      </w:r>
      <w:r>
        <w:rPr>
          <w:rFonts w:ascii="Arial" w:hAnsi="Arial" w:eastAsiaTheme="minorHAnsi" w:cs="Arial"/>
          <w:sz w:val="22"/>
          <w:szCs w:val="22"/>
          <w:lang w:eastAsia="en-US"/>
        </w:rPr>
        <w:tab/>
        <w:t xml:space="preserve">Technická 2, 166 27 Praha 6 </w:t>
      </w:r>
    </w:p>
    <w:p w:rsidR="00E23335" w14:paraId="148ABC3A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zastoupená:</w:t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>
        <w:rPr>
          <w:rFonts w:ascii="Arial" w:hAnsi="Arial" w:eastAsiaTheme="minorHAnsi" w:cs="Arial"/>
          <w:sz w:val="22"/>
          <w:szCs w:val="22"/>
          <w:lang w:eastAsia="en-US"/>
        </w:rPr>
        <w:tab/>
        <w:t xml:space="preserve">prof. Mgr. Petrem Pátou Ph.D., děkanem, </w:t>
      </w:r>
    </w:p>
    <w:p w:rsidR="00E23335" w14:paraId="2963CBD2" w14:textId="1242A7B5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  <w:r>
        <w:rPr>
          <w:rFonts w:ascii="Arial" w:hAnsi="Arial" w:eastAsiaTheme="minorHAnsi" w:cs="Arial"/>
          <w:sz w:val="22"/>
          <w:szCs w:val="22"/>
          <w:lang w:eastAsia="en-US"/>
        </w:rPr>
        <w:t>kontaktní osoba:</w:t>
      </w:r>
      <w:r>
        <w:rPr>
          <w:rFonts w:ascii="Arial" w:hAnsi="Arial" w:eastAsiaTheme="minorHAnsi" w:cs="Arial"/>
          <w:sz w:val="22"/>
          <w:szCs w:val="22"/>
          <w:lang w:eastAsia="en-US"/>
        </w:rPr>
        <w:tab/>
      </w:r>
      <w:r w:rsidR="0021188E">
        <w:rPr>
          <w:rFonts w:ascii="Arial" w:hAnsi="Arial" w:eastAsiaTheme="minorHAnsi" w:cs="Arial"/>
          <w:sz w:val="22"/>
          <w:szCs w:val="22"/>
          <w:lang w:eastAsia="en-US"/>
        </w:rPr>
        <w:t>xxxxxxxxxxxxxxxxxxxxxx</w:t>
      </w:r>
    </w:p>
    <w:p w:rsidR="00E23335" w14:paraId="748F0D74" w14:textId="77777777">
      <w:pPr>
        <w:spacing w:after="120"/>
        <w:contextualSpacing/>
        <w:rPr>
          <w:rFonts w:ascii="Arial" w:hAnsi="Arial" w:eastAsiaTheme="minorHAnsi" w:cs="Arial"/>
          <w:sz w:val="22"/>
          <w:szCs w:val="22"/>
          <w:lang w:eastAsia="en-US"/>
        </w:rPr>
      </w:pPr>
    </w:p>
    <w:p w:rsidR="00E23335" w14:paraId="2F041700" w14:textId="77777777">
      <w:pPr>
        <w:tabs>
          <w:tab w:val="left" w:pos="2268"/>
        </w:tabs>
        <w:spacing w:before="120" w:after="120"/>
        <w:ind w:left="2268" w:right="-23" w:hanging="2268"/>
        <w:rPr>
          <w:rFonts w:ascii="Arial" w:hAnsi="Arial" w:cs="Arial"/>
          <w:spacing w:val="-1"/>
          <w:sz w:val="22"/>
          <w:szCs w:val="22"/>
        </w:rPr>
      </w:pPr>
      <w:r>
        <w:rPr>
          <w:rFonts w:ascii="Arial" w:hAnsi="Arial" w:cs="Arial"/>
          <w:spacing w:val="-1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d</w:t>
      </w:r>
      <w:r>
        <w:rPr>
          <w:rFonts w:ascii="Arial" w:hAnsi="Arial" w:cs="Arial"/>
          <w:spacing w:val="-1"/>
          <w:sz w:val="22"/>
          <w:szCs w:val="22"/>
        </w:rPr>
        <w:t>á</w:t>
      </w:r>
      <w:r>
        <w:rPr>
          <w:rFonts w:ascii="Arial" w:hAnsi="Arial" w:cs="Arial"/>
          <w:sz w:val="22"/>
          <w:szCs w:val="22"/>
        </w:rPr>
        <w:t>le j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n </w:t>
      </w:r>
      <w:r>
        <w:rPr>
          <w:rFonts w:ascii="Arial" w:hAnsi="Arial" w:cs="Arial"/>
          <w:spacing w:val="1"/>
          <w:sz w:val="22"/>
          <w:szCs w:val="22"/>
        </w:rPr>
        <w:t>„</w:t>
      </w:r>
      <w:r>
        <w:rPr>
          <w:rFonts w:ascii="Arial" w:hAnsi="Arial" w:cs="Arial"/>
          <w:b/>
          <w:spacing w:val="1"/>
          <w:sz w:val="22"/>
          <w:szCs w:val="22"/>
        </w:rPr>
        <w:t>poskytova</w:t>
      </w:r>
      <w:r>
        <w:rPr>
          <w:rFonts w:ascii="Arial" w:hAnsi="Arial" w:cs="Arial"/>
          <w:b/>
          <w:sz w:val="22"/>
          <w:szCs w:val="22"/>
        </w:rPr>
        <w:t>t</w:t>
      </w:r>
      <w:r>
        <w:rPr>
          <w:rFonts w:ascii="Arial" w:hAnsi="Arial" w:cs="Arial"/>
          <w:b/>
          <w:spacing w:val="-1"/>
          <w:sz w:val="22"/>
          <w:szCs w:val="22"/>
        </w:rPr>
        <w:t>e</w:t>
      </w:r>
      <w:r>
        <w:rPr>
          <w:rFonts w:ascii="Arial" w:hAnsi="Arial" w:cs="Arial"/>
          <w:b/>
          <w:sz w:val="22"/>
          <w:szCs w:val="22"/>
        </w:rPr>
        <w:t>l</w:t>
      </w:r>
      <w:r>
        <w:rPr>
          <w:rFonts w:ascii="Arial" w:hAnsi="Arial" w:cs="Arial"/>
          <w:spacing w:val="-1"/>
          <w:sz w:val="22"/>
          <w:szCs w:val="22"/>
        </w:rPr>
        <w:t>“)</w:t>
      </w:r>
    </w:p>
    <w:p w:rsidR="00E23335" w14:paraId="4AF31837" w14:textId="77777777">
      <w:pPr>
        <w:pStyle w:val="Heading4"/>
        <w:keepNext/>
        <w:numPr>
          <w:ilvl w:val="0"/>
          <w:numId w:val="0"/>
        </w:numPr>
        <w:tabs>
          <w:tab w:val="center" w:pos="4826"/>
          <w:tab w:val="left" w:pos="7140"/>
        </w:tabs>
        <w:jc w:val="left"/>
      </w:pPr>
      <w:r>
        <w:tab/>
        <w:t xml:space="preserve">Preambule </w:t>
      </w:r>
    </w:p>
    <w:p w:rsidR="00E23335" w14:paraId="6AF4DF2D" w14:textId="77777777">
      <w:pPr>
        <w:pStyle w:val="Heading4"/>
        <w:keepNext/>
        <w:numPr>
          <w:ilvl w:val="0"/>
          <w:numId w:val="0"/>
        </w:numPr>
        <w:tabs>
          <w:tab w:val="center" w:pos="4826"/>
          <w:tab w:val="left" w:pos="7140"/>
        </w:tabs>
        <w:jc w:val="both"/>
        <w:rPr>
          <w:b w:val="0"/>
          <w:spacing w:val="1"/>
        </w:rPr>
      </w:pPr>
      <w:r>
        <w:rPr>
          <w:b w:val="0"/>
          <w:spacing w:val="1"/>
        </w:rPr>
        <w:t>Výše uvedené strany uzavřely dne 24. 11. 2023 smlouvu ev. č. 23/186-0, o poskytování poradenských a konzultačních služeb v oblasti kyberbezpečnosti (dále jen „smlouva“).</w:t>
      </w:r>
    </w:p>
    <w:p w:rsidR="00E23335" w14:paraId="4F22C273" w14:textId="77777777"/>
    <w:p w:rsidR="00E23335" w14:paraId="038A8E6C" w14:textId="77777777">
      <w:pPr>
        <w:pStyle w:val="Heading4"/>
        <w:keepNext/>
        <w:numPr>
          <w:ilvl w:val="0"/>
          <w:numId w:val="0"/>
        </w:numPr>
      </w:pPr>
      <w:r>
        <w:t>Článek I.</w:t>
      </w:r>
    </w:p>
    <w:p w:rsidR="00E23335" w14:paraId="75867423" w14:textId="77777777">
      <w:pPr>
        <w:pStyle w:val="Heading4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t xml:space="preserve">Smluvní strany se tímto dohodly na změně smlouvy, a to tak, že ustanovení článku II. odst. 1 smlouvy v původním znění: </w:t>
      </w:r>
      <w:r>
        <w:rPr>
          <w:b w:val="0"/>
          <w:i/>
        </w:rPr>
        <w:t xml:space="preserve">„Smlouva se uzavírá na dobu určitou od nabytí účinnosti této smlouvy dle čl. VIII odst. 1 této smlouvy do vyčerpání částky 2.000.000 Kč bez DPH.“ </w:t>
      </w:r>
      <w:r>
        <w:rPr>
          <w:b w:val="0"/>
        </w:rPr>
        <w:t xml:space="preserve">se mění na znění: </w:t>
      </w:r>
      <w:r>
        <w:rPr>
          <w:i/>
        </w:rPr>
        <w:t>„Smlouva se uzavírá na dobu určitou od nabytí účinnosti této smlouvy dle čl. VIII odst. 1 této smlouvy do vyčerpání částky 299.999 Kč bez DPH.“</w:t>
      </w:r>
      <w:r>
        <w:rPr>
          <w:b w:val="0"/>
        </w:rPr>
        <w:t xml:space="preserve"> Poskytování poradenských a konzultačních služeb v oblasti kyberbezpečnosti je prováděno za účelem realizace projektu Posílení kybernetické bezpečnosti Úřadu vlády ČR, reg. č.</w:t>
      </w:r>
      <w:r>
        <w:rPr>
          <w:rFonts w:ascii="Roboto Condensed" w:hAnsi="Roboto Condensed" w:cs="Times New Roman"/>
          <w:b w:val="0"/>
          <w:color w:val="000000"/>
          <w:shd w:val="clear" w:color="auto" w:fill="FFFFFF"/>
        </w:rPr>
        <w:t xml:space="preserve"> </w:t>
      </w:r>
      <w:r>
        <w:rPr>
          <w:b w:val="0"/>
        </w:rPr>
        <w:t>CZ.31.2.0/0.0/0.0/23_094/0010332.</w:t>
      </w:r>
    </w:p>
    <w:p w:rsidR="00E23335" w14:paraId="422257AE" w14:textId="77777777">
      <w:pPr>
        <w:pStyle w:val="Heading4"/>
        <w:keepNext/>
        <w:numPr>
          <w:ilvl w:val="0"/>
          <w:numId w:val="0"/>
        </w:numPr>
      </w:pPr>
      <w:r>
        <w:t>Článek II.</w:t>
      </w:r>
    </w:p>
    <w:p w:rsidR="00E23335" w14:paraId="3A8A7684" w14:textId="77777777">
      <w:pPr>
        <w:pStyle w:val="Heading4"/>
        <w:numPr>
          <w:ilvl w:val="0"/>
          <w:numId w:val="0"/>
        </w:numPr>
        <w:jc w:val="both"/>
        <w:rPr>
          <w:b w:val="0"/>
        </w:rPr>
      </w:pPr>
      <w:r>
        <w:rPr>
          <w:b w:val="0"/>
        </w:rPr>
        <w:t xml:space="preserve"> Ostatní ustanovení smlouvy zůstávají nezměněna.</w:t>
      </w:r>
    </w:p>
    <w:p w:rsidR="00E23335" w14:paraId="6CF18AA8" w14:textId="77777777">
      <w:pPr>
        <w:pStyle w:val="Heading4"/>
        <w:keepNext/>
        <w:numPr>
          <w:ilvl w:val="0"/>
          <w:numId w:val="0"/>
        </w:numPr>
      </w:pPr>
      <w:r>
        <w:t>Článek III.</w:t>
      </w:r>
    </w:p>
    <w:p w:rsidR="00E23335" w14:paraId="09612DAB" w14:textId="77777777">
      <w:r>
        <w:rPr>
          <w:rFonts w:ascii="Arial" w:hAnsi="Arial" w:cs="Arial"/>
          <w:sz w:val="22"/>
          <w:szCs w:val="22"/>
        </w:rPr>
        <w:t>Tento dodatek č. 1 ke smlouvě nabývá platnosti podpisem druhé ze smluvních stran a účinnosti dnem uveřejnění v Registru smluv.</w:t>
      </w:r>
    </w:p>
    <w:p w:rsidR="00E23335" w14:paraId="7021BC7B" w14:textId="77777777">
      <w:pPr>
        <w:tabs>
          <w:tab w:val="left" w:pos="4678"/>
        </w:tabs>
        <w:spacing w:before="600"/>
        <w:ind w:right="-23"/>
        <w:rPr>
          <w:rFonts w:ascii="Arial" w:hAnsi="Arial" w:cs="Arial"/>
          <w:sz w:val="22"/>
          <w:szCs w:val="22"/>
        </w:rPr>
      </w:pPr>
    </w:p>
    <w:p w:rsidR="00E23335" w14:paraId="59489FD6" w14:textId="09262176">
      <w:pPr>
        <w:tabs>
          <w:tab w:val="left" w:pos="4678"/>
        </w:tabs>
        <w:spacing w:before="600"/>
        <w:ind w:right="-2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Praze dne </w:t>
      </w:r>
      <w:r w:rsidR="00B85F78">
        <w:rPr>
          <w:rFonts w:ascii="Arial" w:hAnsi="Arial" w:cs="Arial"/>
          <w:sz w:val="22"/>
          <w:szCs w:val="22"/>
        </w:rPr>
        <w:t>07.11.2024</w:t>
      </w:r>
      <w:r>
        <w:rPr>
          <w:rFonts w:ascii="Arial" w:hAnsi="Arial" w:cs="Arial"/>
          <w:sz w:val="22"/>
          <w:szCs w:val="22"/>
        </w:rPr>
        <w:tab/>
        <w:t>V </w:t>
      </w:r>
      <w:r>
        <w:rPr>
          <w:rFonts w:ascii="Arial" w:hAnsi="Arial" w:cs="Arial"/>
          <w:spacing w:val="1"/>
          <w:sz w:val="22"/>
          <w:szCs w:val="22"/>
        </w:rPr>
        <w:t>P</w:t>
      </w:r>
      <w:r>
        <w:rPr>
          <w:rFonts w:ascii="Arial" w:hAnsi="Arial" w:cs="Arial"/>
          <w:spacing w:val="-1"/>
          <w:sz w:val="22"/>
          <w:szCs w:val="22"/>
        </w:rPr>
        <w:t>ra</w:t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e dne </w:t>
      </w:r>
      <w:r w:rsidR="00B85F78">
        <w:rPr>
          <w:rFonts w:ascii="Arial" w:hAnsi="Arial" w:cs="Arial"/>
          <w:sz w:val="22"/>
          <w:szCs w:val="22"/>
        </w:rPr>
        <w:t>07.11.2024</w:t>
      </w:r>
    </w:p>
    <w:p w:rsidR="00E23335" w14:paraId="5228B6F9" w14:textId="77777777">
      <w:pPr>
        <w:tabs>
          <w:tab w:val="left" w:pos="4678"/>
        </w:tabs>
        <w:spacing w:before="360"/>
        <w:ind w:right="1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ČVUT v Praze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pacing w:val="1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pacing w:val="1"/>
          <w:sz w:val="22"/>
          <w:szCs w:val="22"/>
        </w:rPr>
        <w:t>Č</w:t>
      </w:r>
      <w:r>
        <w:rPr>
          <w:rFonts w:ascii="Arial" w:hAnsi="Arial" w:cs="Arial"/>
          <w:spacing w:val="-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 xml:space="preserve">skou </w:t>
      </w:r>
      <w:r>
        <w:rPr>
          <w:rFonts w:ascii="Arial" w:hAnsi="Arial" w:cs="Arial"/>
          <w:spacing w:val="-1"/>
          <w:sz w:val="22"/>
          <w:szCs w:val="22"/>
        </w:rPr>
        <w:t>r</w:t>
      </w:r>
      <w:r>
        <w:rPr>
          <w:rFonts w:ascii="Arial" w:hAnsi="Arial" w:cs="Arial"/>
          <w:spacing w:val="1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publiku – ÚVČR</w:t>
      </w:r>
    </w:p>
    <w:p w:rsidR="00E23335" w14:paraId="7F004D50" w14:textId="77777777">
      <w:pPr>
        <w:tabs>
          <w:tab w:val="left" w:pos="0"/>
          <w:tab w:val="left" w:leader="underscore" w:pos="3969"/>
          <w:tab w:val="left" w:pos="4678"/>
          <w:tab w:val="left" w:leader="underscore" w:pos="9072"/>
        </w:tabs>
        <w:spacing w:before="480"/>
        <w:ind w:right="-23"/>
        <w:rPr>
          <w:rFonts w:ascii="Arial" w:hAnsi="Arial" w:cs="Arial"/>
          <w:position w:val="-1"/>
          <w:sz w:val="22"/>
          <w:szCs w:val="22"/>
        </w:rPr>
      </w:pPr>
      <w:r>
        <w:rPr>
          <w:rFonts w:ascii="Arial" w:hAnsi="Arial" w:cs="Arial"/>
          <w:position w:val="-1"/>
          <w:sz w:val="22"/>
          <w:szCs w:val="22"/>
        </w:rPr>
        <w:tab/>
      </w:r>
      <w:r>
        <w:rPr>
          <w:rFonts w:ascii="Arial" w:hAnsi="Arial" w:cs="Arial"/>
          <w:position w:val="-1"/>
          <w:sz w:val="22"/>
          <w:szCs w:val="22"/>
        </w:rPr>
        <w:tab/>
      </w:r>
      <w:r>
        <w:rPr>
          <w:rFonts w:ascii="Arial" w:hAnsi="Arial" w:cs="Arial"/>
          <w:position w:val="-1"/>
          <w:sz w:val="22"/>
          <w:szCs w:val="22"/>
        </w:rPr>
        <w:tab/>
      </w:r>
    </w:p>
    <w:p w:rsidR="00E23335" w14:paraId="49A2F49E" w14:textId="77777777">
      <w:pPr>
        <w:tabs>
          <w:tab w:val="left" w:pos="0"/>
          <w:tab w:val="left" w:pos="3686"/>
          <w:tab w:val="left" w:pos="4678"/>
          <w:tab w:val="left" w:pos="9072"/>
        </w:tabs>
        <w:spacing w:before="120"/>
        <w:ind w:right="-23"/>
        <w:rPr>
          <w:rFonts w:ascii="Arial" w:hAnsi="Arial" w:cs="Arial"/>
          <w:position w:val="-1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prof. Mgr. Petr Páta, Ph.D.</w:t>
      </w:r>
      <w:r>
        <w:rPr>
          <w:rFonts w:ascii="Arial" w:hAnsi="Arial" w:cs="Arial"/>
          <w:position w:val="-1"/>
          <w:sz w:val="22"/>
          <w:szCs w:val="22"/>
        </w:rPr>
        <w:tab/>
      </w:r>
      <w:r>
        <w:rPr>
          <w:rFonts w:ascii="Arial" w:hAnsi="Arial" w:cs="Arial"/>
          <w:position w:val="-1"/>
          <w:sz w:val="22"/>
          <w:szCs w:val="22"/>
        </w:rPr>
        <w:tab/>
        <w:t xml:space="preserve">Mgr. </w:t>
      </w:r>
      <w:r>
        <w:rPr>
          <w:rFonts w:ascii="Arial" w:eastAsia="Helvetica" w:hAnsi="Arial" w:cs="Arial"/>
          <w:sz w:val="22"/>
          <w:szCs w:val="22"/>
        </w:rPr>
        <w:t>Lenka Boučková</w:t>
      </w:r>
    </w:p>
    <w:p w:rsidR="00E23335" w14:paraId="0B8F234C" w14:textId="77777777">
      <w:r>
        <w:rPr>
          <w:rFonts w:ascii="Arial" w:hAnsi="Arial" w:cs="Arial"/>
          <w:sz w:val="22"/>
          <w:szCs w:val="22"/>
        </w:rPr>
        <w:t>děkan fakulty elektrotechnické</w:t>
      </w:r>
      <w:r>
        <w:rPr>
          <w:rFonts w:ascii="Arial" w:hAnsi="Arial" w:cs="Arial"/>
          <w:position w:val="-1"/>
          <w:sz w:val="22"/>
          <w:szCs w:val="22"/>
        </w:rPr>
        <w:tab/>
      </w:r>
      <w:r>
        <w:rPr>
          <w:rFonts w:ascii="Arial" w:hAnsi="Arial" w:cs="Arial"/>
          <w:position w:val="-1"/>
          <w:sz w:val="22"/>
          <w:szCs w:val="22"/>
        </w:rPr>
        <w:tab/>
        <w:t xml:space="preserve">       </w:t>
      </w:r>
      <w:r>
        <w:rPr>
          <w:rFonts w:ascii="Arial" w:hAnsi="Arial" w:cs="Arial"/>
          <w:sz w:val="22"/>
          <w:szCs w:val="22"/>
        </w:rPr>
        <w:t>vedoucí Odd. sekretariátu vedoucí ÚVČR</w:t>
      </w:r>
    </w:p>
    <w:sectPr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Roboto Condensed">
    <w:altName w:val="Segoe Print"/>
    <w:charset w:val="00"/>
    <w:family w:val="auto"/>
    <w:pitch w:val="variable"/>
    <w:sig w:usb0="E0000AFF" w:usb1="5000217F" w:usb2="00000021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color w:val="auto"/>
        <w:sz w:val="20"/>
        <w:szCs w:val="20"/>
        <w:lang w:eastAsia="cs-CZ"/>
        <w14:ligatures w14:val="none"/>
      </w:rPr>
      <w:id w:val="243461128"/>
      <w:docPartObj>
        <w:docPartGallery w:val="AutoText"/>
      </w:docPartObj>
    </w:sdtPr>
    <w:sdtContent>
      <w:p w:rsidR="00E23335" w14:paraId="59DB2441" w14:textId="77777777">
        <w:pPr>
          <w:pStyle w:val="Default"/>
          <w:jc w:val="center"/>
          <w:rPr>
            <w:rFonts w:asciiTheme="minorHAnsi" w:hAnsiTheme="minorHAnsi" w:cstheme="minorHAnsi"/>
            <w:sz w:val="16"/>
            <w:szCs w:val="16"/>
          </w:rPr>
        </w:pPr>
        <w:r>
          <w:rPr>
            <w:rFonts w:asciiTheme="minorHAnsi" w:hAnsiTheme="minorHAnsi" w:cstheme="minorHAnsi"/>
            <w:sz w:val="16"/>
            <w:szCs w:val="16"/>
          </w:rPr>
          <w:t>Posílení kybernetické bezpečnosti Úřadu vlády ČR“, reg. č. CZ.31.2.0/0.0/0.0/23_094/0010332 financovaného Evropskou unií z Národního plánu obnovy.</w:t>
        </w:r>
      </w:p>
      <w:p w:rsidR="00E23335" w14:paraId="470AB126" w14:textId="2FAAFB03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1188E">
          <w:rPr>
            <w:noProof/>
          </w:rPr>
          <w:t>2</w:t>
        </w:r>
        <w:r>
          <w:fldChar w:fldCharType="end"/>
        </w:r>
      </w:p>
    </w:sdtContent>
  </w:sdt>
  <w:p w:rsidR="00E23335" w14:paraId="003AC8FD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3335" w14:paraId="0C5C1335" w14:textId="77777777">
    <w:pPr>
      <w:pStyle w:val="Header"/>
      <w:tabs>
        <w:tab w:val="clear" w:pos="4536"/>
        <w:tab w:val="left" w:pos="4646"/>
        <w:tab w:val="clear" w:pos="9072"/>
      </w:tabs>
    </w:pPr>
    <w:r>
      <w:rPr>
        <w:noProof/>
      </w:rPr>
      <w:drawing>
        <wp:anchor distT="0" distB="0" distL="114300" distR="114300" simplePos="0" relativeHeight="251658240" behindDoc="1" locked="0" layoutInCell="1" allowOverlap="0">
          <wp:simplePos x="0" y="0"/>
          <wp:positionH relativeFrom="page">
            <wp:posOffset>5353050</wp:posOffset>
          </wp:positionH>
          <wp:positionV relativeFrom="page">
            <wp:posOffset>375920</wp:posOffset>
          </wp:positionV>
          <wp:extent cx="1371600" cy="382270"/>
          <wp:effectExtent l="0" t="0" r="0" b="0"/>
          <wp:wrapTight wrapText="bothSides">
            <wp:wrapPolygon>
              <wp:start x="0" y="0"/>
              <wp:lineTo x="0" y="20452"/>
              <wp:lineTo x="21300" y="20452"/>
              <wp:lineTo x="21300" y="0"/>
              <wp:lineTo x="0" y="0"/>
            </wp:wrapPolygon>
          </wp:wrapTight>
          <wp:docPr id="355521581" name="Picture 39" descr="Obsah obrázku text, Písmo, snímek obrazovky, design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2201523" name="Picture 39" descr="Obsah obrázku text, Písmo, snímek obrazovky, design&#10;&#10;Popis byl vytvořen automaticky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8252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page">
                <wp:posOffset>704850</wp:posOffset>
              </wp:positionH>
              <wp:positionV relativeFrom="page">
                <wp:posOffset>323850</wp:posOffset>
              </wp:positionV>
              <wp:extent cx="2912110" cy="501650"/>
              <wp:effectExtent l="0" t="0" r="2540" b="0"/>
              <wp:wrapNone/>
              <wp:docPr id="119776" name="Group 119776"/>
              <wp:cNvGraphicFramePr/>
              <a:graphic xmlns:a="http://schemas.openxmlformats.org/drawingml/2006/main">
                <a:graphicData uri="http://schemas.microsoft.com/office/word/2010/wordprocessingGroup">
                  <wpg:wgp xmlns:wpg="http://schemas.microsoft.com/office/word/2010/wordprocessingGroup">
                    <wpg:cNvGrpSpPr/>
                    <wpg:grpSpPr>
                      <a:xfrm>
                        <a:off x="0" y="0"/>
                        <a:ext cx="2912364" cy="501396"/>
                        <a:chOff x="0" y="0"/>
                        <a:chExt cx="2912364" cy="501396"/>
                      </a:xfrm>
                    </wpg:grpSpPr>
                    <pic:pic xmlns:pic="http://schemas.openxmlformats.org/drawingml/2006/picture">
                      <pic:nvPicPr>
                        <pic:cNvPr id="119777" name="Picture 119777"/>
                        <pic:cNvPicPr/>
                      </pic:nvPicPr>
                      <pic:blipFill>
                        <a:blip xmlns:r="http://schemas.openxmlformats.org/officeDocument/2006/relationships" r:embed="rId2"/>
                        <a:stretch>
                          <a:fillRect/>
                        </a:stretch>
                      </pic:blipFill>
                      <pic:spPr>
                        <a:xfrm>
                          <a:off x="1524" y="0"/>
                          <a:ext cx="1200912" cy="501396"/>
                        </a:xfrm>
                        <a:prstGeom prst="rect">
                          <a:avLst/>
                        </a:prstGeom>
                      </pic:spPr>
                    </pic:pic>
                    <wps:wsp xmlns:wps="http://schemas.microsoft.com/office/word/2010/wordprocessingShape">
                      <wps:cNvPr id="119779" name="Rectangle 119779"/>
                      <wps:cNvSpPr/>
                      <wps:spPr>
                        <a:xfrm>
                          <a:off x="0" y="276851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3335" w14:textId="7777777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19780" name="Rectangle 119780"/>
                      <wps:cNvSpPr/>
                      <wps:spPr>
                        <a:xfrm>
                          <a:off x="449597" y="276851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3335" w14:textId="7777777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wps:wsp xmlns:wps="http://schemas.microsoft.com/office/word/2010/wordprocessingShape">
                      <wps:cNvPr id="119781" name="Rectangle 119781"/>
                      <wps:cNvSpPr/>
                      <wps:spPr>
                        <a:xfrm>
                          <a:off x="899194" y="276851"/>
                          <a:ext cx="50675" cy="18439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E23335" w14:textId="77777777">
                            <w: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/>
                    </wps:wsp>
                    <pic:pic xmlns:pic="http://schemas.openxmlformats.org/drawingml/2006/picture">
                      <pic:nvPicPr>
                        <pic:cNvPr id="119778" name="Picture 119778"/>
                        <pic:cNvPicPr/>
                      </pic:nvPicPr>
                      <pic:blipFill>
                        <a:blip xmlns:r="http://schemas.openxmlformats.org/officeDocument/2006/relationships" r:embed="rId3"/>
                        <a:stretch>
                          <a:fillRect/>
                        </a:stretch>
                      </pic:blipFill>
                      <pic:spPr>
                        <a:xfrm>
                          <a:off x="1280160" y="16764"/>
                          <a:ext cx="1632204" cy="43738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119776" o:spid="_x0000_s2049" style="width:229.3pt;height:39.5pt;margin-top:25.5pt;margin-left:55.5pt;mso-position-horizontal-relative:page;mso-position-vertical-relative:page;position:absolute;z-index:-251656192" coordsize="29123,501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19777" o:spid="_x0000_s2050" type="#_x0000_t75" style="width:12009;height:5013;left:15;mso-wrap-style:square;position:absolute;visibility:visible">
                <v:imagedata r:id="rId2" o:title=""/>
              </v:shape>
              <v:rect id="Rectangle 119779" o:spid="_x0000_s2051" style="width:506;height:1844;mso-wrap-style:square;position:absolute;top:2768;visibility:visible;v-text-anchor:top" filled="f" stroked="f">
                <v:textbox inset="0,0,0,0">
                  <w:txbxContent>
                    <w:p w:rsidR="00E23335" w14:paraId="5483EB83" w14:textId="77777777">
                      <w:r>
                        <w:t xml:space="preserve"> </w:t>
                      </w:r>
                    </w:p>
                  </w:txbxContent>
                </v:textbox>
              </v:rect>
              <v:rect id="Rectangle 119780" o:spid="_x0000_s2052" style="width:507;height:1844;left:4495;mso-wrap-style:square;position:absolute;top:2768;visibility:visible;v-text-anchor:top" filled="f" stroked="f">
                <v:textbox inset="0,0,0,0">
                  <w:txbxContent>
                    <w:p w:rsidR="00E23335" w14:paraId="5CFF427A" w14:textId="77777777">
                      <w:r>
                        <w:t xml:space="preserve"> </w:t>
                      </w:r>
                    </w:p>
                  </w:txbxContent>
                </v:textbox>
              </v:rect>
              <v:rect id="Rectangle 119781" o:spid="_x0000_s2053" style="width:507;height:1844;left:8991;mso-wrap-style:square;position:absolute;top:2768;visibility:visible;v-text-anchor:top" filled="f" stroked="f">
                <v:textbox inset="0,0,0,0">
                  <w:txbxContent>
                    <w:p w:rsidR="00E23335" w14:paraId="4C988B4A" w14:textId="77777777">
                      <w:r>
                        <w:t xml:space="preserve"> </w:t>
                      </w:r>
                    </w:p>
                  </w:txbxContent>
                </v:textbox>
              </v:rect>
              <v:shape id="Picture 119778" o:spid="_x0000_s2054" type="#_x0000_t75" style="width:16322;height:4374;left:12801;mso-wrap-style:square;position:absolute;top:167;visibility:visible">
                <v:imagedata r:id="rId3" o:title=""/>
              </v:shape>
            </v:group>
          </w:pict>
        </mc:Fallback>
      </mc:AlternateContent>
    </w:r>
    <w:r>
      <w:tab/>
    </w:r>
  </w:p>
  <w:p w:rsidR="00E23335" w14:paraId="43599E8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87F72E5"/>
    <w:multiLevelType w:val="multilevel"/>
    <w:tmpl w:val="187F72E5"/>
    <w:lvl w:ilvl="0">
      <w:start w:val="1"/>
      <w:numFmt w:val="decimal"/>
      <w:pStyle w:val="Heading2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pStyle w:val="Heading3"/>
      <w:lvlText w:val="%1.%2."/>
      <w:lvlJc w:val="left"/>
      <w:pPr>
        <w:ind w:left="5111" w:hanging="432"/>
      </w:pPr>
      <w:rPr>
        <w:rFonts w:cs="Times New Roman" w:hint="default"/>
        <w:b/>
        <w:sz w:val="22"/>
        <w:szCs w:val="22"/>
      </w:rPr>
    </w:lvl>
    <w:lvl w:ilvl="2">
      <w:start w:val="1"/>
      <w:numFmt w:val="upperRoman"/>
      <w:pStyle w:val="Heading4"/>
      <w:suff w:val="space"/>
      <w:lvlText w:val="Článek %3."/>
      <w:lvlJc w:val="left"/>
      <w:pPr>
        <w:ind w:left="6742" w:hanging="504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/>
        <w14:ligatures w14:val="none"/>
        <w14:numForm w14:val="default"/>
        <w14:numSpacing w14:val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noPunctuationKerning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D0A"/>
    <w:rsid w:val="00034B3E"/>
    <w:rsid w:val="000C46FA"/>
    <w:rsid w:val="000E1D0A"/>
    <w:rsid w:val="00197170"/>
    <w:rsid w:val="001F3CD9"/>
    <w:rsid w:val="0021188E"/>
    <w:rsid w:val="0029600F"/>
    <w:rsid w:val="002B3CB1"/>
    <w:rsid w:val="003E31BC"/>
    <w:rsid w:val="00525604"/>
    <w:rsid w:val="005A4FC6"/>
    <w:rsid w:val="005D492D"/>
    <w:rsid w:val="005D684A"/>
    <w:rsid w:val="00703AE5"/>
    <w:rsid w:val="00755DFC"/>
    <w:rsid w:val="00791C20"/>
    <w:rsid w:val="008417F3"/>
    <w:rsid w:val="00863CBD"/>
    <w:rsid w:val="0089581D"/>
    <w:rsid w:val="008A113C"/>
    <w:rsid w:val="008E0C6F"/>
    <w:rsid w:val="008E1AE4"/>
    <w:rsid w:val="00971774"/>
    <w:rsid w:val="00AB200E"/>
    <w:rsid w:val="00B26BBB"/>
    <w:rsid w:val="00B85F78"/>
    <w:rsid w:val="00B937E6"/>
    <w:rsid w:val="00B96934"/>
    <w:rsid w:val="00BF5AB7"/>
    <w:rsid w:val="00C4178D"/>
    <w:rsid w:val="00CE5CBC"/>
    <w:rsid w:val="00D14FCC"/>
    <w:rsid w:val="00DD5BB3"/>
    <w:rsid w:val="00E23335"/>
    <w:rsid w:val="00E51366"/>
    <w:rsid w:val="00E640A4"/>
    <w:rsid w:val="00F47461"/>
    <w:rsid w:val="28B937A3"/>
  </w:rsids>
  <m:mathPr>
    <m:mathFont m:val="Cambria Math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1D16C52-04BF-432A-A161-02AF8AFA1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eastAsia="Times New Roman"/>
      <w:lang w:val="cs-CZ" w:eastAsia="cs-CZ"/>
    </w:rPr>
  </w:style>
  <w:style w:type="paragraph" w:styleId="Heading2">
    <w:name w:val="heading 2"/>
    <w:basedOn w:val="Normal"/>
    <w:next w:val="Normal"/>
    <w:link w:val="Nadpis2Char"/>
    <w:uiPriority w:val="9"/>
    <w:qFormat/>
    <w:pPr>
      <w:keepNext/>
      <w:numPr>
        <w:numId w:val="1"/>
      </w:numPr>
      <w:spacing w:before="360" w:after="120"/>
      <w:jc w:val="center"/>
      <w:outlineLvl w:val="1"/>
    </w:pPr>
    <w:rPr>
      <w:rFonts w:ascii="Arial" w:eastAsia="Calibri" w:hAnsi="Arial" w:cs="Arial"/>
      <w:b/>
      <w:bCs/>
      <w:iCs/>
      <w:sz w:val="24"/>
      <w:szCs w:val="24"/>
      <w:lang w:val="zh-CN"/>
    </w:rPr>
  </w:style>
  <w:style w:type="paragraph" w:styleId="Heading3">
    <w:name w:val="heading 3"/>
    <w:basedOn w:val="Normal"/>
    <w:next w:val="Normal"/>
    <w:link w:val="Nadpis3Char"/>
    <w:uiPriority w:val="9"/>
    <w:qFormat/>
    <w:pPr>
      <w:keepNext/>
      <w:numPr>
        <w:ilvl w:val="1"/>
        <w:numId w:val="1"/>
      </w:numPr>
      <w:spacing w:before="360" w:after="120"/>
      <w:outlineLvl w:val="2"/>
    </w:pPr>
    <w:rPr>
      <w:rFonts w:ascii="Arial" w:eastAsia="Calibri" w:hAnsi="Arial" w:cs="Arial"/>
      <w:b/>
      <w:bCs/>
      <w:sz w:val="22"/>
      <w:szCs w:val="22"/>
      <w:lang w:val="zh-CN"/>
    </w:rPr>
  </w:style>
  <w:style w:type="paragraph" w:styleId="Heading4">
    <w:name w:val="heading 4"/>
    <w:basedOn w:val="ListParagraph"/>
    <w:next w:val="Normal"/>
    <w:link w:val="Nadpis4Char"/>
    <w:uiPriority w:val="9"/>
    <w:unhideWhenUsed/>
    <w:qFormat/>
    <w:pPr>
      <w:numPr>
        <w:ilvl w:val="2"/>
        <w:numId w:val="1"/>
      </w:numPr>
      <w:spacing w:before="360" w:after="120"/>
      <w:contextualSpacing w:val="0"/>
      <w:jc w:val="center"/>
      <w:outlineLvl w:val="3"/>
    </w:pPr>
    <w:rPr>
      <w:rFonts w:ascii="Arial" w:hAnsi="Arial" w:cs="Arial"/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TextbublinyChar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CommentReference">
    <w:name w:val="annotation reference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unhideWhenUsed/>
    <w:rPr>
      <w:lang w:val="zh-CN"/>
    </w:rPr>
  </w:style>
  <w:style w:type="paragraph" w:styleId="Footer">
    <w:name w:val="footer"/>
    <w:basedOn w:val="Normal"/>
    <w:link w:val="ZpatChar"/>
    <w:uiPriority w:val="99"/>
    <w:unhideWhenUsed/>
    <w:pPr>
      <w:tabs>
        <w:tab w:val="center" w:pos="4536"/>
        <w:tab w:val="right" w:pos="9072"/>
      </w:tabs>
    </w:pPr>
  </w:style>
  <w:style w:type="paragraph" w:styleId="Header">
    <w:name w:val="header"/>
    <w:basedOn w:val="Normal"/>
    <w:link w:val="ZhlavChar"/>
    <w:uiPriority w:val="99"/>
    <w:unhideWhenUsed/>
    <w:qFormat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unhideWhenUsed/>
    <w:rPr>
      <w:color w:val="0000FF"/>
      <w:u w:val="single"/>
    </w:rPr>
  </w:style>
  <w:style w:type="character" w:customStyle="1" w:styleId="Nadpis2Char">
    <w:name w:val="Nadpis 2 Char"/>
    <w:basedOn w:val="DefaultParagraphFont"/>
    <w:link w:val="Heading2"/>
    <w:uiPriority w:val="9"/>
    <w:rPr>
      <w:rFonts w:ascii="Arial" w:eastAsia="Calibri" w:hAnsi="Arial" w:cs="Arial"/>
      <w:b/>
      <w:bCs/>
      <w:iCs/>
      <w:sz w:val="24"/>
      <w:szCs w:val="24"/>
      <w:lang w:val="zh-CN" w:eastAsia="cs-CZ"/>
    </w:rPr>
  </w:style>
  <w:style w:type="character" w:customStyle="1" w:styleId="Nadpis3Char">
    <w:name w:val="Nadpis 3 Char"/>
    <w:basedOn w:val="DefaultParagraphFont"/>
    <w:link w:val="Heading3"/>
    <w:uiPriority w:val="9"/>
    <w:qFormat/>
    <w:rPr>
      <w:rFonts w:ascii="Arial" w:eastAsia="Calibri" w:hAnsi="Arial" w:cs="Arial"/>
      <w:b/>
      <w:bCs/>
      <w:lang w:val="zh-CN" w:eastAsia="cs-CZ"/>
    </w:rPr>
  </w:style>
  <w:style w:type="character" w:customStyle="1" w:styleId="Nadpis4Char">
    <w:name w:val="Nadpis 4 Char"/>
    <w:basedOn w:val="DefaultParagraphFont"/>
    <w:link w:val="Heading4"/>
    <w:uiPriority w:val="9"/>
    <w:rPr>
      <w:rFonts w:ascii="Arial" w:eastAsia="Times New Roman" w:hAnsi="Arial" w:cs="Arial"/>
      <w:b/>
      <w:lang w:eastAsia="cs-CZ"/>
    </w:rPr>
  </w:style>
  <w:style w:type="character" w:customStyle="1" w:styleId="TextkomenteChar">
    <w:name w:val="Text komentáře Char"/>
    <w:basedOn w:val="DefaultParagraphFont"/>
    <w:link w:val="CommentText"/>
    <w:uiPriority w:val="99"/>
    <w:rPr>
      <w:rFonts w:ascii="Times New Roman" w:eastAsia="Times New Roman" w:hAnsi="Times New Roman" w:cs="Times New Roman"/>
      <w:sz w:val="20"/>
      <w:szCs w:val="20"/>
      <w:lang w:val="zh-CN" w:eastAsia="cs-CZ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qFormat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ZhlavChar">
    <w:name w:val="Záhlaví Char"/>
    <w:basedOn w:val="DefaultParagraphFont"/>
    <w:link w:val="Header"/>
    <w:uiPriority w:val="99"/>
    <w:qFormat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DefaultParagraphFont"/>
    <w:link w:val="Footer"/>
    <w:uiPriority w:val="9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evize1">
    <w:name w:val="Revize1"/>
    <w:hidden/>
    <w:uiPriority w:val="99"/>
    <w:semiHidden/>
    <w:qFormat/>
    <w:rPr>
      <w:rFonts w:eastAsia="Times New Roman"/>
      <w:lang w:val="cs-CZ" w:eastAsia="cs-CZ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Calibri" w:hAnsi="Calibri" w:eastAsiaTheme="minorHAnsi" w:cs="Calibri"/>
      <w:color w:val="000000"/>
      <w:sz w:val="24"/>
      <w:szCs w:val="24"/>
      <w:lang w:val="cs-CZ"/>
      <w14:ligatures w14:val="standardContextual"/>
    </w:rPr>
  </w:style>
  <w:style w:type="paragraph" w:styleId="Revision">
    <w:name w:val="Revision"/>
    <w:hidden/>
    <w:uiPriority w:val="99"/>
    <w:unhideWhenUsed/>
    <w:rsid w:val="00B937E6"/>
    <w:rPr>
      <w:rFonts w:eastAsia="Times New Roman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aca112-4c6a-4679-8cce-44f52654ed65" xsi:nil="true"/>
    <lcf76f155ced4ddcb4097134ff3c332f xmlns="a27cf011-4b92-4e63-9e29-64e61174e274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2EDE212B9B17F4492FBA7D325106002" ma:contentTypeVersion="13" ma:contentTypeDescription="Vytvoří nový dokument" ma:contentTypeScope="" ma:versionID="5344eecf01149374141cac781f1d230d">
  <xsd:schema xmlns:xsd="http://www.w3.org/2001/XMLSchema" xmlns:xs="http://www.w3.org/2001/XMLSchema" xmlns:p="http://schemas.microsoft.com/office/2006/metadata/properties" xmlns:ns2="a27cf011-4b92-4e63-9e29-64e61174e274" xmlns:ns3="14aca112-4c6a-4679-8cce-44f52654ed65" targetNamespace="http://schemas.microsoft.com/office/2006/metadata/properties" ma:root="true" ma:fieldsID="ce4d7e2ab4c93343609ba12b7fb8eb03" ns2:_="" ns3:_="">
    <xsd:import namespace="a27cf011-4b92-4e63-9e29-64e61174e274"/>
    <xsd:import namespace="14aca112-4c6a-4679-8cce-44f52654ed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7cf011-4b92-4e63-9e29-64e61174e2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878b1145-2734-4df0-b252-269a63a6209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aca112-4c6a-4679-8cce-44f52654ed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9fc0321-816a-499c-9303-9da3196a6771}" ma:internalName="TaxCatchAll" ma:showField="CatchAllData" ma:web="14aca112-4c6a-4679-8cce-44f52654ed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9CB728D-5A37-46E6-97F2-4004CA8BDC5D}">
  <ds:schemaRefs>
    <ds:schemaRef ds:uri="http://schemas.microsoft.com/office/2006/metadata/properties"/>
    <ds:schemaRef ds:uri="http://schemas.microsoft.com/office/infopath/2007/PartnerControls"/>
    <ds:schemaRef ds:uri="14aca112-4c6a-4679-8cce-44f52654ed65"/>
    <ds:schemaRef ds:uri="a27cf011-4b92-4e63-9e29-64e61174e274"/>
  </ds:schemaRefs>
</ds:datastoreItem>
</file>

<file path=customXml/itemProps2.xml><?xml version="1.0" encoding="utf-8"?>
<ds:datastoreItem xmlns:ds="http://schemas.openxmlformats.org/officeDocument/2006/customXml" ds:itemID="{1CDD82A4-09D4-458F-AD04-C2DC49425D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7cf011-4b92-4e63-9e29-64e61174e274"/>
    <ds:schemaRef ds:uri="14aca112-4c6a-4679-8cce-44f52654ed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3ED6DFF-D22F-4CB2-B7A2-7A6F1797B22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2033</Characters>
  <Application>Microsoft Office Word</Application>
  <DocSecurity>0</DocSecurity>
  <Lines>16</Lines>
  <Paragraphs>4</Paragraphs>
  <ScaleCrop>false</ScaleCrop>
  <Company>Úřad vlády ČR</Company>
  <LinksUpToDate>false</LinksUpToDate>
  <CharactersWithSpaces>2373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Görcs Bohdan</dc:creator>
  <cp:lastModifiedBy>AL</cp:lastModifiedBy>
  <cp:revision>3</cp:revision>
  <dcterms:created xsi:type="dcterms:W3CDTF">2024-11-08T10:51:00Z</dcterms:created>
  <dcterms:modified xsi:type="dcterms:W3CDTF">2024-11-08T12:08:00Z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nonymizaceNavrh">
    <vt:lpwstr/>
  </property>
  <property fmtid="{D5CDD505-2E9C-101B-9397-08002B2CF9AE}" pid="3" name="CelyZnak_PisemnostZnak">
    <vt:lpwstr>16.5</vt:lpwstr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13996-2024-UVCR-179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13996-2024-UVCR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ContentTypeId">
    <vt:lpwstr>0x010100C2EDE212B9B17F4492FBA7D325106002</vt:lpwstr>
  </property>
  <property fmtid="{D5CDD505-2E9C-101B-9397-08002B2CF9AE}" pid="11" name="DatumNaroz">
    <vt:lpwstr/>
  </property>
  <property fmtid="{D5CDD505-2E9C-101B-9397-08002B2CF9AE}" pid="12" name="DatumPlatnosti_PisemnostTypZpristupneniInformaciZOSZ_Pisemnost">
    <vt:lpwstr>ZOSZ_DatumPlatnosti</vt:lpwstr>
  </property>
  <property fmtid="{D5CDD505-2E9C-101B-9397-08002B2CF9AE}" pid="13" name="DatumPoriz_Pisemnost">
    <vt:lpwstr>8.11.2024</vt:lpwstr>
  </property>
  <property fmtid="{D5CDD505-2E9C-101B-9397-08002B2CF9AE}" pid="14" name="DisplayName_CisloObalky_PostaOdes">
    <vt:lpwstr>ČÍSLO OBÁLKY</vt:lpwstr>
  </property>
  <property fmtid="{D5CDD505-2E9C-101B-9397-08002B2CF9AE}" pid="15" name="DisplayName_CJCol">
    <vt:lpwstr>&lt;TABLE&gt;&lt;TR&gt;&lt;TD&gt;Č.j.:&lt;/TD&gt;&lt;TD&gt;&lt;STRIKE&gt;65340-2024-UVCR&lt;/STRIKE&gt;&lt;/TD&gt;&lt;/TR&gt;&lt;TR&gt;&lt;TD&gt;&lt;/TD&gt;&lt;TD&gt;13996-2024-UVCR-179&lt;/TD&gt;&lt;/TR&gt;&lt;TR&gt;&lt;TD&gt;&lt;/TD&gt;&lt;TD&gt;&lt;/TD&gt;&lt;/TR&gt;&lt;/TABLE&gt;</vt:lpwstr>
  </property>
  <property fmtid="{D5CDD505-2E9C-101B-9397-08002B2CF9AE}" pid="16" name="DisplayName_PoziceMa_Pisemnost">
    <vt:lpwstr>Alena Lupjanová</vt:lpwstr>
  </property>
  <property fmtid="{D5CDD505-2E9C-101B-9397-08002B2CF9AE}" pid="17" name="DisplayName_SlozkaStupenUtajeniCollection_Slozka_Pisemnost">
    <vt:lpwstr/>
  </property>
  <property fmtid="{D5CDD505-2E9C-101B-9397-08002B2CF9AE}" pid="18" name="DisplayName_SpisovyUzel_PoziceZodpo_Pisemnost">
    <vt:lpwstr>Odbor právní</vt:lpwstr>
  </property>
  <property fmtid="{D5CDD505-2E9C-101B-9397-08002B2CF9AE}" pid="19" name="DisplayName_Spis_Pisemnost">
    <vt:lpwstr>Registr smluv 04/2024 - 12/2024</vt:lpwstr>
  </property>
  <property fmtid="{D5CDD505-2E9C-101B-9397-08002B2CF9AE}" pid="20" name="DisplayName_UserPoriz_Pisemnost">
    <vt:lpwstr>Mgr. Alena Lupjanová</vt:lpwstr>
  </property>
  <property fmtid="{D5CDD505-2E9C-101B-9397-08002B2CF9AE}" pid="21" name="DuvodZmeny_SlozkaStupenUtajeniCollection_Slozka_Pisemnost">
    <vt:lpwstr/>
  </property>
  <property fmtid="{D5CDD505-2E9C-101B-9397-08002B2CF9AE}" pid="22" name="EC_Pisemnost">
    <vt:lpwstr>UVCR24D001CZN</vt:lpwstr>
  </property>
  <property fmtid="{D5CDD505-2E9C-101B-9397-08002B2CF9AE}" pid="23" name="ICV">
    <vt:lpwstr>DCA2E7EDABC046FE9C821D8699FE8A40_13</vt:lpwstr>
  </property>
  <property fmtid="{D5CDD505-2E9C-101B-9397-08002B2CF9AE}" pid="24" name="Key_BarCode_Pisemnost">
    <vt:lpwstr>*UVCR24D001CZN*</vt:lpwstr>
  </property>
  <property fmtid="{D5CDD505-2E9C-101B-9397-08002B2CF9AE}" pid="25" name="Key_BarCode_PostaOdes">
    <vt:lpwstr>11101001011</vt:lpwstr>
  </property>
  <property fmtid="{D5CDD505-2E9C-101B-9397-08002B2CF9AE}" pid="26" name="KRukam">
    <vt:lpwstr>{KRukam}</vt:lpwstr>
  </property>
  <property fmtid="{D5CDD505-2E9C-101B-9397-08002B2CF9AE}" pid="27" name="KSOProductBuildVer">
    <vt:lpwstr>1033-12.2.0.18607</vt:lpwstr>
  </property>
  <property fmtid="{D5CDD505-2E9C-101B-9397-08002B2CF9AE}" pid="28" name="MediaServiceImageTags">
    <vt:lpwstr/>
  </property>
  <property fmtid="{D5CDD505-2E9C-101B-9397-08002B2CF9AE}" pid="29" name="NameAddress_Contact_SpisovyUzel_PoziceZodpo_Pisemnost">
    <vt:lpwstr>Úřad vlády České republiky</vt:lpwstr>
  </property>
  <property fmtid="{D5CDD505-2E9C-101B-9397-08002B2CF9AE}" pid="30" name="NamePostalAddress_Contact_PostaOdes">
    <vt:lpwstr>{NameAddress_Contact_PostaOdes}
{PostalAddress_Contact_PostaOdes}</vt:lpwstr>
  </property>
  <property fmtid="{D5CDD505-2E9C-101B-9397-08002B2CF9AE}" pid="31" name="Odkaz">
    <vt:lpwstr>ODKAZ</vt:lpwstr>
  </property>
  <property fmtid="{D5CDD505-2E9C-101B-9397-08002B2CF9AE}" pid="32" name="Password_PisemnostTypZpristupneniInformaciZOSZ_Pisemnost">
    <vt:lpwstr>ZOSZ_Password</vt:lpwstr>
  </property>
  <property fmtid="{D5CDD505-2E9C-101B-9397-08002B2CF9AE}" pid="33" name="PocetListuDokumentu_Pisemnost">
    <vt:lpwstr>0</vt:lpwstr>
  </property>
  <property fmtid="{D5CDD505-2E9C-101B-9397-08002B2CF9AE}" pid="34" name="PocetListu_Pisemnost">
    <vt:lpwstr>0/2</vt:lpwstr>
  </property>
  <property fmtid="{D5CDD505-2E9C-101B-9397-08002B2CF9AE}" pid="35" name="PocetPriloh_Pisemnost">
    <vt:lpwstr>2</vt:lpwstr>
  </property>
  <property fmtid="{D5CDD505-2E9C-101B-9397-08002B2CF9AE}" pid="36" name="Podpis">
    <vt:lpwstr/>
  </property>
  <property fmtid="{D5CDD505-2E9C-101B-9397-08002B2CF9AE}" pid="37" name="PoleVlastnost">
    <vt:lpwstr/>
  </property>
  <property fmtid="{D5CDD505-2E9C-101B-9397-08002B2CF9AE}" pid="38" name="PostalAddress_Contact_SpisovyUzel_PoziceZodpo_Pisemnost">
    <vt:lpwstr>nábřeží Edvarda Beneše 4/128
11801 Praha 1 - Malá Strana</vt:lpwstr>
  </property>
  <property fmtid="{D5CDD505-2E9C-101B-9397-08002B2CF9AE}" pid="39" name="QREC_Pisemnost">
    <vt:lpwstr>UVCR24D001CZN</vt:lpwstr>
  </property>
  <property fmtid="{D5CDD505-2E9C-101B-9397-08002B2CF9AE}" pid="40" name="RC">
    <vt:lpwstr/>
  </property>
  <property fmtid="{D5CDD505-2E9C-101B-9397-08002B2CF9AE}" pid="41" name="SkartacniZnakLhuta_PisemnostZnak">
    <vt:lpwstr>V/10</vt:lpwstr>
  </property>
  <property fmtid="{D5CDD505-2E9C-101B-9397-08002B2CF9AE}" pid="42" name="SmlouvaCislo">
    <vt:lpwstr>ČÍSLO SMLOUVY</vt:lpwstr>
  </property>
  <property fmtid="{D5CDD505-2E9C-101B-9397-08002B2CF9AE}" pid="43" name="SZ_Spis_Pisemnost">
    <vt:lpwstr>13996-2024-UVCR</vt:lpwstr>
  </property>
  <property fmtid="{D5CDD505-2E9C-101B-9397-08002B2CF9AE}" pid="44" name="TEST">
    <vt:lpwstr>testovací pole</vt:lpwstr>
  </property>
  <property fmtid="{D5CDD505-2E9C-101B-9397-08002B2CF9AE}" pid="45" name="TypPrilohy_Pisemnost">
    <vt:lpwstr>2 Dokument</vt:lpwstr>
  </property>
  <property fmtid="{D5CDD505-2E9C-101B-9397-08002B2CF9AE}" pid="46" name="UserName_PisemnostTypZpristupneniInformaciZOSZ_Pisemnost">
    <vt:lpwstr>ZOSZ_UserName</vt:lpwstr>
  </property>
  <property fmtid="{D5CDD505-2E9C-101B-9397-08002B2CF9AE}" pid="47" name="Vec_Pisemnost">
    <vt:lpwstr>SPE - Dodatek č. 1 ke smlouvě o poskytování poradenských a konzultačních služeb v oblasti kyberbezpečnosti</vt:lpwstr>
  </property>
  <property fmtid="{D5CDD505-2E9C-101B-9397-08002B2CF9AE}" pid="48" name="Zkratka_SpisovyUzel_PoziceZodpo_Pisemnost">
    <vt:lpwstr>OPR</vt:lpwstr>
  </property>
</Properties>
</file>