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74237" w14:textId="77777777" w:rsidR="00E25105" w:rsidRDefault="00E25105" w:rsidP="00E25105">
      <w:pPr>
        <w:jc w:val="center"/>
        <w:rPr>
          <w:b/>
        </w:rPr>
      </w:pPr>
      <w:r>
        <w:rPr>
          <w:b/>
        </w:rPr>
        <w:t>PŘÍKAZNÍ SMLOUVA</w:t>
      </w:r>
    </w:p>
    <w:p w14:paraId="336410B2" w14:textId="77777777" w:rsidR="00E25105" w:rsidRDefault="00E25105" w:rsidP="00E25105">
      <w:pPr>
        <w:jc w:val="center"/>
      </w:pPr>
      <w:r>
        <w:t>uzavřená podle § 2430 a násl. občanského zákoníku mezi těmito smluvními stranami:</w:t>
      </w:r>
    </w:p>
    <w:p w14:paraId="20E158E7" w14:textId="77777777" w:rsidR="00E25105" w:rsidRDefault="00E25105" w:rsidP="00E25105"/>
    <w:p w14:paraId="001C6067" w14:textId="77777777" w:rsidR="00E25105" w:rsidRDefault="00E25105" w:rsidP="00E25105">
      <w:r>
        <w:t>České vysoké učení technické v Praze</w:t>
      </w:r>
    </w:p>
    <w:p w14:paraId="5BAAF1A9" w14:textId="77777777" w:rsidR="00E25105" w:rsidRDefault="00E25105" w:rsidP="00E25105">
      <w:r>
        <w:t>se sídlem: Jugoslávských partyzánů 1580/3, 160 00 Praha 6 – Dejvice</w:t>
      </w:r>
    </w:p>
    <w:p w14:paraId="4805BA9C" w14:textId="77777777" w:rsidR="00E25105" w:rsidRDefault="00E25105" w:rsidP="00E25105">
      <w:r>
        <w:t>IČO: 684 077 00, DIČ: CZ68407700</w:t>
      </w:r>
    </w:p>
    <w:p w14:paraId="1ED4CF36" w14:textId="77777777" w:rsidR="00E25105" w:rsidRDefault="00E25105" w:rsidP="00E25105">
      <w:r>
        <w:t>realizací smlouvy pověřená součást: Fakulta elektrotechnická</w:t>
      </w:r>
    </w:p>
    <w:p w14:paraId="651E0A9B" w14:textId="77777777" w:rsidR="00E25105" w:rsidRDefault="00E25105" w:rsidP="00E25105">
      <w:r>
        <w:t>doručovací adresa: Technická 2, 166 27 Praha 6 - Dejvice</w:t>
      </w:r>
    </w:p>
    <w:p w14:paraId="4C89BACB" w14:textId="4F43D232" w:rsidR="00E25105" w:rsidRDefault="00E25105" w:rsidP="00E25105">
      <w:proofErr w:type="gramStart"/>
      <w:r>
        <w:t xml:space="preserve">zastoupená:  </w:t>
      </w:r>
      <w:r w:rsidR="00B26F65">
        <w:t>XXX</w:t>
      </w:r>
      <w:proofErr w:type="gramEnd"/>
    </w:p>
    <w:p w14:paraId="5ACFD975" w14:textId="4A2F1A70" w:rsidR="00E25105" w:rsidRDefault="00E25105" w:rsidP="00E25105">
      <w:r>
        <w:t xml:space="preserve">Email: </w:t>
      </w:r>
      <w:r w:rsidR="00B26F65">
        <w:t>XXX</w:t>
      </w:r>
    </w:p>
    <w:p w14:paraId="72D643EE" w14:textId="77777777" w:rsidR="00E25105" w:rsidRDefault="00E25105" w:rsidP="00E25105">
      <w:r>
        <w:t xml:space="preserve">Bankovní spojení: 19-5504540257/0100 </w:t>
      </w:r>
    </w:p>
    <w:p w14:paraId="20F8E6EB" w14:textId="77777777" w:rsidR="00E25105" w:rsidRDefault="00E25105" w:rsidP="00E25105"/>
    <w:p w14:paraId="07BF76C1" w14:textId="77777777" w:rsidR="00E25105" w:rsidRDefault="00E25105" w:rsidP="00E25105">
      <w:r>
        <w:t>(dále jen „příkazce“) na straně jedné</w:t>
      </w:r>
    </w:p>
    <w:p w14:paraId="573B7220" w14:textId="77777777" w:rsidR="00E25105" w:rsidRDefault="00E25105" w:rsidP="00E25105"/>
    <w:p w14:paraId="1E960F51" w14:textId="77777777" w:rsidR="00E25105" w:rsidRDefault="00E25105" w:rsidP="00E25105">
      <w:r>
        <w:t>a</w:t>
      </w:r>
    </w:p>
    <w:p w14:paraId="7DD65A28" w14:textId="77777777" w:rsidR="00E25105" w:rsidRDefault="00E25105" w:rsidP="00E25105"/>
    <w:p w14:paraId="234DB887" w14:textId="127059E6" w:rsidR="00E25105" w:rsidRDefault="00E25105" w:rsidP="00E25105">
      <w:proofErr w:type="spellStart"/>
      <w:r>
        <w:t>Fresh</w:t>
      </w:r>
      <w:proofErr w:type="spellEnd"/>
      <w:r>
        <w:t xml:space="preserve"> Catering</w:t>
      </w:r>
      <w:r w:rsidR="007876B8">
        <w:t>, s.r.o.</w:t>
      </w:r>
      <w:r w:rsidR="00B26F65">
        <w:t>, IČO 25690876</w:t>
      </w:r>
    </w:p>
    <w:p w14:paraId="77ACE097" w14:textId="5DDB79DA" w:rsidR="00E25105" w:rsidRDefault="00E25105" w:rsidP="00E25105">
      <w:r>
        <w:t xml:space="preserve">se sídlem </w:t>
      </w:r>
      <w:r w:rsidR="00BD5085" w:rsidRPr="00BD5085">
        <w:t xml:space="preserve">Svažitá 59, 251 68, Sulice - </w:t>
      </w:r>
      <w:proofErr w:type="spellStart"/>
      <w:r w:rsidR="00BD5085" w:rsidRPr="00BD5085">
        <w:t>Nechánice</w:t>
      </w:r>
      <w:proofErr w:type="spellEnd"/>
    </w:p>
    <w:p w14:paraId="3E3100FC" w14:textId="5C62F35F" w:rsidR="00E25105" w:rsidRPr="00B26F65" w:rsidRDefault="00E25105" w:rsidP="00E25105">
      <w:r w:rsidRPr="00B26F65">
        <w:t>zastoupená:</w:t>
      </w:r>
      <w:r w:rsidR="00B26F65">
        <w:t xml:space="preserve"> Matějem Horákem</w:t>
      </w:r>
    </w:p>
    <w:p w14:paraId="78FF8E66" w14:textId="6454C05D" w:rsidR="00E25105" w:rsidRPr="00B26F65" w:rsidRDefault="00E25105" w:rsidP="00E25105">
      <w:r w:rsidRPr="00B26F65">
        <w:t xml:space="preserve">Email: </w:t>
      </w:r>
      <w:r w:rsidR="00B26F65">
        <w:t>XXX</w:t>
      </w:r>
    </w:p>
    <w:p w14:paraId="7F06CA80" w14:textId="4FA84D4A" w:rsidR="00E25105" w:rsidRDefault="00E25105" w:rsidP="00E25105">
      <w:r w:rsidRPr="00B26F65">
        <w:t>Bankovní spojení:</w:t>
      </w:r>
      <w:r w:rsidR="00B26F65">
        <w:t xml:space="preserve"> 7439099002/5500</w:t>
      </w:r>
    </w:p>
    <w:p w14:paraId="42937C9F" w14:textId="77777777" w:rsidR="00E25105" w:rsidRDefault="00E25105" w:rsidP="00E25105">
      <w:r>
        <w:t>(dále jen „příkazník“) na straně druhé</w:t>
      </w:r>
    </w:p>
    <w:p w14:paraId="2F20BDCC" w14:textId="77777777" w:rsidR="00E25105" w:rsidRDefault="00E25105" w:rsidP="00E25105"/>
    <w:p w14:paraId="161E1361" w14:textId="77777777" w:rsidR="00E25105" w:rsidRDefault="00E25105" w:rsidP="00E25105">
      <w:r>
        <w:t>uzavřely dnešního dne tuto příkazní smlouvu</w:t>
      </w:r>
    </w:p>
    <w:p w14:paraId="1ADA22AB" w14:textId="77777777" w:rsidR="00E25105" w:rsidRDefault="00E25105" w:rsidP="00E25105"/>
    <w:p w14:paraId="3D70B6F7" w14:textId="77777777" w:rsidR="00E25105" w:rsidRDefault="00E25105" w:rsidP="00E25105">
      <w:pPr>
        <w:jc w:val="center"/>
        <w:rPr>
          <w:b/>
        </w:rPr>
      </w:pPr>
      <w:r>
        <w:rPr>
          <w:b/>
        </w:rPr>
        <w:t>I.</w:t>
      </w:r>
    </w:p>
    <w:p w14:paraId="2827E817" w14:textId="77777777" w:rsidR="00E25105" w:rsidRDefault="00E25105" w:rsidP="00E25105">
      <w:pPr>
        <w:jc w:val="center"/>
        <w:rPr>
          <w:b/>
        </w:rPr>
      </w:pPr>
      <w:r>
        <w:rPr>
          <w:b/>
        </w:rPr>
        <w:t>Předmět smlouvy</w:t>
      </w:r>
    </w:p>
    <w:p w14:paraId="1DFF8357" w14:textId="77777777" w:rsidR="00E25105" w:rsidRDefault="00E25105" w:rsidP="00E25105"/>
    <w:p w14:paraId="6E5E50EF" w14:textId="4BEB4127" w:rsidR="00E25105" w:rsidRDefault="00E25105" w:rsidP="00E25105">
      <w:pPr>
        <w:numPr>
          <w:ilvl w:val="0"/>
          <w:numId w:val="4"/>
        </w:numPr>
      </w:pPr>
      <w:r>
        <w:t xml:space="preserve">Příkazník se zavazuje za podmínek dále uvedených v této smlouvě, že obstará a zajistí pro příkazce </w:t>
      </w:r>
      <w:r w:rsidR="00825F5F">
        <w:t xml:space="preserve">záležitost spočívající v poskytnutí </w:t>
      </w:r>
      <w:r>
        <w:t>služ</w:t>
      </w:r>
      <w:r w:rsidR="00825F5F">
        <w:t>eb</w:t>
      </w:r>
      <w:r>
        <w:t xml:space="preserve"> během akce s názvem “2. Fakultní </w:t>
      </w:r>
      <w:proofErr w:type="spellStart"/>
      <w:r>
        <w:t>elektrovalčík</w:t>
      </w:r>
      <w:proofErr w:type="spellEnd"/>
      <w:r>
        <w:t xml:space="preserve"> - Ples Fakulty elektrotechnické ČVUT”</w:t>
      </w:r>
      <w:r w:rsidR="00056386">
        <w:t>,</w:t>
      </w:r>
      <w:r>
        <w:t xml:space="preserve"> konané dne </w:t>
      </w:r>
      <w:r>
        <w:rPr>
          <w:b/>
        </w:rPr>
        <w:t xml:space="preserve">13.11.2024 od 18:00 do 14.11.2024 </w:t>
      </w:r>
      <w:r w:rsidRPr="007876B8">
        <w:rPr>
          <w:b/>
        </w:rPr>
        <w:t>0</w:t>
      </w:r>
      <w:r w:rsidR="007876B8" w:rsidRPr="007876B8">
        <w:rPr>
          <w:b/>
        </w:rPr>
        <w:t>1</w:t>
      </w:r>
      <w:r w:rsidRPr="007876B8">
        <w:rPr>
          <w:b/>
        </w:rPr>
        <w:t>:</w:t>
      </w:r>
      <w:r w:rsidR="007876B8" w:rsidRPr="007876B8">
        <w:rPr>
          <w:b/>
        </w:rPr>
        <w:t>3</w:t>
      </w:r>
      <w:r w:rsidRPr="007876B8">
        <w:rPr>
          <w:b/>
        </w:rPr>
        <w:t xml:space="preserve">0 </w:t>
      </w:r>
      <w:r w:rsidRPr="007876B8">
        <w:t>(dále také jen „akce“)</w:t>
      </w:r>
      <w:r w:rsidR="00056386" w:rsidRPr="007876B8">
        <w:t xml:space="preserve"> v prostoru Slovanský dům – Empire </w:t>
      </w:r>
      <w:proofErr w:type="spellStart"/>
      <w:r w:rsidR="00056386" w:rsidRPr="007876B8">
        <w:t>Hall</w:t>
      </w:r>
      <w:proofErr w:type="spellEnd"/>
      <w:r w:rsidR="00056386" w:rsidRPr="007876B8">
        <w:t>, Na Příkopě 859/22, 110 00 Nové Město</w:t>
      </w:r>
      <w:r w:rsidRPr="007876B8">
        <w:t>, dle výběru příkazce spolu s dalšími službami s akcí a místem spojenými, jak je uvedeno v čl. I, odst. 2. této smlouvy</w:t>
      </w:r>
      <w:r w:rsidR="00056386" w:rsidRPr="007876B8">
        <w:t xml:space="preserve"> její </w:t>
      </w:r>
      <w:r w:rsidR="002C6637" w:rsidRPr="007876B8">
        <w:t>p</w:t>
      </w:r>
      <w:r w:rsidR="00056386" w:rsidRPr="007876B8">
        <w:t>říloze č. 1</w:t>
      </w:r>
      <w:r w:rsidRPr="007876B8">
        <w:t>. Příkazce se zavazuje za zajištění těchto záležitostí zaplatit příkazníkovi odměnu dle čl. V.</w:t>
      </w:r>
    </w:p>
    <w:p w14:paraId="3353C0BC" w14:textId="77777777" w:rsidR="00E25105" w:rsidRDefault="00E25105" w:rsidP="00E25105"/>
    <w:p w14:paraId="2F15B2F5" w14:textId="77777777" w:rsidR="00E25105" w:rsidRDefault="00E25105" w:rsidP="00E25105">
      <w:pPr>
        <w:numPr>
          <w:ilvl w:val="0"/>
          <w:numId w:val="4"/>
        </w:numPr>
      </w:pPr>
      <w:r>
        <w:t>Obstarávání záležitosti podle této smlouvy se sestává ze služeb v tomto rozsahu:</w:t>
      </w:r>
    </w:p>
    <w:p w14:paraId="6CE2E113" w14:textId="50C51B25" w:rsidR="00825F5F" w:rsidRDefault="00E25105" w:rsidP="00825F5F">
      <w:pPr>
        <w:ind w:left="720"/>
      </w:pPr>
      <w:r>
        <w:t xml:space="preserve">● Poskytování </w:t>
      </w:r>
      <w:r w:rsidR="00825F5F">
        <w:t xml:space="preserve">3 prodejních </w:t>
      </w:r>
      <w:r>
        <w:t>barů</w:t>
      </w:r>
      <w:r w:rsidR="00825F5F">
        <w:t xml:space="preserve"> pro účastníky akce</w:t>
      </w:r>
    </w:p>
    <w:p w14:paraId="6E7F1F7E" w14:textId="54CD3101" w:rsidR="00E25105" w:rsidRDefault="00825F5F" w:rsidP="00825F5F">
      <w:r>
        <w:tab/>
        <w:t xml:space="preserve">● Poskytování 2 </w:t>
      </w:r>
      <w:r w:rsidR="00E25105">
        <w:t>šat</w:t>
      </w:r>
      <w:r>
        <w:t>en</w:t>
      </w:r>
      <w:r w:rsidR="00E25105">
        <w:t xml:space="preserve"> </w:t>
      </w:r>
      <w:r>
        <w:t>pro účastníky akce</w:t>
      </w:r>
      <w:r w:rsidR="009B0E1A">
        <w:t xml:space="preserve"> zdarma</w:t>
      </w:r>
    </w:p>
    <w:p w14:paraId="5EDDD285" w14:textId="71D55056" w:rsidR="009B0E1A" w:rsidRDefault="009B0E1A" w:rsidP="00825F5F">
      <w:r>
        <w:tab/>
        <w:t>● Rozmístění stolů a židlí dle plánku v příloze, prostření stolů, následný úklid stolů</w:t>
      </w:r>
    </w:p>
    <w:p w14:paraId="1F77DB3F" w14:textId="6E76BDA1" w:rsidR="009B0E1A" w:rsidRDefault="009B0E1A" w:rsidP="00825F5F">
      <w:r>
        <w:tab/>
        <w:t>● Catering pro 8 VIP stolů (tj. 80 porcí)</w:t>
      </w:r>
    </w:p>
    <w:p w14:paraId="1D4DF2E0" w14:textId="3B5E7EA3" w:rsidR="009B0E1A" w:rsidRDefault="009B0E1A" w:rsidP="00825F5F">
      <w:r>
        <w:tab/>
        <w:t>● Obsluha vyčleněná pro VIP stoly</w:t>
      </w:r>
    </w:p>
    <w:p w14:paraId="50DEA7AE" w14:textId="77777777" w:rsidR="00E25105" w:rsidRDefault="00E25105" w:rsidP="00056386"/>
    <w:p w14:paraId="08D39941" w14:textId="12EDA81C" w:rsidR="00E25105" w:rsidRDefault="00E25105" w:rsidP="00E25105">
      <w:pPr>
        <w:numPr>
          <w:ilvl w:val="0"/>
          <w:numId w:val="4"/>
        </w:numPr>
      </w:pPr>
      <w:r>
        <w:t>Příkazník má výhradní právo na prodej nealkoholických a alkoholických nápojů i drobného občerstvení s výjimkou teplého čaje.</w:t>
      </w:r>
    </w:p>
    <w:p w14:paraId="425704BA" w14:textId="77777777" w:rsidR="00056386" w:rsidRDefault="00056386" w:rsidP="00056386">
      <w:pPr>
        <w:ind w:left="720"/>
      </w:pPr>
    </w:p>
    <w:p w14:paraId="38AAFA53" w14:textId="77777777" w:rsidR="00E25105" w:rsidRDefault="00E25105" w:rsidP="00E25105">
      <w:pPr>
        <w:jc w:val="center"/>
        <w:rPr>
          <w:b/>
        </w:rPr>
      </w:pPr>
    </w:p>
    <w:p w14:paraId="12522656" w14:textId="77777777" w:rsidR="00E25105" w:rsidRDefault="00E25105" w:rsidP="00E25105">
      <w:pPr>
        <w:jc w:val="center"/>
        <w:rPr>
          <w:b/>
        </w:rPr>
      </w:pPr>
      <w:r>
        <w:rPr>
          <w:b/>
        </w:rPr>
        <w:lastRenderedPageBreak/>
        <w:t>II.</w:t>
      </w:r>
    </w:p>
    <w:p w14:paraId="74955F18" w14:textId="77777777" w:rsidR="00E25105" w:rsidRDefault="00E25105" w:rsidP="00E25105">
      <w:pPr>
        <w:jc w:val="center"/>
        <w:rPr>
          <w:b/>
        </w:rPr>
      </w:pPr>
      <w:r>
        <w:rPr>
          <w:b/>
        </w:rPr>
        <w:t>Doba trvání smlouvy</w:t>
      </w:r>
    </w:p>
    <w:p w14:paraId="216E2238" w14:textId="0E160BE9" w:rsidR="00E25105" w:rsidRDefault="00E25105" w:rsidP="00E25105">
      <w:pPr>
        <w:numPr>
          <w:ilvl w:val="0"/>
          <w:numId w:val="1"/>
        </w:numPr>
      </w:pPr>
      <w:r>
        <w:t>Tato smlouva se uzavírá na dobu určitou</w:t>
      </w:r>
      <w:r w:rsidR="002C6637">
        <w:t>, tj. dobu</w:t>
      </w:r>
      <w:r>
        <w:t xml:space="preserve"> konání akce a splnění jejího účelu, resp. povinností stran, stanovených touto smlouvou, tj. od dne podpisu smlouvy do 15.11.2024. Před uplynutím této doby mohou obě smluvní strany písemnou dohodou ukončit platnost smlouvy. Příkazník může od smlouvy písemně odstoupit pro hrubé porušení této smlouvy zaviněné Příkazcem. Příkazce může od smlouvy odstoupit také v případě, že by z jakéhokoli důvodu nezávislého na jeho vůli nedošlo k realizaci akce. Od smlouvy nelze odstoupit bez udání důvodu bez pokuty 10 000 Kč ode dne podpisu smlouvy. Příkazce může písemně odstoupit pro hrubé porušení této smlouvy zaviněné Příkazníkem s tím, že pokuta stanovená pro takovéto hrubé porušení smlouvy Příkazníkem je ve výši 40 000 Kč. Tím není dotčeno právo Příkazce domáhat se po Příkazníkovi náhrady způsobené škody.</w:t>
      </w:r>
    </w:p>
    <w:p w14:paraId="1923739F" w14:textId="77777777" w:rsidR="00E25105" w:rsidRDefault="00E25105" w:rsidP="00E25105"/>
    <w:p w14:paraId="001753DC" w14:textId="77777777" w:rsidR="00E25105" w:rsidRDefault="00E25105" w:rsidP="00E25105">
      <w:pPr>
        <w:numPr>
          <w:ilvl w:val="0"/>
          <w:numId w:val="1"/>
        </w:numPr>
      </w:pPr>
      <w:r>
        <w:t>Smlouva končí:</w:t>
      </w:r>
    </w:p>
    <w:p w14:paraId="19F8E223" w14:textId="77777777" w:rsidR="00E25105" w:rsidRDefault="00E25105" w:rsidP="00E25105">
      <w:r>
        <w:tab/>
        <w:t xml:space="preserve">a) uplynutím doby, na kterou byla uzavřena, </w:t>
      </w:r>
    </w:p>
    <w:p w14:paraId="7C080991" w14:textId="77777777" w:rsidR="00E25105" w:rsidRDefault="00E25105" w:rsidP="00E25105">
      <w:pPr>
        <w:ind w:left="720"/>
      </w:pPr>
      <w:r>
        <w:t>b) písemnou dohodou stran,</w:t>
      </w:r>
    </w:p>
    <w:p w14:paraId="5B63F7A7" w14:textId="77777777" w:rsidR="00E25105" w:rsidRDefault="00E25105" w:rsidP="00E25105">
      <w:pPr>
        <w:ind w:left="720"/>
      </w:pPr>
      <w:r>
        <w:t>c) odstoupením od smlouvy ze strany Příkazce s pokutou 10 000 Kč,</w:t>
      </w:r>
    </w:p>
    <w:p w14:paraId="2520B2BD" w14:textId="77777777" w:rsidR="00E25105" w:rsidRDefault="00E25105" w:rsidP="00E25105">
      <w:pPr>
        <w:ind w:left="720"/>
      </w:pPr>
      <w:r>
        <w:t xml:space="preserve">d) odstoupením od smlouvy pro hrubé porušení smlouvy ze strany Příkazníka s pokutou 40 000 Kč. </w:t>
      </w:r>
    </w:p>
    <w:p w14:paraId="7275B3CE" w14:textId="77777777" w:rsidR="00E25105" w:rsidRDefault="00E25105" w:rsidP="00E25105">
      <w:pPr>
        <w:ind w:left="720"/>
      </w:pPr>
    </w:p>
    <w:p w14:paraId="287FDA0D" w14:textId="77777777" w:rsidR="00E25105" w:rsidRDefault="00E25105" w:rsidP="00E25105">
      <w:pPr>
        <w:ind w:left="720"/>
      </w:pPr>
      <w:r>
        <w:t>Odstoupení od smlouvy je účinné dnem doručení oznámení o odstoupení druhé straně.</w:t>
      </w:r>
    </w:p>
    <w:p w14:paraId="4BDCF412" w14:textId="77777777" w:rsidR="00E25105" w:rsidRDefault="00E25105" w:rsidP="00E25105"/>
    <w:p w14:paraId="768C3E16" w14:textId="74A22D46" w:rsidR="00E25105" w:rsidRDefault="00E25105" w:rsidP="00E25105">
      <w:pPr>
        <w:numPr>
          <w:ilvl w:val="0"/>
          <w:numId w:val="1"/>
        </w:numPr>
      </w:pPr>
      <w:r>
        <w:t xml:space="preserve">Za hrubé porušení smlouvy na straně </w:t>
      </w:r>
      <w:r w:rsidR="002C6637">
        <w:t>p</w:t>
      </w:r>
      <w:r>
        <w:t>říkazníka bude považováno zejména:</w:t>
      </w:r>
    </w:p>
    <w:p w14:paraId="7D36D33D" w14:textId="50231E19" w:rsidR="00E25105" w:rsidRDefault="00E25105" w:rsidP="00E25105">
      <w:pPr>
        <w:ind w:left="720"/>
      </w:pPr>
      <w:r>
        <w:t xml:space="preserve">a) pokud jeho zaviněním nezajistí pro </w:t>
      </w:r>
      <w:r w:rsidR="002C6637">
        <w:t>p</w:t>
      </w:r>
      <w:r>
        <w:t xml:space="preserve">říkazce služby </w:t>
      </w:r>
      <w:r w:rsidR="002C6637">
        <w:t>p</w:t>
      </w:r>
      <w:r>
        <w:t>říkazcem řádně objednané pro konání akce dle této smlouvy.</w:t>
      </w:r>
    </w:p>
    <w:p w14:paraId="3B52D81A" w14:textId="77777777" w:rsidR="00E25105" w:rsidRDefault="00E25105" w:rsidP="00E25105"/>
    <w:p w14:paraId="74392A8B" w14:textId="49D0C0F7" w:rsidR="00E25105" w:rsidRDefault="00E25105" w:rsidP="00E25105">
      <w:pPr>
        <w:numPr>
          <w:ilvl w:val="0"/>
          <w:numId w:val="1"/>
        </w:numPr>
      </w:pPr>
      <w:r>
        <w:t xml:space="preserve">Za hrubé porušení smlouvy na straně </w:t>
      </w:r>
      <w:r w:rsidR="002C6637">
        <w:t>p</w:t>
      </w:r>
      <w:r>
        <w:t>říkazce bude považováno zejména nezaplacení odměny příkazníkovi, pokud je příkazce v prodlení více než 15 dnů po lhůtě její splatnosti.</w:t>
      </w:r>
    </w:p>
    <w:p w14:paraId="5022132D" w14:textId="77777777" w:rsidR="00E25105" w:rsidRDefault="00E25105" w:rsidP="00E25105"/>
    <w:p w14:paraId="464688C7" w14:textId="77777777" w:rsidR="00E25105" w:rsidRDefault="00E25105" w:rsidP="00E25105">
      <w:pPr>
        <w:numPr>
          <w:ilvl w:val="0"/>
          <w:numId w:val="1"/>
        </w:numPr>
      </w:pPr>
      <w:r>
        <w:t xml:space="preserve">Ke dni doručení odstoupení kterékoliv ze stran od této smlouvy druhé smluvní straně, zanikají smluvní závazky příkazce a příkazníka a tyto jsou povinni se vypořádat ke dni odstoupení. Pokud by však přerušením činnosti příkazníka hrozil vznik škody, je příkazník povinen neprodleně upozornit příkazce, jaká opatření je třeba učinit k jejímu odvrácení. </w:t>
      </w:r>
    </w:p>
    <w:p w14:paraId="1AFA158F" w14:textId="77777777" w:rsidR="00E25105" w:rsidRDefault="00E25105" w:rsidP="00E25105">
      <w:pPr>
        <w:ind w:left="720"/>
      </w:pPr>
    </w:p>
    <w:p w14:paraId="0719CB92" w14:textId="77777777" w:rsidR="00E25105" w:rsidRDefault="00E25105" w:rsidP="00E25105">
      <w:pPr>
        <w:numPr>
          <w:ilvl w:val="0"/>
          <w:numId w:val="1"/>
        </w:numPr>
      </w:pPr>
      <w:r>
        <w:t>Při skončení smluvního závazku je příkazník povinen předat příkazci zejména:</w:t>
      </w:r>
    </w:p>
    <w:p w14:paraId="03A3517F" w14:textId="77777777" w:rsidR="00E25105" w:rsidRDefault="00E25105" w:rsidP="00E25105">
      <w:pPr>
        <w:ind w:left="720"/>
      </w:pPr>
      <w:r>
        <w:t>a) veškeré předané podklady a doklady pořízené příkazníkem za dobu trvání této smlouvy,</w:t>
      </w:r>
    </w:p>
    <w:p w14:paraId="2B7A241E" w14:textId="77777777" w:rsidR="00E25105" w:rsidRDefault="00E25105" w:rsidP="00E25105"/>
    <w:p w14:paraId="07C86878" w14:textId="77777777" w:rsidR="00E25105" w:rsidRDefault="00E25105" w:rsidP="00E25105">
      <w:pPr>
        <w:jc w:val="center"/>
        <w:rPr>
          <w:b/>
        </w:rPr>
      </w:pPr>
      <w:r>
        <w:rPr>
          <w:b/>
        </w:rPr>
        <w:t>III.</w:t>
      </w:r>
    </w:p>
    <w:p w14:paraId="2E5C87B4" w14:textId="77777777" w:rsidR="00E25105" w:rsidRDefault="00E25105" w:rsidP="00E25105">
      <w:pPr>
        <w:jc w:val="center"/>
        <w:rPr>
          <w:b/>
        </w:rPr>
      </w:pPr>
      <w:r>
        <w:rPr>
          <w:b/>
        </w:rPr>
        <w:t>Povinnosti příkazníka</w:t>
      </w:r>
    </w:p>
    <w:p w14:paraId="2ECEE280" w14:textId="77777777" w:rsidR="00E25105" w:rsidRDefault="00E25105" w:rsidP="00E25105"/>
    <w:p w14:paraId="51D427BC" w14:textId="6FB3FE88" w:rsidR="00E25105" w:rsidRDefault="00E25105" w:rsidP="00E25105">
      <w:pPr>
        <w:numPr>
          <w:ilvl w:val="0"/>
          <w:numId w:val="6"/>
        </w:numPr>
      </w:pPr>
      <w:r>
        <w:t xml:space="preserve">Příkazník se zavazuje zajistit pro akci </w:t>
      </w:r>
      <w:r w:rsidR="002C6637">
        <w:t>2 šatny pro účastníky, tj. jednu ve foyer a jednu v 1. patře</w:t>
      </w:r>
      <w:r>
        <w:t xml:space="preserve">. Za tuto službu příkazce zaplatí částku uvedenou v příloze č. 1 </w:t>
      </w:r>
      <w:r w:rsidR="002C6637">
        <w:t xml:space="preserve">této </w:t>
      </w:r>
      <w:r>
        <w:t xml:space="preserve">smlouvy. Příkazník </w:t>
      </w:r>
      <w:r w:rsidR="002C6637">
        <w:t>není</w:t>
      </w:r>
      <w:r>
        <w:t xml:space="preserve"> oprávněn za uložení věcí do šatny vybírat poplatek.</w:t>
      </w:r>
    </w:p>
    <w:p w14:paraId="53052BF7" w14:textId="77777777" w:rsidR="00E25105" w:rsidRDefault="00E25105" w:rsidP="00E25105"/>
    <w:p w14:paraId="08748650" w14:textId="77777777" w:rsidR="00E25105" w:rsidRDefault="00E25105" w:rsidP="00E25105">
      <w:pPr>
        <w:numPr>
          <w:ilvl w:val="0"/>
          <w:numId w:val="6"/>
        </w:numPr>
      </w:pPr>
      <w:r>
        <w:t xml:space="preserve">Příkazník se zavazuje zajistit stavbu, prostření a </w:t>
      </w:r>
      <w:proofErr w:type="spellStart"/>
      <w:r>
        <w:t>deinstalaci</w:t>
      </w:r>
      <w:proofErr w:type="spellEnd"/>
      <w:r>
        <w:t xml:space="preserve"> stolů dle následujícího seznamu: </w:t>
      </w:r>
    </w:p>
    <w:p w14:paraId="79516DE5" w14:textId="4ECC3D34" w:rsidR="00E25105" w:rsidRDefault="00E25105" w:rsidP="00E25105">
      <w:pPr>
        <w:numPr>
          <w:ilvl w:val="1"/>
          <w:numId w:val="6"/>
        </w:numPr>
      </w:pPr>
      <w:r>
        <w:t xml:space="preserve">stavba stolů dle plánku v příloze č. 2 (celkem </w:t>
      </w:r>
      <w:r w:rsidR="002C6637">
        <w:t>20</w:t>
      </w:r>
      <w:r>
        <w:t>x stůl Amerika pro 6 osob a 24x stůl kulatý pro 10 osob)</w:t>
      </w:r>
    </w:p>
    <w:p w14:paraId="43F1EB4B" w14:textId="6A5CF395" w:rsidR="00E25105" w:rsidRDefault="00E25105" w:rsidP="00E25105">
      <w:pPr>
        <w:numPr>
          <w:ilvl w:val="1"/>
          <w:numId w:val="6"/>
        </w:numPr>
      </w:pPr>
      <w:r>
        <w:t>rozestavění židlí ke stolům (celkem 3</w:t>
      </w:r>
      <w:r w:rsidR="00CB3C02">
        <w:t>60</w:t>
      </w:r>
      <w:r>
        <w:t>x židle)</w:t>
      </w:r>
    </w:p>
    <w:p w14:paraId="32DC74E3" w14:textId="6F02D3F5" w:rsidR="00E25105" w:rsidRDefault="00E25105" w:rsidP="00E25105">
      <w:pPr>
        <w:numPr>
          <w:ilvl w:val="1"/>
          <w:numId w:val="6"/>
        </w:numPr>
      </w:pPr>
      <w:r>
        <w:t>prostření stolů ubrusy (celkem 4</w:t>
      </w:r>
      <w:r w:rsidR="00F362CD">
        <w:t>4</w:t>
      </w:r>
      <w:r>
        <w:t>x ubrus)</w:t>
      </w:r>
    </w:p>
    <w:p w14:paraId="4E7CFDBC" w14:textId="77777777" w:rsidR="00E25105" w:rsidRDefault="00E25105" w:rsidP="00E25105">
      <w:pPr>
        <w:numPr>
          <w:ilvl w:val="1"/>
          <w:numId w:val="6"/>
        </w:numPr>
      </w:pPr>
      <w:r>
        <w:t>demontáž a sklízení veškerých stolů, židlí a ubrusů</w:t>
      </w:r>
    </w:p>
    <w:p w14:paraId="2C1EE3E6" w14:textId="77777777" w:rsidR="00E25105" w:rsidRDefault="00E25105" w:rsidP="00E25105"/>
    <w:p w14:paraId="3819B6C9" w14:textId="77777777" w:rsidR="00E25105" w:rsidRDefault="00E25105" w:rsidP="00E25105">
      <w:pPr>
        <w:ind w:left="720"/>
      </w:pPr>
      <w:r>
        <w:t>objednání a dodání stolů, židlí a ubrusů zajišťuje příkazce. Příkazník odpovídá za poškození objednaného vybavení před konáním akce a při demontáži. Za poškození v průběhu akce odpovídá příkazce.</w:t>
      </w:r>
    </w:p>
    <w:p w14:paraId="4D861AC1" w14:textId="77777777" w:rsidR="00E25105" w:rsidRDefault="00E25105" w:rsidP="00E25105"/>
    <w:p w14:paraId="2CBD40DF" w14:textId="77777777" w:rsidR="00E25105" w:rsidRDefault="00E25105" w:rsidP="00E25105">
      <w:pPr>
        <w:numPr>
          <w:ilvl w:val="0"/>
          <w:numId w:val="6"/>
        </w:numPr>
      </w:pPr>
      <w:r>
        <w:t>Příkazník je povinen v dostatečném předstihu informovat příkazce o všech rozhodných skutečnostech souvisejících s příkazcem vybranými službami.</w:t>
      </w:r>
    </w:p>
    <w:p w14:paraId="736E6DEB" w14:textId="77777777" w:rsidR="00E25105" w:rsidRDefault="00E25105" w:rsidP="00E25105"/>
    <w:p w14:paraId="6E7BD870" w14:textId="31991E6B" w:rsidR="00E25105" w:rsidRDefault="00E25105" w:rsidP="00E25105">
      <w:pPr>
        <w:numPr>
          <w:ilvl w:val="0"/>
          <w:numId w:val="6"/>
        </w:numPr>
      </w:pPr>
      <w:r>
        <w:t>Příkazník se zavazuje na cateringových barech prodávat pivo 0,5l v maximální ceně 6</w:t>
      </w:r>
      <w:r w:rsidR="00CB3C02">
        <w:t>0</w:t>
      </w:r>
      <w:r>
        <w:t xml:space="preserve"> Kč. </w:t>
      </w:r>
    </w:p>
    <w:p w14:paraId="1CAA9EA1" w14:textId="77777777" w:rsidR="00CB3C02" w:rsidRDefault="00CB3C02" w:rsidP="00CB3C02">
      <w:pPr>
        <w:pStyle w:val="Odstavecseseznamem"/>
      </w:pPr>
    </w:p>
    <w:p w14:paraId="5A30C962" w14:textId="5C208A7E" w:rsidR="00CB3C02" w:rsidRDefault="00CB3C02" w:rsidP="00E25105">
      <w:pPr>
        <w:numPr>
          <w:ilvl w:val="0"/>
          <w:numId w:val="6"/>
        </w:numPr>
      </w:pPr>
      <w:r>
        <w:t>Příkazník se zavazuje na cateringových barech prodávat 1 dcl vína v maximální ceně 40 Kč a lahev vína 0,75l v maximální ceně 270 Kč.</w:t>
      </w:r>
    </w:p>
    <w:p w14:paraId="202B3B7F" w14:textId="77777777" w:rsidR="00E25105" w:rsidRDefault="00E25105" w:rsidP="00E25105"/>
    <w:p w14:paraId="359645E3" w14:textId="77777777" w:rsidR="00E25105" w:rsidRDefault="00E25105" w:rsidP="00E25105">
      <w:pPr>
        <w:numPr>
          <w:ilvl w:val="0"/>
          <w:numId w:val="6"/>
        </w:numPr>
      </w:pPr>
      <w:r>
        <w:t>Příkazník neodpovídá za škody na vybavení či zařízení místa konání akce.</w:t>
      </w:r>
    </w:p>
    <w:p w14:paraId="6103EBA1" w14:textId="77777777" w:rsidR="00E25105" w:rsidRDefault="00E25105" w:rsidP="00E25105"/>
    <w:p w14:paraId="6E737B58" w14:textId="77777777" w:rsidR="00E25105" w:rsidRDefault="00E25105" w:rsidP="00E25105">
      <w:pPr>
        <w:numPr>
          <w:ilvl w:val="0"/>
          <w:numId w:val="6"/>
        </w:numPr>
      </w:pPr>
      <w:r>
        <w:t>Příkazník se zavazuje mít na akci zařízení umožňující tisk papírových účtenek.</w:t>
      </w:r>
    </w:p>
    <w:p w14:paraId="5F4FC279" w14:textId="77777777" w:rsidR="00E25105" w:rsidRDefault="00E25105" w:rsidP="00E25105"/>
    <w:p w14:paraId="11E47E31" w14:textId="77777777" w:rsidR="00E25105" w:rsidRDefault="00E25105" w:rsidP="00E25105">
      <w:pPr>
        <w:numPr>
          <w:ilvl w:val="0"/>
          <w:numId w:val="6"/>
        </w:numPr>
      </w:pPr>
      <w:r>
        <w:t>Příkazce je povinen zajistit služby akreditované bezpečnostní agentury, která bude odpovědná za zabezpečení prostoru akce. Tato agentura je povinna provádět vizuální kontrolu vstupu s cílem zabránit vnášení vlastního alkoholu do prostoru akce. Příkazce je povinen zajistit, aby agentura měla přístup k veškerým potřebným informacím a zařízením pro plnění této povinnosti.</w:t>
      </w:r>
    </w:p>
    <w:p w14:paraId="3DC41863" w14:textId="6A1D1440" w:rsidR="00E25105" w:rsidRDefault="00E25105" w:rsidP="00E25105"/>
    <w:p w14:paraId="789ED95B" w14:textId="01055D71" w:rsidR="00200EB5" w:rsidRDefault="00200EB5" w:rsidP="00E25105"/>
    <w:p w14:paraId="45DE6263" w14:textId="77777777" w:rsidR="00200EB5" w:rsidRDefault="00200EB5" w:rsidP="00E25105"/>
    <w:p w14:paraId="26E85A78" w14:textId="77777777" w:rsidR="00E25105" w:rsidRDefault="00E25105" w:rsidP="00E25105">
      <w:pPr>
        <w:jc w:val="center"/>
        <w:rPr>
          <w:b/>
        </w:rPr>
      </w:pPr>
      <w:r>
        <w:rPr>
          <w:b/>
        </w:rPr>
        <w:t>IV.</w:t>
      </w:r>
    </w:p>
    <w:p w14:paraId="3AE37287" w14:textId="77777777" w:rsidR="00E25105" w:rsidRDefault="00E25105" w:rsidP="00E25105">
      <w:pPr>
        <w:jc w:val="center"/>
        <w:rPr>
          <w:b/>
        </w:rPr>
      </w:pPr>
      <w:r>
        <w:rPr>
          <w:b/>
        </w:rPr>
        <w:t>Povinnosti příkazce</w:t>
      </w:r>
    </w:p>
    <w:p w14:paraId="42AD8314" w14:textId="77777777" w:rsidR="00E25105" w:rsidRDefault="00E25105" w:rsidP="00E25105">
      <w:pPr>
        <w:numPr>
          <w:ilvl w:val="0"/>
          <w:numId w:val="3"/>
        </w:numPr>
      </w:pPr>
      <w:r>
        <w:t>Příkazce je povinen zajistit prostory akce a jejich vybavení ve sjednaném termínu, rozsahu a pouze pro účely akce, kterou si objednal.</w:t>
      </w:r>
    </w:p>
    <w:p w14:paraId="158A6E89" w14:textId="77777777" w:rsidR="00E25105" w:rsidRDefault="00E25105" w:rsidP="00E25105"/>
    <w:p w14:paraId="7ABF3031" w14:textId="77777777" w:rsidR="00E25105" w:rsidRDefault="00E25105" w:rsidP="00E25105">
      <w:pPr>
        <w:numPr>
          <w:ilvl w:val="0"/>
          <w:numId w:val="3"/>
        </w:numPr>
      </w:pPr>
      <w:r>
        <w:t>Příkazce se zavazuje zaplatit příkazníkovi řádně a včas odměnu dle čl. V. této smlouvy.</w:t>
      </w:r>
    </w:p>
    <w:p w14:paraId="13A8D15F" w14:textId="77777777" w:rsidR="00E25105" w:rsidRDefault="00E25105" w:rsidP="00E25105"/>
    <w:p w14:paraId="4E74EFDE" w14:textId="77777777" w:rsidR="00E25105" w:rsidRDefault="00E25105" w:rsidP="00E25105">
      <w:pPr>
        <w:numPr>
          <w:ilvl w:val="0"/>
          <w:numId w:val="3"/>
        </w:numPr>
      </w:pPr>
      <w:r>
        <w:t>Příkazce se zavazuje včas informovat příkazníka (minimálně 1 týden) před konáním akce o případném přeložení.</w:t>
      </w:r>
    </w:p>
    <w:p w14:paraId="772306FD" w14:textId="77777777" w:rsidR="00E25105" w:rsidRDefault="00E25105" w:rsidP="00E25105"/>
    <w:p w14:paraId="6AC127B6" w14:textId="7F713B7D" w:rsidR="00E25105" w:rsidRDefault="00E25105" w:rsidP="00E25105"/>
    <w:p w14:paraId="360439AD" w14:textId="77777777" w:rsidR="00200EB5" w:rsidRDefault="00200EB5" w:rsidP="00E25105"/>
    <w:p w14:paraId="0F1D651C" w14:textId="77777777" w:rsidR="00E25105" w:rsidRDefault="00E25105" w:rsidP="00E25105"/>
    <w:p w14:paraId="75BC9D8A" w14:textId="77777777" w:rsidR="00E25105" w:rsidRDefault="00E25105" w:rsidP="00E25105">
      <w:pPr>
        <w:jc w:val="center"/>
        <w:rPr>
          <w:b/>
        </w:rPr>
      </w:pPr>
      <w:r>
        <w:rPr>
          <w:b/>
        </w:rPr>
        <w:lastRenderedPageBreak/>
        <w:t>V.</w:t>
      </w:r>
    </w:p>
    <w:p w14:paraId="5FF4A414" w14:textId="77777777" w:rsidR="00E25105" w:rsidRDefault="00E25105" w:rsidP="00E25105">
      <w:pPr>
        <w:jc w:val="center"/>
        <w:rPr>
          <w:b/>
        </w:rPr>
      </w:pPr>
      <w:r>
        <w:rPr>
          <w:b/>
        </w:rPr>
        <w:t>Odměna příkazníka</w:t>
      </w:r>
    </w:p>
    <w:p w14:paraId="1AD26F3E" w14:textId="740DADA0" w:rsidR="00E25105" w:rsidRDefault="00E25105" w:rsidP="00106108">
      <w:pPr>
        <w:numPr>
          <w:ilvl w:val="0"/>
          <w:numId w:val="2"/>
        </w:numPr>
      </w:pPr>
      <w:r>
        <w:t>Příkazníkovi přísluší za služby poskytované na základě této smlouvy odměna</w:t>
      </w:r>
      <w:r w:rsidR="005B752C">
        <w:t xml:space="preserve"> ve výši </w:t>
      </w:r>
      <w:r w:rsidR="00B70A7D">
        <w:t>60 886,44 Kč</w:t>
      </w:r>
      <w:r>
        <w:t>, kterou stanovuje příloha č. 1.</w:t>
      </w:r>
    </w:p>
    <w:p w14:paraId="4BCAC5CD" w14:textId="77777777" w:rsidR="00B70A7D" w:rsidRDefault="00B70A7D" w:rsidP="00B70A7D">
      <w:pPr>
        <w:ind w:left="720"/>
      </w:pPr>
    </w:p>
    <w:p w14:paraId="16024FF4" w14:textId="3D1336A5" w:rsidR="00E25105" w:rsidRDefault="00E25105" w:rsidP="00CB3C02">
      <w:pPr>
        <w:pStyle w:val="Odstavecseseznamem"/>
        <w:numPr>
          <w:ilvl w:val="0"/>
          <w:numId w:val="2"/>
        </w:numPr>
      </w:pPr>
      <w:r>
        <w:t>Příkazník vystaví do 5 dnů od podpisu smlouvy zálohovou fakturu na částku 40 000 Kč. Finální vyúčtování proběhne na základě faktury do 14 dnů po konání akce.</w:t>
      </w:r>
    </w:p>
    <w:p w14:paraId="117C0A4D" w14:textId="77777777" w:rsidR="00CB3C02" w:rsidRDefault="00CB3C02" w:rsidP="00CB3C02"/>
    <w:p w14:paraId="71C2007B" w14:textId="77777777" w:rsidR="00E25105" w:rsidRDefault="00E25105" w:rsidP="00E25105">
      <w:pPr>
        <w:numPr>
          <w:ilvl w:val="0"/>
          <w:numId w:val="2"/>
        </w:numPr>
      </w:pPr>
      <w:r>
        <w:t>V případě neuhrazení faktury ve lhůtě splatnosti je příkazce povinen zaplatit příkazníkovi smluvní pokutu ve výši 0,05 % z dlužné částky za každý den prodlení.</w:t>
      </w:r>
    </w:p>
    <w:p w14:paraId="3A995B68" w14:textId="77777777" w:rsidR="00E25105" w:rsidRDefault="00E25105" w:rsidP="00E25105"/>
    <w:p w14:paraId="28546DD7" w14:textId="77777777" w:rsidR="00E25105" w:rsidRDefault="00E25105" w:rsidP="00E25105"/>
    <w:p w14:paraId="4A068867" w14:textId="77777777" w:rsidR="00E25105" w:rsidRDefault="00E25105" w:rsidP="00E25105">
      <w:pPr>
        <w:spacing w:line="240" w:lineRule="auto"/>
        <w:jc w:val="center"/>
        <w:rPr>
          <w:rFonts w:ascii="Calibri" w:eastAsia="Calibri" w:hAnsi="Calibri" w:cs="Calibri"/>
          <w:b/>
        </w:rPr>
      </w:pPr>
      <w:r>
        <w:rPr>
          <w:rFonts w:ascii="Calibri" w:eastAsia="Calibri" w:hAnsi="Calibri" w:cs="Calibri"/>
          <w:b/>
        </w:rPr>
        <w:t>VI.</w:t>
      </w:r>
    </w:p>
    <w:p w14:paraId="77ABB334" w14:textId="77777777" w:rsidR="00E25105" w:rsidRDefault="00E25105" w:rsidP="00E25105">
      <w:pPr>
        <w:spacing w:line="240" w:lineRule="auto"/>
        <w:jc w:val="center"/>
        <w:rPr>
          <w:rFonts w:ascii="Calibri" w:eastAsia="Calibri" w:hAnsi="Calibri" w:cs="Calibri"/>
          <w:b/>
        </w:rPr>
      </w:pPr>
      <w:r>
        <w:rPr>
          <w:rFonts w:ascii="Calibri" w:eastAsia="Calibri" w:hAnsi="Calibri" w:cs="Calibri"/>
          <w:b/>
        </w:rPr>
        <w:t>Kontaktní elektronické adresy, provozní doba a doručování</w:t>
      </w:r>
    </w:p>
    <w:p w14:paraId="1106BF4A" w14:textId="6CE69FD8" w:rsidR="00E25105" w:rsidRDefault="00E25105" w:rsidP="00E25105">
      <w:pPr>
        <w:spacing w:line="240" w:lineRule="auto"/>
        <w:ind w:left="705"/>
        <w:jc w:val="both"/>
        <w:rPr>
          <w:rFonts w:ascii="Calibri" w:eastAsia="Calibri" w:hAnsi="Calibri" w:cs="Calibri"/>
          <w:b/>
        </w:rPr>
      </w:pPr>
      <w:r>
        <w:rPr>
          <w:rFonts w:ascii="Calibri" w:eastAsia="Calibri" w:hAnsi="Calibri" w:cs="Calibri"/>
        </w:rPr>
        <w:t>1.</w:t>
      </w:r>
      <w:r>
        <w:rPr>
          <w:rFonts w:ascii="Calibri" w:eastAsia="Calibri" w:hAnsi="Calibri" w:cs="Calibri"/>
        </w:rPr>
        <w:tab/>
        <w:t xml:space="preserve">Příkazce a příkazník budou navzájem komunikovat zejména prostřednictvím elektronické pošty. Kontaktní spojení na příkazce je </w:t>
      </w:r>
      <w:r w:rsidR="00B26F65">
        <w:rPr>
          <w:rFonts w:ascii="Calibri" w:eastAsia="Calibri" w:hAnsi="Calibri" w:cs="Calibri"/>
        </w:rPr>
        <w:t xml:space="preserve"> </w:t>
      </w:r>
      <w:r>
        <w:rPr>
          <w:rFonts w:ascii="Calibri" w:eastAsia="Calibri" w:hAnsi="Calibri" w:cs="Calibri"/>
        </w:rPr>
        <w:t>na příkazníka je</w:t>
      </w:r>
      <w:r w:rsidR="00CB3C02">
        <w:rPr>
          <w:rFonts w:ascii="Calibri" w:eastAsia="Calibri" w:hAnsi="Calibri" w:cs="Calibri"/>
        </w:rPr>
        <w:t xml:space="preserve"> </w:t>
      </w:r>
      <w:r w:rsidR="00B26F65">
        <w:rPr>
          <w:rFonts w:ascii="Calibri" w:eastAsia="Calibri" w:hAnsi="Calibri" w:cs="Calibri"/>
        </w:rPr>
        <w:t>XXX.</w:t>
      </w:r>
    </w:p>
    <w:p w14:paraId="4AE534DA" w14:textId="77777777" w:rsidR="00E25105" w:rsidRDefault="00E25105" w:rsidP="00E25105">
      <w:pPr>
        <w:spacing w:line="240" w:lineRule="auto"/>
        <w:ind w:left="705"/>
        <w:jc w:val="both"/>
        <w:rPr>
          <w:rFonts w:ascii="Calibri" w:eastAsia="Calibri" w:hAnsi="Calibri" w:cs="Calibri"/>
          <w:b/>
        </w:rPr>
      </w:pPr>
    </w:p>
    <w:p w14:paraId="56296729" w14:textId="77777777" w:rsidR="00E25105" w:rsidRDefault="00E25105" w:rsidP="00E25105">
      <w:pPr>
        <w:spacing w:line="240" w:lineRule="auto"/>
        <w:ind w:left="705"/>
        <w:jc w:val="both"/>
        <w:rPr>
          <w:rFonts w:ascii="Calibri" w:eastAsia="Calibri" w:hAnsi="Calibri" w:cs="Calibri"/>
        </w:rPr>
      </w:pPr>
      <w:r>
        <w:rPr>
          <w:rFonts w:ascii="Calibri" w:eastAsia="Calibri" w:hAnsi="Calibri" w:cs="Calibri"/>
        </w:rPr>
        <w:t>2.</w:t>
      </w:r>
      <w:r>
        <w:rPr>
          <w:rFonts w:ascii="Calibri" w:eastAsia="Calibri" w:hAnsi="Calibri" w:cs="Calibri"/>
        </w:rPr>
        <w:tab/>
        <w:t>Smluvní strany se dohodly na doručování písemností takto: Písemná zásilka se považuje za doručenou, byla-li odeslána na adresu uvedenou v záhlaví této smlouvy průkazným způsobem (např. „doporučeně“ nebo na tzv. „dodejku“), a to i v případě, že druhá strana zásilku nepřevzala od přepravce. Dále strany prohlašují, že elektronická forma komunikace je závazná.</w:t>
      </w:r>
    </w:p>
    <w:p w14:paraId="0D67732E" w14:textId="77777777" w:rsidR="00E25105" w:rsidRDefault="00E25105" w:rsidP="00E25105"/>
    <w:p w14:paraId="54BA52AC" w14:textId="77777777" w:rsidR="00E25105" w:rsidRDefault="00E25105" w:rsidP="00E25105">
      <w:pPr>
        <w:jc w:val="center"/>
        <w:rPr>
          <w:b/>
        </w:rPr>
      </w:pPr>
      <w:r>
        <w:rPr>
          <w:b/>
        </w:rPr>
        <w:t>VII.</w:t>
      </w:r>
    </w:p>
    <w:p w14:paraId="0B027BB6" w14:textId="77777777" w:rsidR="00E25105" w:rsidRDefault="00E25105" w:rsidP="00E25105">
      <w:pPr>
        <w:jc w:val="center"/>
        <w:rPr>
          <w:b/>
        </w:rPr>
      </w:pPr>
      <w:r>
        <w:rPr>
          <w:b/>
        </w:rPr>
        <w:t>Závěrečná ustanovení</w:t>
      </w:r>
    </w:p>
    <w:p w14:paraId="7950A5D1" w14:textId="77777777" w:rsidR="00E25105" w:rsidRDefault="00E25105" w:rsidP="00E25105"/>
    <w:p w14:paraId="25F645AD" w14:textId="216AABE3" w:rsidR="00E25105" w:rsidRDefault="00E25105" w:rsidP="00E25105">
      <w:pPr>
        <w:numPr>
          <w:ilvl w:val="0"/>
          <w:numId w:val="5"/>
        </w:numPr>
      </w:pPr>
      <w:r>
        <w:t>Tato smlouva a vztahy z ní vyplývající se řídí právním řádem České republiky, zejména příslušnými ustanoveními zákona č. 89/2012 Sb., občanský zákoník, ve znění pozdějších předpisů.</w:t>
      </w:r>
    </w:p>
    <w:p w14:paraId="1450E70E" w14:textId="77777777" w:rsidR="00CB3C02" w:rsidRDefault="00CB3C02" w:rsidP="00CB3C02"/>
    <w:p w14:paraId="73DBD656" w14:textId="77777777" w:rsidR="00E25105" w:rsidRDefault="00E25105" w:rsidP="00E25105">
      <w:pPr>
        <w:numPr>
          <w:ilvl w:val="0"/>
          <w:numId w:val="5"/>
        </w:numPr>
      </w:pPr>
      <w:r>
        <w:t>Smluvní strany souhlasí s uveřejněním této smlouvy v registru smluv podle zákona č. 340/2015 Sb., o registru smluv, které zajistí ČVUT v Praze; pro účely jejího uveřejnění nepovažují smluvní strany nic z obsahu této smlouvy ani z </w:t>
      </w:r>
      <w:proofErr w:type="spellStart"/>
      <w:r>
        <w:t>metadat</w:t>
      </w:r>
      <w:proofErr w:type="spellEnd"/>
      <w:r>
        <w:t xml:space="preserve"> k ní se vážících za vyloučené z uveřejnění.</w:t>
      </w:r>
    </w:p>
    <w:p w14:paraId="53BA8EF0" w14:textId="77777777" w:rsidR="00E25105" w:rsidRDefault="00E25105" w:rsidP="00E25105"/>
    <w:p w14:paraId="370A6408" w14:textId="77777777" w:rsidR="00E25105" w:rsidRDefault="00E25105" w:rsidP="00E25105">
      <w:pPr>
        <w:numPr>
          <w:ilvl w:val="0"/>
          <w:numId w:val="5"/>
        </w:numPr>
      </w:pPr>
      <w:r>
        <w:t>Smluvní strany se dohodly, že spory o dodržování a plnění závazků obsažených v této smlouvě budou především řešit mimosoudní dohodou.</w:t>
      </w:r>
    </w:p>
    <w:p w14:paraId="24AC4E64" w14:textId="77777777" w:rsidR="00E25105" w:rsidRDefault="00E25105" w:rsidP="00E25105"/>
    <w:p w14:paraId="014810BF" w14:textId="77777777" w:rsidR="00E25105" w:rsidRDefault="00E25105" w:rsidP="00E25105">
      <w:pPr>
        <w:numPr>
          <w:ilvl w:val="0"/>
          <w:numId w:val="5"/>
        </w:numPr>
      </w:pPr>
      <w:r>
        <w:t>Nedílnou součástí této smlouvy jsou přílohy:</w:t>
      </w:r>
    </w:p>
    <w:p w14:paraId="44B72EA0" w14:textId="77777777" w:rsidR="00E25105" w:rsidRDefault="00E25105" w:rsidP="00E25105">
      <w:pPr>
        <w:ind w:firstLine="720"/>
      </w:pPr>
      <w:r>
        <w:t>číslo 1: Vybrané služby</w:t>
      </w:r>
    </w:p>
    <w:p w14:paraId="428495A7" w14:textId="5B7F914D" w:rsidR="00E25105" w:rsidRDefault="00E25105" w:rsidP="00E25105">
      <w:pPr>
        <w:ind w:firstLine="720"/>
      </w:pPr>
      <w:r>
        <w:t xml:space="preserve">číslo 2: </w:t>
      </w:r>
      <w:r w:rsidR="00FB7041">
        <w:t>Plánek rozmístěný nábytku</w:t>
      </w:r>
    </w:p>
    <w:p w14:paraId="736E11B0" w14:textId="77777777" w:rsidR="00E25105" w:rsidRDefault="00E25105" w:rsidP="00E25105"/>
    <w:p w14:paraId="60A98DF6" w14:textId="77777777" w:rsidR="00E25105" w:rsidRDefault="00E25105" w:rsidP="00E25105">
      <w:pPr>
        <w:numPr>
          <w:ilvl w:val="0"/>
          <w:numId w:val="5"/>
        </w:numPr>
      </w:pPr>
      <w:r>
        <w:t>Tuto smlouvu a její přílohy je možné měnit nebo doplňovat pouze písemnými dodatky odsouhlasenými oběma smluvními stranami.</w:t>
      </w:r>
    </w:p>
    <w:p w14:paraId="63B80E7A" w14:textId="77777777" w:rsidR="00E25105" w:rsidRDefault="00E25105" w:rsidP="00E25105"/>
    <w:p w14:paraId="27103EAE" w14:textId="77777777" w:rsidR="00E25105" w:rsidRDefault="00E25105" w:rsidP="00E25105">
      <w:pPr>
        <w:numPr>
          <w:ilvl w:val="0"/>
          <w:numId w:val="5"/>
        </w:numPr>
      </w:pPr>
      <w:r>
        <w:t>Úplné znění smlouvy je sepsáno ve dvou vyhotoveních, z nichž po podepsání obdrží příkazce i příkazník po jednom vyhotovení. Tato smlouva nabývá platnosti a účinnosti dnem jejího zveřejnění v registru smluv podle příslušného zákona.</w:t>
      </w:r>
    </w:p>
    <w:p w14:paraId="35416351" w14:textId="77777777" w:rsidR="00E25105" w:rsidRDefault="00E25105" w:rsidP="00E25105"/>
    <w:p w14:paraId="288BE68E" w14:textId="7EBCB16A" w:rsidR="00E25105" w:rsidRDefault="00E25105" w:rsidP="00E25105">
      <w:pPr>
        <w:numPr>
          <w:ilvl w:val="0"/>
          <w:numId w:val="5"/>
        </w:numPr>
      </w:pPr>
      <w:r>
        <w:lastRenderedPageBreak/>
        <w:t>Smluvní strany a jejich oprávnění zástupci prohlašují, že jsou plně svéprávní, tuto smlouvu si řádně přečetly, porozuměly jejímu obsahu a závazkům v ní uvedeným, a uzavírají ji svobodně, vážně a bez jakéhokoliv omylu, na důkaz toho připojují níže své podpisy.</w:t>
      </w:r>
    </w:p>
    <w:p w14:paraId="1D6811E8" w14:textId="77777777" w:rsidR="00CB3C02" w:rsidRDefault="00CB3C02" w:rsidP="00CB3C02">
      <w:pPr>
        <w:pStyle w:val="Odstavecseseznamem"/>
      </w:pPr>
    </w:p>
    <w:p w14:paraId="27EF2B97" w14:textId="77777777" w:rsidR="00CB3C02" w:rsidRDefault="00CB3C02" w:rsidP="00253D56">
      <w:pPr>
        <w:ind w:left="720"/>
      </w:pPr>
      <w:bookmarkStart w:id="0" w:name="_GoBack"/>
      <w:bookmarkEnd w:id="0"/>
    </w:p>
    <w:p w14:paraId="1A189E0B" w14:textId="77777777" w:rsidR="00E25105" w:rsidRDefault="00E25105" w:rsidP="00E25105"/>
    <w:p w14:paraId="3D73D846" w14:textId="77777777" w:rsidR="00E25105" w:rsidRDefault="00E25105" w:rsidP="00E25105">
      <w:r>
        <w:t>Za příkazce:</w:t>
      </w:r>
      <w:r>
        <w:tab/>
      </w:r>
      <w:r>
        <w:tab/>
      </w:r>
      <w:r>
        <w:tab/>
      </w:r>
      <w:r>
        <w:tab/>
      </w:r>
      <w:r>
        <w:tab/>
      </w:r>
      <w:r>
        <w:tab/>
        <w:t>Za příkazníka:</w:t>
      </w:r>
    </w:p>
    <w:p w14:paraId="203CCBD3" w14:textId="77777777" w:rsidR="00E25105" w:rsidRDefault="00E25105" w:rsidP="00E25105"/>
    <w:p w14:paraId="576421B0" w14:textId="77777777" w:rsidR="00E25105" w:rsidRDefault="00E25105" w:rsidP="00E25105">
      <w:r>
        <w:t>V Praze dne ……………</w:t>
      </w:r>
      <w:r>
        <w:tab/>
      </w:r>
      <w:r>
        <w:tab/>
      </w:r>
      <w:r>
        <w:tab/>
      </w:r>
      <w:r>
        <w:tab/>
        <w:t>V Praze dne …………</w:t>
      </w:r>
      <w:proofErr w:type="gramStart"/>
      <w:r>
        <w:t>…….</w:t>
      </w:r>
      <w:proofErr w:type="gramEnd"/>
      <w:r>
        <w:t>.</w:t>
      </w:r>
    </w:p>
    <w:p w14:paraId="376D3414" w14:textId="77777777" w:rsidR="00E25105" w:rsidRDefault="00E25105" w:rsidP="00E25105"/>
    <w:p w14:paraId="7373C69E" w14:textId="77777777" w:rsidR="00E25105" w:rsidRDefault="00E25105" w:rsidP="00E25105"/>
    <w:p w14:paraId="3B97960F" w14:textId="77777777" w:rsidR="00E25105" w:rsidRDefault="00E25105" w:rsidP="00E25105"/>
    <w:p w14:paraId="41647E43" w14:textId="77777777" w:rsidR="00E25105" w:rsidRDefault="00E25105" w:rsidP="00E25105"/>
    <w:p w14:paraId="474CAEC0" w14:textId="77777777" w:rsidR="00E25105" w:rsidRDefault="00E25105" w:rsidP="00E25105"/>
    <w:p w14:paraId="63D8D07E" w14:textId="77777777" w:rsidR="00E25105" w:rsidRDefault="00E25105" w:rsidP="00E25105"/>
    <w:p w14:paraId="0FC35C53" w14:textId="77777777" w:rsidR="00E25105" w:rsidRDefault="00E25105" w:rsidP="00E25105">
      <w:r>
        <w:t>………………………………………………</w:t>
      </w:r>
      <w:r>
        <w:tab/>
      </w:r>
      <w:r>
        <w:tab/>
        <w:t>……………………………………………</w:t>
      </w:r>
    </w:p>
    <w:p w14:paraId="54B99ADE" w14:textId="77777777" w:rsidR="00E25105" w:rsidRDefault="00E25105" w:rsidP="00E25105">
      <w:r>
        <w:t xml:space="preserve">                   </w:t>
      </w:r>
      <w:r>
        <w:tab/>
      </w:r>
      <w:r>
        <w:tab/>
      </w:r>
      <w:r>
        <w:tab/>
      </w:r>
    </w:p>
    <w:p w14:paraId="337C6F63" w14:textId="6305A1E1" w:rsidR="00BF2A11" w:rsidRDefault="00B26F65" w:rsidP="00B26F65">
      <w:r>
        <w:t>ČVUT FEL</w:t>
      </w:r>
      <w:r>
        <w:tab/>
      </w:r>
      <w:r>
        <w:tab/>
      </w:r>
      <w:r>
        <w:tab/>
      </w:r>
      <w:r>
        <w:tab/>
      </w:r>
      <w:r w:rsidR="00E25105">
        <w:t xml:space="preserve">       </w:t>
      </w:r>
      <w:r w:rsidR="00E25105">
        <w:tab/>
      </w:r>
      <w:r w:rsidR="00E25105">
        <w:tab/>
      </w:r>
      <w:r w:rsidR="00FB7041">
        <w:t xml:space="preserve"> </w:t>
      </w:r>
      <w:r w:rsidR="00FB7041">
        <w:tab/>
      </w:r>
      <w:proofErr w:type="spellStart"/>
      <w:r w:rsidR="00FB7041">
        <w:t>Fresh</w:t>
      </w:r>
      <w:proofErr w:type="spellEnd"/>
      <w:r w:rsidR="00FB7041">
        <w:t xml:space="preserve"> Catering, s.r.o.</w:t>
      </w:r>
    </w:p>
    <w:p w14:paraId="2C13E7EC" w14:textId="77777777" w:rsidR="00BF2A11" w:rsidRDefault="00BF2A11" w:rsidP="00E25105">
      <w:pPr>
        <w:ind w:left="2160" w:firstLine="720"/>
      </w:pPr>
    </w:p>
    <w:p w14:paraId="49107DAE" w14:textId="77777777" w:rsidR="00BF2A11" w:rsidRDefault="00BF2A11" w:rsidP="00E25105">
      <w:pPr>
        <w:ind w:left="2160" w:firstLine="720"/>
      </w:pPr>
    </w:p>
    <w:p w14:paraId="56997CC4" w14:textId="77777777" w:rsidR="00BF2A11" w:rsidRDefault="00BF2A11" w:rsidP="00BF2A11"/>
    <w:p w14:paraId="11F1FCC6" w14:textId="77777777" w:rsidR="00BF2A11" w:rsidRDefault="00BF2A11" w:rsidP="00BF2A11"/>
    <w:p w14:paraId="0640FF79" w14:textId="77777777" w:rsidR="00BF2A11" w:rsidRDefault="00BF2A11" w:rsidP="00BF2A11"/>
    <w:p w14:paraId="304DFF95" w14:textId="77777777" w:rsidR="00BF2A11" w:rsidRDefault="00BF2A11" w:rsidP="00BF2A11"/>
    <w:p w14:paraId="714A613B" w14:textId="77777777" w:rsidR="00BF2A11" w:rsidRDefault="00BF2A11" w:rsidP="00BF2A11"/>
    <w:p w14:paraId="3D7B66AB" w14:textId="77777777" w:rsidR="00BF2A11" w:rsidRDefault="00BF2A11" w:rsidP="00BF2A11">
      <w:r>
        <w:br w:type="page"/>
      </w:r>
    </w:p>
    <w:p w14:paraId="4D810DBE" w14:textId="1CC144DC" w:rsidR="00BF2A11" w:rsidRDefault="00BF2A11" w:rsidP="00BF2A11">
      <w:r>
        <w:lastRenderedPageBreak/>
        <w:t>Příloha č. 1. k Příkazní smlouvě ze dne ………………</w:t>
      </w:r>
    </w:p>
    <w:p w14:paraId="6AF90EDB" w14:textId="77777777" w:rsidR="00BF2A11" w:rsidRDefault="00BF2A11" w:rsidP="00BF2A11"/>
    <w:p w14:paraId="6FBBE9C8" w14:textId="77777777" w:rsidR="00BF2A11" w:rsidRDefault="00BF2A11" w:rsidP="00BF2A11">
      <w:r>
        <w:t>Rozsah nabízených služeb příkazníkem.</w:t>
      </w:r>
    </w:p>
    <w:p w14:paraId="1704922C" w14:textId="15F8424C" w:rsidR="00BF2A11" w:rsidRDefault="00BF2A11" w:rsidP="00BF2A11">
      <w:r>
        <w:t>Příkazce si objednává nabízené služby zaškrtnutím pole navazujícím na nabízenou službu</w:t>
      </w:r>
    </w:p>
    <w:p w14:paraId="256866D8" w14:textId="77777777" w:rsidR="00BF2A11" w:rsidRDefault="00BF2A11" w:rsidP="00BF2A11"/>
    <w:p w14:paraId="313E4389" w14:textId="77777777" w:rsidR="00BF2A11" w:rsidRDefault="00BF2A11" w:rsidP="00BF2A11">
      <w:pPr>
        <w:spacing w:line="240" w:lineRule="auto"/>
        <w:jc w:val="both"/>
        <w:rPr>
          <w:rFonts w:ascii="Calibri" w:eastAsia="Calibri" w:hAnsi="Calibri" w:cs="Calibri"/>
        </w:rPr>
      </w:pPr>
    </w:p>
    <w:tbl>
      <w:tblPr>
        <w:tblW w:w="918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5"/>
        <w:gridCol w:w="1350"/>
        <w:gridCol w:w="1780"/>
        <w:gridCol w:w="1275"/>
      </w:tblGrid>
      <w:tr w:rsidR="00200EB5" w14:paraId="4513503F" w14:textId="77777777" w:rsidTr="00200EB5">
        <w:trPr>
          <w:trHeight w:val="664"/>
        </w:trPr>
        <w:tc>
          <w:tcPr>
            <w:tcW w:w="4775" w:type="dxa"/>
          </w:tcPr>
          <w:p w14:paraId="3CB1BB28" w14:textId="77777777" w:rsidR="00200EB5" w:rsidRDefault="00200EB5" w:rsidP="00DC6FF6">
            <w:pPr>
              <w:spacing w:after="160" w:line="259" w:lineRule="auto"/>
              <w:ind w:left="720" w:hanging="360"/>
              <w:jc w:val="both"/>
              <w:rPr>
                <w:rFonts w:ascii="Calibri" w:eastAsia="Calibri" w:hAnsi="Calibri" w:cs="Calibri"/>
              </w:rPr>
            </w:pPr>
            <w:r>
              <w:rPr>
                <w:rFonts w:ascii="Calibri" w:eastAsia="Calibri" w:hAnsi="Calibri" w:cs="Calibri"/>
              </w:rPr>
              <w:t>předmět</w:t>
            </w:r>
          </w:p>
        </w:tc>
        <w:tc>
          <w:tcPr>
            <w:tcW w:w="1350" w:type="dxa"/>
          </w:tcPr>
          <w:p w14:paraId="0965C5F3" w14:textId="77777777" w:rsidR="00200EB5" w:rsidRDefault="00200EB5" w:rsidP="00DC6FF6">
            <w:pPr>
              <w:spacing w:after="160" w:line="259" w:lineRule="auto"/>
              <w:jc w:val="both"/>
              <w:rPr>
                <w:rFonts w:ascii="Calibri" w:eastAsia="Calibri" w:hAnsi="Calibri" w:cs="Calibri"/>
              </w:rPr>
            </w:pPr>
            <w:r>
              <w:rPr>
                <w:rFonts w:ascii="Calibri" w:eastAsia="Calibri" w:hAnsi="Calibri" w:cs="Calibri"/>
              </w:rPr>
              <w:t>cena bez DPH</w:t>
            </w:r>
          </w:p>
        </w:tc>
        <w:tc>
          <w:tcPr>
            <w:tcW w:w="1780" w:type="dxa"/>
          </w:tcPr>
          <w:p w14:paraId="46965D8A" w14:textId="18780646" w:rsidR="00200EB5" w:rsidRDefault="00200EB5" w:rsidP="00DC6FF6">
            <w:pPr>
              <w:spacing w:after="160" w:line="259" w:lineRule="auto"/>
              <w:jc w:val="both"/>
              <w:rPr>
                <w:rFonts w:ascii="Calibri" w:eastAsia="Calibri" w:hAnsi="Calibri" w:cs="Calibri"/>
              </w:rPr>
            </w:pPr>
            <w:r>
              <w:rPr>
                <w:rFonts w:ascii="Calibri" w:eastAsia="Calibri" w:hAnsi="Calibri" w:cs="Calibri"/>
              </w:rPr>
              <w:t>Celkem s DPH</w:t>
            </w:r>
          </w:p>
        </w:tc>
        <w:tc>
          <w:tcPr>
            <w:tcW w:w="1275" w:type="dxa"/>
          </w:tcPr>
          <w:p w14:paraId="118F649B" w14:textId="77777777" w:rsidR="00200EB5" w:rsidRDefault="00200EB5" w:rsidP="00DC6FF6">
            <w:pPr>
              <w:spacing w:after="160" w:line="259" w:lineRule="auto"/>
              <w:jc w:val="both"/>
              <w:rPr>
                <w:rFonts w:ascii="Calibri" w:eastAsia="Calibri" w:hAnsi="Calibri" w:cs="Calibri"/>
              </w:rPr>
            </w:pPr>
          </w:p>
        </w:tc>
      </w:tr>
      <w:tr w:rsidR="00200EB5" w14:paraId="22800C94" w14:textId="77777777" w:rsidTr="00200EB5">
        <w:trPr>
          <w:trHeight w:val="664"/>
        </w:trPr>
        <w:tc>
          <w:tcPr>
            <w:tcW w:w="4775" w:type="dxa"/>
          </w:tcPr>
          <w:p w14:paraId="10FA54BC" w14:textId="1F88A591" w:rsidR="00200EB5" w:rsidRDefault="00200EB5" w:rsidP="00BF2A11">
            <w:pPr>
              <w:numPr>
                <w:ilvl w:val="0"/>
                <w:numId w:val="8"/>
              </w:numPr>
              <w:spacing w:after="160" w:line="259" w:lineRule="auto"/>
              <w:jc w:val="both"/>
              <w:rPr>
                <w:rFonts w:ascii="Calibri" w:eastAsia="Calibri" w:hAnsi="Calibri" w:cs="Calibri"/>
              </w:rPr>
            </w:pPr>
            <w:r>
              <w:rPr>
                <w:rFonts w:ascii="Calibri" w:eastAsia="Calibri" w:hAnsi="Calibri" w:cs="Calibri"/>
              </w:rPr>
              <w:t xml:space="preserve">Zajištění třech prodejních barů za úplatu na místě včetně stavby a likvidace barů a cateringového odpadu a </w:t>
            </w:r>
            <w:proofErr w:type="spellStart"/>
            <w:r>
              <w:rPr>
                <w:rFonts w:ascii="Calibri" w:eastAsia="Calibri" w:hAnsi="Calibri" w:cs="Calibri"/>
              </w:rPr>
              <w:t>zajistění</w:t>
            </w:r>
            <w:proofErr w:type="spellEnd"/>
            <w:r>
              <w:rPr>
                <w:rFonts w:ascii="Calibri" w:eastAsia="Calibri" w:hAnsi="Calibri" w:cs="Calibri"/>
              </w:rPr>
              <w:t xml:space="preserve"> úklidu sálů (tj. úklid skla, kelímků a cateringového odpadu, a to nejdéle do 14.11.2024 do 05:00)</w:t>
            </w:r>
          </w:p>
        </w:tc>
        <w:tc>
          <w:tcPr>
            <w:tcW w:w="1350" w:type="dxa"/>
          </w:tcPr>
          <w:p w14:paraId="6E916D96" w14:textId="209C0DBE" w:rsidR="00200EB5" w:rsidRDefault="00200EB5" w:rsidP="00DC6FF6">
            <w:pPr>
              <w:spacing w:after="160" w:line="259" w:lineRule="auto"/>
              <w:jc w:val="both"/>
              <w:rPr>
                <w:rFonts w:ascii="Calibri" w:eastAsia="Calibri" w:hAnsi="Calibri" w:cs="Calibri"/>
              </w:rPr>
            </w:pPr>
            <w:r>
              <w:rPr>
                <w:rFonts w:ascii="Calibri" w:eastAsia="Calibri" w:hAnsi="Calibri" w:cs="Calibri"/>
              </w:rPr>
              <w:t>0,-</w:t>
            </w:r>
          </w:p>
        </w:tc>
        <w:tc>
          <w:tcPr>
            <w:tcW w:w="1780" w:type="dxa"/>
          </w:tcPr>
          <w:p w14:paraId="39674116" w14:textId="2AEB9D39" w:rsidR="00200EB5" w:rsidRDefault="00200EB5" w:rsidP="00DC6FF6">
            <w:pPr>
              <w:spacing w:after="160" w:line="259" w:lineRule="auto"/>
              <w:jc w:val="both"/>
              <w:rPr>
                <w:rFonts w:ascii="Calibri" w:eastAsia="Calibri" w:hAnsi="Calibri" w:cs="Calibri"/>
              </w:rPr>
            </w:pPr>
            <w:r>
              <w:rPr>
                <w:rFonts w:ascii="Calibri" w:eastAsia="Calibri" w:hAnsi="Calibri" w:cs="Calibri"/>
              </w:rPr>
              <w:t>0,-</w:t>
            </w:r>
          </w:p>
        </w:tc>
        <w:tc>
          <w:tcPr>
            <w:tcW w:w="1275" w:type="dxa"/>
          </w:tcPr>
          <w:p w14:paraId="4938C8E6" w14:textId="77777777" w:rsidR="00200EB5" w:rsidRDefault="00200EB5" w:rsidP="00DC6FF6">
            <w:pPr>
              <w:spacing w:after="160" w:line="259" w:lineRule="auto"/>
              <w:jc w:val="both"/>
              <w:rPr>
                <w:rFonts w:ascii="Calibri" w:eastAsia="Calibri" w:hAnsi="Calibri" w:cs="Calibri"/>
              </w:rPr>
            </w:pPr>
            <w:r>
              <w:rPr>
                <w:rFonts w:ascii="Calibri" w:eastAsia="Calibri" w:hAnsi="Calibri" w:cs="Calibri"/>
              </w:rPr>
              <w:t>x</w:t>
            </w:r>
          </w:p>
        </w:tc>
      </w:tr>
      <w:tr w:rsidR="00200EB5" w14:paraId="272D9AA7" w14:textId="77777777" w:rsidTr="00200EB5">
        <w:tc>
          <w:tcPr>
            <w:tcW w:w="4775" w:type="dxa"/>
          </w:tcPr>
          <w:p w14:paraId="256F4842" w14:textId="32F08958" w:rsidR="00200EB5" w:rsidRDefault="00200EB5" w:rsidP="00BF2A11">
            <w:pPr>
              <w:numPr>
                <w:ilvl w:val="0"/>
                <w:numId w:val="8"/>
              </w:numPr>
              <w:spacing w:after="160" w:line="259" w:lineRule="auto"/>
              <w:jc w:val="both"/>
              <w:rPr>
                <w:rFonts w:ascii="Calibri" w:eastAsia="Calibri" w:hAnsi="Calibri" w:cs="Calibri"/>
              </w:rPr>
            </w:pPr>
            <w:r>
              <w:rPr>
                <w:rFonts w:ascii="Calibri" w:eastAsia="Calibri" w:hAnsi="Calibri" w:cs="Calibri"/>
              </w:rPr>
              <w:t>Zajištění dvou šaten – náklady na stavbu šatny a čtyřčlenný personál</w:t>
            </w:r>
          </w:p>
        </w:tc>
        <w:tc>
          <w:tcPr>
            <w:tcW w:w="1350" w:type="dxa"/>
          </w:tcPr>
          <w:p w14:paraId="3933D22F" w14:textId="1521E536" w:rsidR="00200EB5" w:rsidRDefault="00200EB5" w:rsidP="00DC6FF6">
            <w:pPr>
              <w:spacing w:after="160" w:line="259" w:lineRule="auto"/>
              <w:jc w:val="both"/>
              <w:rPr>
                <w:rFonts w:ascii="Calibri" w:eastAsia="Calibri" w:hAnsi="Calibri" w:cs="Calibri"/>
              </w:rPr>
            </w:pPr>
            <w:r>
              <w:rPr>
                <w:rFonts w:ascii="Calibri" w:eastAsia="Calibri" w:hAnsi="Calibri" w:cs="Calibri"/>
              </w:rPr>
              <w:t>18 700,-</w:t>
            </w:r>
          </w:p>
        </w:tc>
        <w:tc>
          <w:tcPr>
            <w:tcW w:w="1780" w:type="dxa"/>
          </w:tcPr>
          <w:p w14:paraId="401DEB9E" w14:textId="23CFA6C1" w:rsidR="00200EB5" w:rsidRDefault="00200EB5" w:rsidP="00DC6FF6">
            <w:pPr>
              <w:spacing w:after="160" w:line="259" w:lineRule="auto"/>
              <w:jc w:val="both"/>
              <w:rPr>
                <w:rFonts w:ascii="Calibri" w:eastAsia="Calibri" w:hAnsi="Calibri" w:cs="Calibri"/>
              </w:rPr>
            </w:pPr>
            <w:r>
              <w:rPr>
                <w:rFonts w:ascii="Calibri" w:eastAsia="Calibri" w:hAnsi="Calibri" w:cs="Calibri"/>
              </w:rPr>
              <w:t>20 944,-</w:t>
            </w:r>
          </w:p>
        </w:tc>
        <w:tc>
          <w:tcPr>
            <w:tcW w:w="1275" w:type="dxa"/>
          </w:tcPr>
          <w:p w14:paraId="56E4EB8E" w14:textId="77777777" w:rsidR="00200EB5" w:rsidRDefault="00200EB5" w:rsidP="00DC6FF6">
            <w:pPr>
              <w:spacing w:after="160" w:line="259" w:lineRule="auto"/>
              <w:jc w:val="both"/>
              <w:rPr>
                <w:rFonts w:ascii="Calibri" w:eastAsia="Calibri" w:hAnsi="Calibri" w:cs="Calibri"/>
              </w:rPr>
            </w:pPr>
            <w:r>
              <w:rPr>
                <w:rFonts w:ascii="Calibri" w:eastAsia="Calibri" w:hAnsi="Calibri" w:cs="Calibri"/>
              </w:rPr>
              <w:t>x</w:t>
            </w:r>
          </w:p>
        </w:tc>
      </w:tr>
      <w:tr w:rsidR="00200EB5" w14:paraId="529CD8F3" w14:textId="77777777" w:rsidTr="00200EB5">
        <w:tc>
          <w:tcPr>
            <w:tcW w:w="4775" w:type="dxa"/>
          </w:tcPr>
          <w:p w14:paraId="1B92BA02" w14:textId="5ED2C70C" w:rsidR="00200EB5" w:rsidRDefault="00200EB5" w:rsidP="00BF2A11">
            <w:pPr>
              <w:numPr>
                <w:ilvl w:val="0"/>
                <w:numId w:val="8"/>
              </w:numPr>
              <w:spacing w:after="160" w:line="259" w:lineRule="auto"/>
              <w:jc w:val="both"/>
              <w:rPr>
                <w:rFonts w:ascii="Calibri" w:eastAsia="Calibri" w:hAnsi="Calibri" w:cs="Calibri"/>
              </w:rPr>
            </w:pPr>
            <w:r>
              <w:rPr>
                <w:rFonts w:ascii="Calibri" w:eastAsia="Calibri" w:hAnsi="Calibri" w:cs="Calibri"/>
              </w:rPr>
              <w:t>Zajištění cateringu pro VIP hosty – 80 porcí (</w:t>
            </w:r>
            <w:r w:rsidR="00193204">
              <w:rPr>
                <w:rFonts w:ascii="Calibri" w:eastAsia="Calibri" w:hAnsi="Calibri" w:cs="Calibri"/>
              </w:rPr>
              <w:t>1 porce obsahuje: 100 g v</w:t>
            </w:r>
            <w:r>
              <w:rPr>
                <w:rFonts w:ascii="Calibri" w:eastAsia="Calibri" w:hAnsi="Calibri" w:cs="Calibri"/>
              </w:rPr>
              <w:t xml:space="preserve">ariace kuřecích </w:t>
            </w:r>
            <w:proofErr w:type="spellStart"/>
            <w:r>
              <w:rPr>
                <w:rFonts w:ascii="Calibri" w:eastAsia="Calibri" w:hAnsi="Calibri" w:cs="Calibri"/>
              </w:rPr>
              <w:t>stripsů</w:t>
            </w:r>
            <w:proofErr w:type="spellEnd"/>
            <w:r>
              <w:rPr>
                <w:rFonts w:ascii="Calibri" w:eastAsia="Calibri" w:hAnsi="Calibri" w:cs="Calibri"/>
              </w:rPr>
              <w:t xml:space="preserve"> a vepřových </w:t>
            </w:r>
            <w:proofErr w:type="spellStart"/>
            <w:r>
              <w:rPr>
                <w:rFonts w:ascii="Calibri" w:eastAsia="Calibri" w:hAnsi="Calibri" w:cs="Calibri"/>
              </w:rPr>
              <w:t>miniřízečků</w:t>
            </w:r>
            <w:proofErr w:type="spellEnd"/>
            <w:r>
              <w:rPr>
                <w:rFonts w:ascii="Calibri" w:eastAsia="Calibri" w:hAnsi="Calibri" w:cs="Calibri"/>
              </w:rPr>
              <w:t xml:space="preserve">, kváskový chléb, </w:t>
            </w:r>
            <w:r w:rsidR="00193204">
              <w:rPr>
                <w:rFonts w:ascii="Calibri" w:eastAsia="Calibri" w:hAnsi="Calibri" w:cs="Calibri"/>
              </w:rPr>
              <w:t xml:space="preserve">1x </w:t>
            </w:r>
            <w:proofErr w:type="spellStart"/>
            <w:r>
              <w:rPr>
                <w:rFonts w:ascii="Calibri" w:eastAsia="Calibri" w:hAnsi="Calibri" w:cs="Calibri"/>
              </w:rPr>
              <w:t>minitortilla</w:t>
            </w:r>
            <w:proofErr w:type="spellEnd"/>
            <w:r>
              <w:rPr>
                <w:rFonts w:ascii="Calibri" w:eastAsia="Calibri" w:hAnsi="Calibri" w:cs="Calibri"/>
              </w:rPr>
              <w:t xml:space="preserve"> plněná kuřecím masem, kari dressing a zelenina)</w:t>
            </w:r>
          </w:p>
        </w:tc>
        <w:tc>
          <w:tcPr>
            <w:tcW w:w="1350" w:type="dxa"/>
          </w:tcPr>
          <w:p w14:paraId="66F6A130" w14:textId="69F99283" w:rsidR="00200EB5" w:rsidRDefault="00200EB5" w:rsidP="00DC6FF6">
            <w:pPr>
              <w:spacing w:after="160" w:line="259" w:lineRule="auto"/>
              <w:jc w:val="both"/>
              <w:rPr>
                <w:rFonts w:ascii="Calibri" w:eastAsia="Calibri" w:hAnsi="Calibri" w:cs="Calibri"/>
              </w:rPr>
            </w:pPr>
            <w:r>
              <w:rPr>
                <w:rFonts w:ascii="Calibri" w:eastAsia="Calibri" w:hAnsi="Calibri" w:cs="Calibri"/>
              </w:rPr>
              <w:t>12 800,-</w:t>
            </w:r>
          </w:p>
        </w:tc>
        <w:tc>
          <w:tcPr>
            <w:tcW w:w="1780" w:type="dxa"/>
          </w:tcPr>
          <w:p w14:paraId="772C75D5" w14:textId="304ED16E" w:rsidR="00200EB5" w:rsidRDefault="00200EB5" w:rsidP="00DC6FF6">
            <w:pPr>
              <w:spacing w:after="160" w:line="259" w:lineRule="auto"/>
              <w:jc w:val="both"/>
              <w:rPr>
                <w:rFonts w:ascii="Calibri" w:eastAsia="Calibri" w:hAnsi="Calibri" w:cs="Calibri"/>
              </w:rPr>
            </w:pPr>
            <w:r>
              <w:rPr>
                <w:rFonts w:ascii="Calibri" w:eastAsia="Calibri" w:hAnsi="Calibri" w:cs="Calibri"/>
              </w:rPr>
              <w:t>14 336,-</w:t>
            </w:r>
          </w:p>
        </w:tc>
        <w:tc>
          <w:tcPr>
            <w:tcW w:w="1275" w:type="dxa"/>
          </w:tcPr>
          <w:p w14:paraId="7FB15F2A" w14:textId="77777777" w:rsidR="00200EB5" w:rsidRDefault="00200EB5" w:rsidP="00DC6FF6">
            <w:pPr>
              <w:spacing w:after="160" w:line="259" w:lineRule="auto"/>
              <w:jc w:val="both"/>
              <w:rPr>
                <w:rFonts w:ascii="Calibri" w:eastAsia="Calibri" w:hAnsi="Calibri" w:cs="Calibri"/>
              </w:rPr>
            </w:pPr>
            <w:r>
              <w:rPr>
                <w:rFonts w:ascii="Calibri" w:eastAsia="Calibri" w:hAnsi="Calibri" w:cs="Calibri"/>
              </w:rPr>
              <w:t>x</w:t>
            </w:r>
          </w:p>
        </w:tc>
      </w:tr>
      <w:tr w:rsidR="00193204" w14:paraId="5EEFB7EC" w14:textId="77777777" w:rsidTr="00200EB5">
        <w:tc>
          <w:tcPr>
            <w:tcW w:w="4775" w:type="dxa"/>
          </w:tcPr>
          <w:p w14:paraId="49C4A5E8" w14:textId="085318D0" w:rsidR="00193204" w:rsidRDefault="00193204" w:rsidP="00BF2A11">
            <w:pPr>
              <w:numPr>
                <w:ilvl w:val="0"/>
                <w:numId w:val="8"/>
              </w:numPr>
              <w:spacing w:after="160" w:line="259" w:lineRule="auto"/>
              <w:jc w:val="both"/>
              <w:rPr>
                <w:rFonts w:ascii="Calibri" w:eastAsia="Calibri" w:hAnsi="Calibri" w:cs="Calibri"/>
              </w:rPr>
            </w:pPr>
            <w:proofErr w:type="spellStart"/>
            <w:r>
              <w:rPr>
                <w:rFonts w:ascii="Calibri" w:eastAsia="Calibri" w:hAnsi="Calibri" w:cs="Calibri"/>
              </w:rPr>
              <w:t>Prosecco</w:t>
            </w:r>
            <w:proofErr w:type="spellEnd"/>
            <w:r>
              <w:rPr>
                <w:rFonts w:ascii="Calibri" w:eastAsia="Calibri" w:hAnsi="Calibri" w:cs="Calibri"/>
              </w:rPr>
              <w:t xml:space="preserve"> láhev </w:t>
            </w:r>
            <w:r w:rsidR="005B6209">
              <w:rPr>
                <w:rFonts w:ascii="Calibri" w:eastAsia="Calibri" w:hAnsi="Calibri" w:cs="Calibri"/>
              </w:rPr>
              <w:t>21</w:t>
            </w:r>
            <w:r>
              <w:rPr>
                <w:rFonts w:ascii="Calibri" w:eastAsia="Calibri" w:hAnsi="Calibri" w:cs="Calibri"/>
              </w:rPr>
              <w:t>x – pro VIP a na přípitek</w:t>
            </w:r>
          </w:p>
        </w:tc>
        <w:tc>
          <w:tcPr>
            <w:tcW w:w="1350" w:type="dxa"/>
          </w:tcPr>
          <w:p w14:paraId="181D9258" w14:textId="1F829AEC" w:rsidR="00193204" w:rsidRDefault="00193204" w:rsidP="00DC6FF6">
            <w:pPr>
              <w:spacing w:after="160" w:line="259" w:lineRule="auto"/>
              <w:jc w:val="both"/>
              <w:rPr>
                <w:rFonts w:ascii="Calibri" w:eastAsia="Calibri" w:hAnsi="Calibri" w:cs="Calibri"/>
              </w:rPr>
            </w:pPr>
            <w:r>
              <w:rPr>
                <w:rFonts w:ascii="Calibri" w:eastAsia="Calibri" w:hAnsi="Calibri" w:cs="Calibri"/>
              </w:rPr>
              <w:t>4</w:t>
            </w:r>
            <w:r w:rsidR="005B752C">
              <w:rPr>
                <w:rFonts w:ascii="Calibri" w:eastAsia="Calibri" w:hAnsi="Calibri" w:cs="Calibri"/>
              </w:rPr>
              <w:t> 685,94,-</w:t>
            </w:r>
          </w:p>
        </w:tc>
        <w:tc>
          <w:tcPr>
            <w:tcW w:w="1780" w:type="dxa"/>
          </w:tcPr>
          <w:p w14:paraId="4184045F" w14:textId="23F17BFF" w:rsidR="00193204" w:rsidRDefault="005B752C" w:rsidP="00DC6FF6">
            <w:pPr>
              <w:spacing w:after="160" w:line="259" w:lineRule="auto"/>
              <w:jc w:val="both"/>
              <w:rPr>
                <w:rFonts w:ascii="Calibri" w:eastAsia="Calibri" w:hAnsi="Calibri" w:cs="Calibri"/>
              </w:rPr>
            </w:pPr>
            <w:r w:rsidRPr="005B752C">
              <w:rPr>
                <w:rFonts w:ascii="Calibri" w:eastAsia="Calibri" w:hAnsi="Calibri" w:cs="Calibri"/>
              </w:rPr>
              <w:t>5 670,44</w:t>
            </w:r>
            <w:r w:rsidR="00193204">
              <w:rPr>
                <w:rFonts w:ascii="Calibri" w:eastAsia="Calibri" w:hAnsi="Calibri" w:cs="Calibri"/>
              </w:rPr>
              <w:t>,-</w:t>
            </w:r>
          </w:p>
        </w:tc>
        <w:tc>
          <w:tcPr>
            <w:tcW w:w="1275" w:type="dxa"/>
          </w:tcPr>
          <w:p w14:paraId="00A89884" w14:textId="189C0465" w:rsidR="00193204" w:rsidRDefault="00193204" w:rsidP="00DC6FF6">
            <w:pPr>
              <w:spacing w:after="160" w:line="259" w:lineRule="auto"/>
              <w:jc w:val="both"/>
              <w:rPr>
                <w:rFonts w:ascii="Calibri" w:eastAsia="Calibri" w:hAnsi="Calibri" w:cs="Calibri"/>
              </w:rPr>
            </w:pPr>
            <w:r>
              <w:rPr>
                <w:rFonts w:ascii="Calibri" w:eastAsia="Calibri" w:hAnsi="Calibri" w:cs="Calibri"/>
              </w:rPr>
              <w:t>x</w:t>
            </w:r>
          </w:p>
        </w:tc>
      </w:tr>
      <w:tr w:rsidR="00200EB5" w14:paraId="07F06A4E" w14:textId="77777777" w:rsidTr="00200EB5">
        <w:tc>
          <w:tcPr>
            <w:tcW w:w="4775" w:type="dxa"/>
          </w:tcPr>
          <w:p w14:paraId="663BC482" w14:textId="3EC079B4" w:rsidR="00200EB5" w:rsidRDefault="00200EB5" w:rsidP="00BF2A11">
            <w:pPr>
              <w:numPr>
                <w:ilvl w:val="0"/>
                <w:numId w:val="8"/>
              </w:numPr>
              <w:spacing w:after="160" w:line="259" w:lineRule="auto"/>
              <w:jc w:val="both"/>
              <w:rPr>
                <w:rFonts w:ascii="Calibri" w:eastAsia="Calibri" w:hAnsi="Calibri" w:cs="Calibri"/>
              </w:rPr>
            </w:pPr>
            <w:r>
              <w:rPr>
                <w:rFonts w:ascii="Calibri" w:eastAsia="Calibri" w:hAnsi="Calibri" w:cs="Calibri"/>
              </w:rPr>
              <w:t>Personál pro obsluhu VIP hostů</w:t>
            </w:r>
          </w:p>
        </w:tc>
        <w:tc>
          <w:tcPr>
            <w:tcW w:w="1350" w:type="dxa"/>
          </w:tcPr>
          <w:p w14:paraId="1DEE8E17" w14:textId="0C44B40E" w:rsidR="00200EB5" w:rsidRDefault="00200EB5" w:rsidP="00DC6FF6">
            <w:pPr>
              <w:spacing w:after="160" w:line="259" w:lineRule="auto"/>
              <w:jc w:val="both"/>
              <w:rPr>
                <w:rFonts w:ascii="Calibri" w:eastAsia="Calibri" w:hAnsi="Calibri" w:cs="Calibri"/>
              </w:rPr>
            </w:pPr>
            <w:r>
              <w:rPr>
                <w:rFonts w:ascii="Calibri" w:eastAsia="Calibri" w:hAnsi="Calibri" w:cs="Calibri"/>
              </w:rPr>
              <w:t>2.800,-</w:t>
            </w:r>
          </w:p>
        </w:tc>
        <w:tc>
          <w:tcPr>
            <w:tcW w:w="1780" w:type="dxa"/>
          </w:tcPr>
          <w:p w14:paraId="666C6EE5" w14:textId="596C84AD" w:rsidR="00200EB5" w:rsidRDefault="00200EB5" w:rsidP="00DC6FF6">
            <w:pPr>
              <w:spacing w:after="160" w:line="259" w:lineRule="auto"/>
              <w:jc w:val="both"/>
              <w:rPr>
                <w:rFonts w:ascii="Calibri" w:eastAsia="Calibri" w:hAnsi="Calibri" w:cs="Calibri"/>
              </w:rPr>
            </w:pPr>
            <w:r>
              <w:rPr>
                <w:rFonts w:ascii="Calibri" w:eastAsia="Calibri" w:hAnsi="Calibri" w:cs="Calibri"/>
              </w:rPr>
              <w:t>3 136,-</w:t>
            </w:r>
          </w:p>
        </w:tc>
        <w:tc>
          <w:tcPr>
            <w:tcW w:w="1275" w:type="dxa"/>
          </w:tcPr>
          <w:p w14:paraId="68E72E84" w14:textId="77777777" w:rsidR="00200EB5" w:rsidRDefault="00200EB5" w:rsidP="00DC6FF6">
            <w:pPr>
              <w:spacing w:after="160" w:line="259" w:lineRule="auto"/>
              <w:jc w:val="both"/>
              <w:rPr>
                <w:rFonts w:ascii="Calibri" w:eastAsia="Calibri" w:hAnsi="Calibri" w:cs="Calibri"/>
              </w:rPr>
            </w:pPr>
            <w:r>
              <w:rPr>
                <w:rFonts w:ascii="Calibri" w:eastAsia="Calibri" w:hAnsi="Calibri" w:cs="Calibri"/>
              </w:rPr>
              <w:t>x</w:t>
            </w:r>
          </w:p>
        </w:tc>
      </w:tr>
      <w:tr w:rsidR="00200EB5" w14:paraId="54BFDAF2" w14:textId="77777777" w:rsidTr="00200EB5">
        <w:tc>
          <w:tcPr>
            <w:tcW w:w="4775" w:type="dxa"/>
          </w:tcPr>
          <w:p w14:paraId="005EDE12" w14:textId="53D454CC" w:rsidR="00200EB5" w:rsidRDefault="00200EB5" w:rsidP="00BF2A11">
            <w:pPr>
              <w:numPr>
                <w:ilvl w:val="0"/>
                <w:numId w:val="8"/>
              </w:numPr>
              <w:spacing w:after="160" w:line="259" w:lineRule="auto"/>
              <w:jc w:val="both"/>
              <w:rPr>
                <w:rFonts w:ascii="Calibri" w:eastAsia="Calibri" w:hAnsi="Calibri" w:cs="Calibri"/>
              </w:rPr>
            </w:pPr>
            <w:r>
              <w:rPr>
                <w:rFonts w:ascii="Calibri" w:eastAsia="Calibri" w:hAnsi="Calibri" w:cs="Calibri"/>
              </w:rPr>
              <w:t xml:space="preserve">Stavba a demontáž stolů - </w:t>
            </w:r>
            <w:r w:rsidR="005B752C">
              <w:rPr>
                <w:rFonts w:ascii="Calibri" w:eastAsia="Calibri" w:hAnsi="Calibri" w:cs="Calibri"/>
              </w:rPr>
              <w:t>20</w:t>
            </w:r>
            <w:r>
              <w:rPr>
                <w:rFonts w:ascii="Calibri" w:eastAsia="Calibri" w:hAnsi="Calibri" w:cs="Calibri"/>
              </w:rPr>
              <w:t>x stůl Amerika pro 6 osob, 2</w:t>
            </w:r>
            <w:r w:rsidR="00441619">
              <w:rPr>
                <w:rFonts w:ascii="Calibri" w:eastAsia="Calibri" w:hAnsi="Calibri" w:cs="Calibri"/>
              </w:rPr>
              <w:t>4</w:t>
            </w:r>
            <w:r>
              <w:rPr>
                <w:rFonts w:ascii="Calibri" w:eastAsia="Calibri" w:hAnsi="Calibri" w:cs="Calibri"/>
              </w:rPr>
              <w:t>x stůl kulatý pro 10 osob, rozestavení 3</w:t>
            </w:r>
            <w:r w:rsidR="00441619">
              <w:rPr>
                <w:rFonts w:ascii="Calibri" w:eastAsia="Calibri" w:hAnsi="Calibri" w:cs="Calibri"/>
              </w:rPr>
              <w:t>60</w:t>
            </w:r>
            <w:r>
              <w:rPr>
                <w:rFonts w:ascii="Calibri" w:eastAsia="Calibri" w:hAnsi="Calibri" w:cs="Calibri"/>
              </w:rPr>
              <w:t>x židle, prostření  4</w:t>
            </w:r>
            <w:r w:rsidR="00441619">
              <w:rPr>
                <w:rFonts w:ascii="Calibri" w:eastAsia="Calibri" w:hAnsi="Calibri" w:cs="Calibri"/>
              </w:rPr>
              <w:t>4</w:t>
            </w:r>
            <w:r>
              <w:rPr>
                <w:rFonts w:ascii="Calibri" w:eastAsia="Calibri" w:hAnsi="Calibri" w:cs="Calibri"/>
              </w:rPr>
              <w:t xml:space="preserve">x ubrus  </w:t>
            </w:r>
          </w:p>
        </w:tc>
        <w:tc>
          <w:tcPr>
            <w:tcW w:w="1350" w:type="dxa"/>
          </w:tcPr>
          <w:p w14:paraId="5279FB28" w14:textId="0C6ABF88" w:rsidR="00200EB5" w:rsidRDefault="00200EB5" w:rsidP="00DC6FF6">
            <w:pPr>
              <w:spacing w:after="160" w:line="259" w:lineRule="auto"/>
              <w:jc w:val="both"/>
              <w:rPr>
                <w:rFonts w:ascii="Calibri" w:eastAsia="Calibri" w:hAnsi="Calibri" w:cs="Calibri"/>
              </w:rPr>
            </w:pPr>
            <w:r>
              <w:rPr>
                <w:rFonts w:ascii="Calibri" w:eastAsia="Calibri" w:hAnsi="Calibri" w:cs="Calibri"/>
              </w:rPr>
              <w:t>15.000,-</w:t>
            </w:r>
          </w:p>
        </w:tc>
        <w:tc>
          <w:tcPr>
            <w:tcW w:w="1780" w:type="dxa"/>
          </w:tcPr>
          <w:p w14:paraId="519FED00" w14:textId="10B44812" w:rsidR="00200EB5" w:rsidRDefault="00193204" w:rsidP="00DC6FF6">
            <w:pPr>
              <w:spacing w:after="160" w:line="259" w:lineRule="auto"/>
              <w:jc w:val="both"/>
              <w:rPr>
                <w:rFonts w:ascii="Calibri" w:eastAsia="Calibri" w:hAnsi="Calibri" w:cs="Calibri"/>
              </w:rPr>
            </w:pPr>
            <w:r>
              <w:rPr>
                <w:rFonts w:ascii="Calibri" w:eastAsia="Calibri" w:hAnsi="Calibri" w:cs="Calibri"/>
              </w:rPr>
              <w:t>16 800</w:t>
            </w:r>
            <w:r w:rsidR="00200EB5">
              <w:rPr>
                <w:rFonts w:ascii="Calibri" w:eastAsia="Calibri" w:hAnsi="Calibri" w:cs="Calibri"/>
              </w:rPr>
              <w:t>,-</w:t>
            </w:r>
          </w:p>
        </w:tc>
        <w:tc>
          <w:tcPr>
            <w:tcW w:w="1275" w:type="dxa"/>
          </w:tcPr>
          <w:p w14:paraId="7F540139" w14:textId="77777777" w:rsidR="00200EB5" w:rsidRDefault="00200EB5" w:rsidP="00DC6FF6">
            <w:pPr>
              <w:spacing w:after="160" w:line="259" w:lineRule="auto"/>
              <w:jc w:val="both"/>
              <w:rPr>
                <w:rFonts w:ascii="Calibri" w:eastAsia="Calibri" w:hAnsi="Calibri" w:cs="Calibri"/>
              </w:rPr>
            </w:pPr>
            <w:r>
              <w:rPr>
                <w:rFonts w:ascii="Calibri" w:eastAsia="Calibri" w:hAnsi="Calibri" w:cs="Calibri"/>
              </w:rPr>
              <w:t>x</w:t>
            </w:r>
          </w:p>
        </w:tc>
      </w:tr>
      <w:tr w:rsidR="005B752C" w14:paraId="0928058A" w14:textId="77777777" w:rsidTr="00200EB5">
        <w:tc>
          <w:tcPr>
            <w:tcW w:w="4775" w:type="dxa"/>
          </w:tcPr>
          <w:p w14:paraId="1053BFCD" w14:textId="6AEA04A6" w:rsidR="005B752C" w:rsidRDefault="005B752C" w:rsidP="005B752C">
            <w:pPr>
              <w:spacing w:after="160" w:line="259" w:lineRule="auto"/>
              <w:jc w:val="both"/>
              <w:rPr>
                <w:rFonts w:ascii="Calibri" w:eastAsia="Calibri" w:hAnsi="Calibri" w:cs="Calibri"/>
              </w:rPr>
            </w:pPr>
            <w:r>
              <w:rPr>
                <w:rFonts w:ascii="Calibri" w:eastAsia="Calibri" w:hAnsi="Calibri" w:cs="Calibri"/>
              </w:rPr>
              <w:t>Celkem</w:t>
            </w:r>
          </w:p>
        </w:tc>
        <w:tc>
          <w:tcPr>
            <w:tcW w:w="1350" w:type="dxa"/>
          </w:tcPr>
          <w:p w14:paraId="77F1D790" w14:textId="0576A351" w:rsidR="005B752C" w:rsidRDefault="005B752C" w:rsidP="00DC6FF6">
            <w:pPr>
              <w:spacing w:after="160" w:line="259" w:lineRule="auto"/>
              <w:jc w:val="both"/>
              <w:rPr>
                <w:rFonts w:ascii="Calibri" w:eastAsia="Calibri" w:hAnsi="Calibri" w:cs="Calibri"/>
              </w:rPr>
            </w:pPr>
            <w:r>
              <w:rPr>
                <w:rFonts w:ascii="Calibri" w:eastAsia="Calibri" w:hAnsi="Calibri" w:cs="Calibri"/>
              </w:rPr>
              <w:t>53 985,94,-</w:t>
            </w:r>
          </w:p>
        </w:tc>
        <w:tc>
          <w:tcPr>
            <w:tcW w:w="1780" w:type="dxa"/>
          </w:tcPr>
          <w:p w14:paraId="13E7A314" w14:textId="22FD6FE0" w:rsidR="005B752C" w:rsidRDefault="005B752C" w:rsidP="00DC6FF6">
            <w:pPr>
              <w:spacing w:after="160" w:line="259" w:lineRule="auto"/>
              <w:jc w:val="both"/>
              <w:rPr>
                <w:rFonts w:ascii="Calibri" w:eastAsia="Calibri" w:hAnsi="Calibri" w:cs="Calibri"/>
              </w:rPr>
            </w:pPr>
            <w:r>
              <w:rPr>
                <w:rFonts w:ascii="Calibri" w:eastAsia="Calibri" w:hAnsi="Calibri" w:cs="Calibri"/>
              </w:rPr>
              <w:t>60 886,44,-</w:t>
            </w:r>
          </w:p>
        </w:tc>
        <w:tc>
          <w:tcPr>
            <w:tcW w:w="1275" w:type="dxa"/>
          </w:tcPr>
          <w:p w14:paraId="3868022B" w14:textId="77777777" w:rsidR="005B752C" w:rsidRDefault="005B752C" w:rsidP="00DC6FF6">
            <w:pPr>
              <w:spacing w:after="160" w:line="259" w:lineRule="auto"/>
              <w:jc w:val="both"/>
              <w:rPr>
                <w:rFonts w:ascii="Calibri" w:eastAsia="Calibri" w:hAnsi="Calibri" w:cs="Calibri"/>
              </w:rPr>
            </w:pPr>
          </w:p>
        </w:tc>
      </w:tr>
    </w:tbl>
    <w:p w14:paraId="50C201B2" w14:textId="3A1BEA44" w:rsidR="00BD2247" w:rsidRDefault="00E25105" w:rsidP="00BF2A11">
      <w:r>
        <w:t xml:space="preserve">  </w:t>
      </w:r>
    </w:p>
    <w:p w14:paraId="5BF70BDE" w14:textId="2F8F2355" w:rsidR="00BD2247" w:rsidRDefault="00BD2247" w:rsidP="00BF2A11"/>
    <w:p w14:paraId="214B4BFF" w14:textId="60AF407D" w:rsidR="00BD2247" w:rsidRDefault="00BD2247" w:rsidP="00BF2A11"/>
    <w:p w14:paraId="006FEB77" w14:textId="77777777" w:rsidR="00BD2247" w:rsidRDefault="00BD2247" w:rsidP="00BF2A11">
      <w:r>
        <w:br w:type="page"/>
      </w:r>
    </w:p>
    <w:p w14:paraId="3E49E6DC" w14:textId="5B344CB7" w:rsidR="00BD2247" w:rsidRDefault="00BD2247" w:rsidP="00BF2A11">
      <w:r>
        <w:lastRenderedPageBreak/>
        <w:t>Příloha č. 2 k Příkazní smlouvě ze dne....................</w:t>
      </w:r>
    </w:p>
    <w:p w14:paraId="386EBCA4" w14:textId="0EF7184D" w:rsidR="007876B8" w:rsidRDefault="007876B8" w:rsidP="007876B8">
      <w:pPr>
        <w:pStyle w:val="Normlnweb"/>
      </w:pPr>
      <w:r>
        <w:rPr>
          <w:noProof/>
        </w:rPr>
        <w:drawing>
          <wp:inline distT="0" distB="0" distL="0" distR="0" wp14:anchorId="2D8DEAA0" wp14:editId="6B4FA265">
            <wp:extent cx="6013617" cy="8505825"/>
            <wp:effectExtent l="0" t="0" r="6350" b="0"/>
            <wp:docPr id="2" name="Obrázek 2" descr="C:\Users\rizikmar\AppData\Local\Temp\c6fd10bf-c058-4ed2-bc58-c53a52f721e4_NÁBYTEK (4).zip.1e4\PRO NÁS - přízem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zikmar\AppData\Local\Temp\c6fd10bf-c058-4ed2-bc58-c53a52f721e4_NÁBYTEK (4).zip.1e4\PRO NÁS - přízemí.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5502" cy="8522636"/>
                    </a:xfrm>
                    <a:prstGeom prst="rect">
                      <a:avLst/>
                    </a:prstGeom>
                    <a:noFill/>
                    <a:ln>
                      <a:noFill/>
                    </a:ln>
                  </pic:spPr>
                </pic:pic>
              </a:graphicData>
            </a:graphic>
          </wp:inline>
        </w:drawing>
      </w:r>
    </w:p>
    <w:p w14:paraId="7FB831B9" w14:textId="4A7CD211" w:rsidR="00512E09" w:rsidRDefault="007876B8" w:rsidP="007876B8">
      <w:pPr>
        <w:pStyle w:val="Normlnweb"/>
      </w:pPr>
      <w:r>
        <w:rPr>
          <w:noProof/>
        </w:rPr>
        <w:lastRenderedPageBreak/>
        <w:drawing>
          <wp:inline distT="0" distB="0" distL="0" distR="0" wp14:anchorId="57EF6BAB" wp14:editId="36B4A077">
            <wp:extent cx="6257925" cy="8851380"/>
            <wp:effectExtent l="0" t="0" r="0" b="6985"/>
            <wp:docPr id="3" name="Obrázek 3" descr="C:\Users\rizikmar\AppData\Local\Temp\21b26af8-e89c-4303-85b6-951d570382b2_NÁBYTEK (4).zip.2b2\PRO NÁS - balk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izikmar\AppData\Local\Temp\21b26af8-e89c-4303-85b6-951d570382b2_NÁBYTEK (4).zip.2b2\PRO NÁS - balk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73339" cy="8873181"/>
                    </a:xfrm>
                    <a:prstGeom prst="rect">
                      <a:avLst/>
                    </a:prstGeom>
                    <a:noFill/>
                    <a:ln>
                      <a:noFill/>
                    </a:ln>
                  </pic:spPr>
                </pic:pic>
              </a:graphicData>
            </a:graphic>
          </wp:inline>
        </w:drawing>
      </w:r>
    </w:p>
    <w:sectPr w:rsidR="00512E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27FA9"/>
    <w:multiLevelType w:val="multilevel"/>
    <w:tmpl w:val="878A39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F30C48"/>
    <w:multiLevelType w:val="multilevel"/>
    <w:tmpl w:val="9028DE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6EE586F"/>
    <w:multiLevelType w:val="multilevel"/>
    <w:tmpl w:val="E42CEA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ACA4E68"/>
    <w:multiLevelType w:val="multilevel"/>
    <w:tmpl w:val="511051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5654257"/>
    <w:multiLevelType w:val="multilevel"/>
    <w:tmpl w:val="A404BB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63626C6"/>
    <w:multiLevelType w:val="hybridMultilevel"/>
    <w:tmpl w:val="7B9CB0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492759B"/>
    <w:multiLevelType w:val="multilevel"/>
    <w:tmpl w:val="386005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9D157A8"/>
    <w:multiLevelType w:val="multilevel"/>
    <w:tmpl w:val="3B72E45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 w:numId="4">
    <w:abstractNumId w:val="6"/>
  </w:num>
  <w:num w:numId="5">
    <w:abstractNumId w:val="3"/>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EE"/>
    <w:rsid w:val="00056386"/>
    <w:rsid w:val="000864CE"/>
    <w:rsid w:val="00193204"/>
    <w:rsid w:val="00200EB5"/>
    <w:rsid w:val="00253D56"/>
    <w:rsid w:val="002C6637"/>
    <w:rsid w:val="00441619"/>
    <w:rsid w:val="005757EE"/>
    <w:rsid w:val="005B6209"/>
    <w:rsid w:val="005B752C"/>
    <w:rsid w:val="007876B8"/>
    <w:rsid w:val="0081282B"/>
    <w:rsid w:val="00825F5F"/>
    <w:rsid w:val="0095276F"/>
    <w:rsid w:val="009B0E1A"/>
    <w:rsid w:val="00B26F65"/>
    <w:rsid w:val="00B70A7D"/>
    <w:rsid w:val="00BD2247"/>
    <w:rsid w:val="00BD5085"/>
    <w:rsid w:val="00BF2A11"/>
    <w:rsid w:val="00C05C20"/>
    <w:rsid w:val="00CB3C02"/>
    <w:rsid w:val="00E01D39"/>
    <w:rsid w:val="00E25105"/>
    <w:rsid w:val="00E56D63"/>
    <w:rsid w:val="00F362CD"/>
    <w:rsid w:val="00FB70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695C"/>
  <w15:chartTrackingRefBased/>
  <w15:docId w15:val="{FA701793-FE54-424E-AA9D-90211AE9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25105"/>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E25105"/>
    <w:rPr>
      <w:sz w:val="16"/>
      <w:szCs w:val="16"/>
    </w:rPr>
  </w:style>
  <w:style w:type="paragraph" w:styleId="Textkomente">
    <w:name w:val="annotation text"/>
    <w:basedOn w:val="Normln"/>
    <w:link w:val="TextkomenteChar"/>
    <w:uiPriority w:val="99"/>
    <w:semiHidden/>
    <w:unhideWhenUsed/>
    <w:rsid w:val="00E25105"/>
    <w:pPr>
      <w:spacing w:line="240" w:lineRule="auto"/>
    </w:pPr>
    <w:rPr>
      <w:sz w:val="20"/>
      <w:szCs w:val="20"/>
    </w:rPr>
  </w:style>
  <w:style w:type="character" w:customStyle="1" w:styleId="TextkomenteChar">
    <w:name w:val="Text komentáře Char"/>
    <w:basedOn w:val="Standardnpsmoodstavce"/>
    <w:link w:val="Textkomente"/>
    <w:uiPriority w:val="99"/>
    <w:semiHidden/>
    <w:rsid w:val="00E25105"/>
    <w:rPr>
      <w:rFonts w:ascii="Arial" w:eastAsia="Arial" w:hAnsi="Arial" w:cs="Arial"/>
      <w:sz w:val="20"/>
      <w:szCs w:val="20"/>
      <w:lang w:val="cs" w:eastAsia="cs-CZ"/>
    </w:rPr>
  </w:style>
  <w:style w:type="paragraph" w:styleId="Textbubliny">
    <w:name w:val="Balloon Text"/>
    <w:basedOn w:val="Normln"/>
    <w:link w:val="TextbublinyChar"/>
    <w:uiPriority w:val="99"/>
    <w:semiHidden/>
    <w:unhideWhenUsed/>
    <w:rsid w:val="00E25105"/>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5105"/>
    <w:rPr>
      <w:rFonts w:ascii="Segoe UI" w:eastAsia="Arial" w:hAnsi="Segoe UI" w:cs="Segoe UI"/>
      <w:sz w:val="18"/>
      <w:szCs w:val="18"/>
      <w:lang w:val="cs" w:eastAsia="cs-CZ"/>
    </w:rPr>
  </w:style>
  <w:style w:type="paragraph" w:styleId="Odstavecseseznamem">
    <w:name w:val="List Paragraph"/>
    <w:basedOn w:val="Normln"/>
    <w:uiPriority w:val="34"/>
    <w:qFormat/>
    <w:rsid w:val="00825F5F"/>
    <w:pPr>
      <w:ind w:left="720"/>
      <w:contextualSpacing/>
    </w:pPr>
  </w:style>
  <w:style w:type="paragraph" w:styleId="Normlnweb">
    <w:name w:val="Normal (Web)"/>
    <w:basedOn w:val="Normln"/>
    <w:uiPriority w:val="99"/>
    <w:unhideWhenUsed/>
    <w:rsid w:val="00BD2247"/>
    <w:pPr>
      <w:spacing w:before="100" w:beforeAutospacing="1" w:after="100" w:afterAutospacing="1" w:line="240" w:lineRule="auto"/>
    </w:pPr>
    <w:rPr>
      <w:rFonts w:ascii="Times New Roman" w:eastAsia="Times New Roman" w:hAnsi="Times New Roman" w:cs="Times New Roman"/>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389693">
      <w:bodyDiv w:val="1"/>
      <w:marLeft w:val="0"/>
      <w:marRight w:val="0"/>
      <w:marTop w:val="0"/>
      <w:marBottom w:val="0"/>
      <w:divBdr>
        <w:top w:val="none" w:sz="0" w:space="0" w:color="auto"/>
        <w:left w:val="none" w:sz="0" w:space="0" w:color="auto"/>
        <w:bottom w:val="none" w:sz="0" w:space="0" w:color="auto"/>
        <w:right w:val="none" w:sz="0" w:space="0" w:color="auto"/>
      </w:divBdr>
    </w:div>
    <w:div w:id="2027242212">
      <w:bodyDiv w:val="1"/>
      <w:marLeft w:val="0"/>
      <w:marRight w:val="0"/>
      <w:marTop w:val="0"/>
      <w:marBottom w:val="0"/>
      <w:divBdr>
        <w:top w:val="none" w:sz="0" w:space="0" w:color="auto"/>
        <w:left w:val="none" w:sz="0" w:space="0" w:color="auto"/>
        <w:bottom w:val="none" w:sz="0" w:space="0" w:color="auto"/>
        <w:right w:val="none" w:sz="0" w:space="0" w:color="auto"/>
      </w:divBdr>
    </w:div>
    <w:div w:id="212665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8B5CE-8048-4BDB-B7BA-02DB9B8C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8</Pages>
  <Words>1406</Words>
  <Characters>8300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ČVUT v Praze</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Rizikyova, Marketa</dc:creator>
  <cp:keywords/>
  <dc:description/>
  <cp:lastModifiedBy>Pospisilikova, Hana</cp:lastModifiedBy>
  <cp:revision>7</cp:revision>
  <dcterms:created xsi:type="dcterms:W3CDTF">2024-10-23T11:12:00Z</dcterms:created>
  <dcterms:modified xsi:type="dcterms:W3CDTF">2024-11-08T08:36:00Z</dcterms:modified>
</cp:coreProperties>
</file>