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B4353" w14:textId="77777777" w:rsidR="00447BB7" w:rsidRDefault="00915293" w:rsidP="00915293">
      <w:pPr>
        <w:pStyle w:val="Nadpis1"/>
        <w:jc w:val="center"/>
        <w:rPr>
          <w:rFonts w:asciiTheme="minorHAnsi" w:hAnsiTheme="minorHAnsi"/>
          <w:b/>
          <w:szCs w:val="24"/>
        </w:rPr>
      </w:pPr>
      <w:r w:rsidRPr="006F6B4D">
        <w:rPr>
          <w:rFonts w:asciiTheme="minorHAnsi" w:hAnsiTheme="minorHAnsi"/>
          <w:b/>
          <w:szCs w:val="24"/>
        </w:rPr>
        <w:t>SMLOUVA KOMISIONÁŘSKÁ</w:t>
      </w:r>
    </w:p>
    <w:p w14:paraId="7EB0C00B" w14:textId="43E5D740" w:rsidR="00915293" w:rsidRPr="006262D4" w:rsidRDefault="00447BB7" w:rsidP="00915293">
      <w:pPr>
        <w:pStyle w:val="Nadpis1"/>
        <w:jc w:val="center"/>
        <w:rPr>
          <w:rFonts w:asciiTheme="minorHAnsi" w:hAnsiTheme="minorHAnsi"/>
          <w:bCs/>
          <w:szCs w:val="24"/>
        </w:rPr>
      </w:pPr>
      <w:r w:rsidRPr="006262D4">
        <w:rPr>
          <w:rFonts w:asciiTheme="minorHAnsi" w:hAnsiTheme="minorHAnsi"/>
          <w:bCs/>
          <w:szCs w:val="24"/>
        </w:rPr>
        <w:t>(dále jen „smlouva“)</w:t>
      </w:r>
      <w:r w:rsidR="00915293" w:rsidRPr="006262D4">
        <w:rPr>
          <w:rFonts w:asciiTheme="minorHAnsi" w:hAnsiTheme="minorHAnsi"/>
          <w:bCs/>
          <w:szCs w:val="24"/>
        </w:rPr>
        <w:t xml:space="preserve"> </w:t>
      </w:r>
    </w:p>
    <w:p w14:paraId="5DC45D0E" w14:textId="77777777" w:rsidR="00915293" w:rsidRPr="006F6B4D" w:rsidRDefault="00915293" w:rsidP="00915293">
      <w:pPr>
        <w:jc w:val="center"/>
        <w:rPr>
          <w:rFonts w:asciiTheme="minorHAnsi" w:hAnsiTheme="minorHAnsi"/>
          <w:sz w:val="22"/>
          <w:szCs w:val="22"/>
        </w:rPr>
      </w:pPr>
    </w:p>
    <w:p w14:paraId="5132D40D" w14:textId="77777777" w:rsidR="00915293" w:rsidRPr="006F6B4D" w:rsidRDefault="00915293" w:rsidP="00915293">
      <w:pPr>
        <w:rPr>
          <w:rFonts w:asciiTheme="minorHAnsi" w:hAnsiTheme="minorHAnsi"/>
          <w:sz w:val="22"/>
          <w:szCs w:val="22"/>
        </w:rPr>
      </w:pPr>
    </w:p>
    <w:p w14:paraId="25FDDB21" w14:textId="3912A002" w:rsidR="00DC6479" w:rsidRDefault="00E06C04" w:rsidP="00DC6479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Dodavatel: Univerzita</w:t>
      </w:r>
      <w:r w:rsidR="00B83DB5" w:rsidRPr="00B83DB5">
        <w:rPr>
          <w:rFonts w:asciiTheme="minorHAnsi" w:hAnsiTheme="minorHAnsi"/>
          <w:b/>
          <w:sz w:val="22"/>
          <w:szCs w:val="22"/>
        </w:rPr>
        <w:t xml:space="preserve"> Karlova</w:t>
      </w:r>
      <w:r w:rsidR="00B83DB5">
        <w:rPr>
          <w:rFonts w:asciiTheme="minorHAnsi" w:hAnsiTheme="minorHAnsi"/>
          <w:b/>
          <w:sz w:val="22"/>
          <w:szCs w:val="22"/>
        </w:rPr>
        <w:t xml:space="preserve">, </w:t>
      </w:r>
      <w:r w:rsidR="00B83DB5" w:rsidRPr="00B83DB5">
        <w:rPr>
          <w:rFonts w:asciiTheme="minorHAnsi" w:hAnsiTheme="minorHAnsi"/>
          <w:b/>
          <w:sz w:val="22"/>
          <w:szCs w:val="22"/>
        </w:rPr>
        <w:t>Filozofická fakulta</w:t>
      </w:r>
    </w:p>
    <w:p w14:paraId="16CC43C1" w14:textId="5B3A91E4" w:rsidR="00137372" w:rsidRPr="0051293E" w:rsidRDefault="00137372" w:rsidP="00137372">
      <w:pPr>
        <w:pStyle w:val="Odstavecseseznamem"/>
        <w:tabs>
          <w:tab w:val="left" w:pos="1985"/>
        </w:tabs>
        <w:ind w:hanging="720"/>
      </w:pPr>
      <w:r w:rsidRPr="0051293E">
        <w:rPr>
          <w:b/>
        </w:rPr>
        <w:t>se sídlem:</w:t>
      </w:r>
      <w:r w:rsidR="00B83DB5">
        <w:rPr>
          <w:b/>
        </w:rPr>
        <w:t xml:space="preserve"> </w:t>
      </w:r>
      <w:r w:rsidR="00B83DB5" w:rsidRPr="00C36A14">
        <w:rPr>
          <w:bCs/>
        </w:rPr>
        <w:t xml:space="preserve">nám. Jana Palacha </w:t>
      </w:r>
      <w:r w:rsidR="00E06C04">
        <w:rPr>
          <w:bCs/>
        </w:rPr>
        <w:t>1/</w:t>
      </w:r>
      <w:r w:rsidR="00B83DB5" w:rsidRPr="00C36A14">
        <w:rPr>
          <w:bCs/>
        </w:rPr>
        <w:t>2, 116 38 Praha 1</w:t>
      </w:r>
      <w:r w:rsidRPr="0051293E">
        <w:tab/>
        <w:t xml:space="preserve"> </w:t>
      </w:r>
    </w:p>
    <w:p w14:paraId="1E5265C0" w14:textId="50A58F1A" w:rsidR="00B83DB5" w:rsidRPr="00C36A14" w:rsidRDefault="00137372" w:rsidP="00B83DB5">
      <w:pPr>
        <w:pStyle w:val="Odstavecseseznamem"/>
        <w:tabs>
          <w:tab w:val="left" w:pos="1985"/>
        </w:tabs>
        <w:ind w:hanging="720"/>
      </w:pPr>
      <w:r w:rsidRPr="000B4A93">
        <w:rPr>
          <w:b/>
        </w:rPr>
        <w:t>zastoupena:</w:t>
      </w:r>
      <w:r w:rsidR="00B83DB5">
        <w:rPr>
          <w:b/>
        </w:rPr>
        <w:t xml:space="preserve"> </w:t>
      </w:r>
      <w:r w:rsidR="00B83DB5" w:rsidRPr="00C36A14">
        <w:t>Mgr. Evou Lehečkovou, Ph.D., děkankou</w:t>
      </w:r>
    </w:p>
    <w:p w14:paraId="56CAFB00" w14:textId="6ABAF665" w:rsidR="00137372" w:rsidRPr="000B4A93" w:rsidRDefault="00137372" w:rsidP="00137372">
      <w:pPr>
        <w:pStyle w:val="Odstavecseseznamem"/>
        <w:tabs>
          <w:tab w:val="left" w:pos="1985"/>
        </w:tabs>
        <w:ind w:hanging="720"/>
      </w:pPr>
      <w:r w:rsidRPr="000B4A93">
        <w:rPr>
          <w:b/>
        </w:rPr>
        <w:t>IČ</w:t>
      </w:r>
      <w:r w:rsidR="00E06C04">
        <w:rPr>
          <w:b/>
        </w:rPr>
        <w:t>O</w:t>
      </w:r>
      <w:r w:rsidRPr="000B4A93">
        <w:rPr>
          <w:b/>
        </w:rPr>
        <w:t>:</w:t>
      </w:r>
      <w:r w:rsidR="00B83DB5">
        <w:rPr>
          <w:b/>
        </w:rPr>
        <w:t xml:space="preserve"> </w:t>
      </w:r>
      <w:r w:rsidR="00B83DB5" w:rsidRPr="00C36A14">
        <w:rPr>
          <w:bCs/>
        </w:rPr>
        <w:t>00216208</w:t>
      </w:r>
      <w:r w:rsidRPr="000B4A93">
        <w:tab/>
      </w:r>
      <w:r w:rsidRPr="000B4A93">
        <w:tab/>
        <w:t xml:space="preserve"> </w:t>
      </w:r>
    </w:p>
    <w:p w14:paraId="20B2A421" w14:textId="7C5E4312" w:rsidR="002D6ED5" w:rsidRDefault="00137372" w:rsidP="00B83DB5">
      <w:pPr>
        <w:pStyle w:val="Odstavecseseznamem"/>
        <w:tabs>
          <w:tab w:val="left" w:pos="1985"/>
        </w:tabs>
        <w:ind w:hanging="720"/>
      </w:pPr>
      <w:r w:rsidRPr="000B4A93">
        <w:rPr>
          <w:b/>
        </w:rPr>
        <w:t>DIČ:</w:t>
      </w:r>
      <w:r w:rsidR="00B83DB5">
        <w:rPr>
          <w:b/>
        </w:rPr>
        <w:t xml:space="preserve"> </w:t>
      </w:r>
      <w:r w:rsidR="00B83DB5" w:rsidRPr="00C36A14">
        <w:rPr>
          <w:bCs/>
        </w:rPr>
        <w:t>CZ00216208</w:t>
      </w:r>
      <w:r w:rsidRPr="000B4A93">
        <w:tab/>
      </w:r>
      <w:r w:rsidRPr="000B4A93">
        <w:tab/>
      </w:r>
    </w:p>
    <w:p w14:paraId="004F3C17" w14:textId="2C5FF452" w:rsidR="00137372" w:rsidRPr="006F6B4D" w:rsidRDefault="00137372" w:rsidP="002D6ED5">
      <w:pPr>
        <w:pStyle w:val="Odstavecseseznamem"/>
        <w:tabs>
          <w:tab w:val="left" w:pos="1985"/>
        </w:tabs>
        <w:ind w:hanging="720"/>
      </w:pPr>
      <w:r w:rsidRPr="00C36A14">
        <w:rPr>
          <w:b/>
          <w:bCs/>
        </w:rPr>
        <w:t>bankovní spojení</w:t>
      </w:r>
      <w:r w:rsidRPr="006F6B4D">
        <w:t>:</w:t>
      </w:r>
      <w:r w:rsidR="00B83DB5">
        <w:t xml:space="preserve"> </w:t>
      </w:r>
      <w:r w:rsidR="00B83DB5" w:rsidRPr="00B83DB5">
        <w:t>Komerční banka</w:t>
      </w:r>
      <w:r w:rsidR="00F35826">
        <w:t xml:space="preserve"> a. s.</w:t>
      </w:r>
      <w:r w:rsidR="00B83DB5" w:rsidRPr="00B83DB5">
        <w:t>, Praha 1</w:t>
      </w:r>
      <w:r w:rsidR="00B83DB5">
        <w:t xml:space="preserve">, č. </w:t>
      </w:r>
      <w:proofErr w:type="spellStart"/>
      <w:r w:rsidR="00B83DB5">
        <w:t>ú.</w:t>
      </w:r>
      <w:proofErr w:type="spellEnd"/>
      <w:r w:rsidR="00B83DB5" w:rsidRPr="00B83DB5">
        <w:t>: 85631011/0100</w:t>
      </w:r>
      <w:r w:rsidRPr="006F6B4D">
        <w:tab/>
      </w:r>
    </w:p>
    <w:p w14:paraId="57DF007B" w14:textId="77777777" w:rsidR="00137372" w:rsidRDefault="00137372" w:rsidP="00957633">
      <w:pPr>
        <w:spacing w:line="276" w:lineRule="auto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dále jen </w:t>
      </w:r>
      <w:r w:rsidR="0051293E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sz w:val="22"/>
          <w:szCs w:val="22"/>
        </w:rPr>
        <w:t>komitent</w:t>
      </w:r>
      <w:r w:rsidR="0051293E">
        <w:rPr>
          <w:rFonts w:asciiTheme="minorHAnsi" w:hAnsiTheme="minorHAnsi"/>
          <w:sz w:val="22"/>
          <w:szCs w:val="22"/>
        </w:rPr>
        <w:t>“</w:t>
      </w:r>
    </w:p>
    <w:p w14:paraId="21225869" w14:textId="77777777" w:rsidR="00915293" w:rsidRPr="006F6B4D" w:rsidRDefault="00915293" w:rsidP="00957633">
      <w:pPr>
        <w:jc w:val="center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>a</w:t>
      </w:r>
    </w:p>
    <w:p w14:paraId="3DA672EF" w14:textId="77777777" w:rsidR="00915293" w:rsidRPr="006F6B4D" w:rsidRDefault="00915293" w:rsidP="0095763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5941CE8" w14:textId="77777777" w:rsidR="002D6ED5" w:rsidRDefault="0051293E" w:rsidP="002D6ED5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Odběratel</w:t>
      </w:r>
      <w:r w:rsidR="00915293" w:rsidRPr="006F6B4D">
        <w:rPr>
          <w:rFonts w:asciiTheme="minorHAnsi" w:hAnsiTheme="minorHAnsi"/>
          <w:b/>
          <w:sz w:val="22"/>
          <w:szCs w:val="22"/>
        </w:rPr>
        <w:t>:</w:t>
      </w:r>
      <w:r w:rsidR="00957633">
        <w:rPr>
          <w:rFonts w:asciiTheme="minorHAnsi" w:hAnsiTheme="minorHAnsi"/>
          <w:b/>
          <w:sz w:val="22"/>
          <w:szCs w:val="22"/>
        </w:rPr>
        <w:tab/>
      </w:r>
      <w:r w:rsidR="002D6ED5">
        <w:rPr>
          <w:rFonts w:asciiTheme="minorHAnsi" w:hAnsiTheme="minorHAnsi"/>
          <w:b/>
          <w:sz w:val="22"/>
          <w:szCs w:val="22"/>
        </w:rPr>
        <w:t xml:space="preserve">           </w:t>
      </w:r>
      <w:r w:rsidR="002D6ED5" w:rsidRPr="002D6ED5">
        <w:rPr>
          <w:rFonts w:asciiTheme="minorHAnsi" w:hAnsiTheme="minorHAnsi"/>
          <w:b/>
        </w:rPr>
        <w:t>Ostravská univerzit</w:t>
      </w:r>
      <w:r w:rsidR="002D6ED5" w:rsidRPr="006D7D53">
        <w:rPr>
          <w:rFonts w:asciiTheme="minorHAnsi" w:hAnsiTheme="minorHAnsi"/>
          <w:b/>
          <w:szCs w:val="22"/>
        </w:rPr>
        <w:t>a</w:t>
      </w:r>
    </w:p>
    <w:p w14:paraId="0E25C135" w14:textId="77777777" w:rsidR="00915293" w:rsidRPr="006F6B4D" w:rsidRDefault="0051293E" w:rsidP="002D6ED5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 sídlem:</w:t>
      </w:r>
      <w:r w:rsidR="002D6ED5">
        <w:rPr>
          <w:rFonts w:asciiTheme="minorHAnsi" w:hAnsiTheme="minorHAnsi"/>
          <w:b/>
          <w:sz w:val="22"/>
          <w:szCs w:val="22"/>
        </w:rPr>
        <w:tab/>
        <w:t xml:space="preserve">           </w:t>
      </w:r>
      <w:r w:rsidR="002D6ED5" w:rsidRPr="002D6ED5">
        <w:rPr>
          <w:rFonts w:asciiTheme="minorHAnsi" w:hAnsiTheme="minorHAnsi"/>
          <w:sz w:val="22"/>
          <w:szCs w:val="22"/>
        </w:rPr>
        <w:t>Dvořákova 7, 701 03 Ostrava</w:t>
      </w:r>
      <w:r w:rsidR="00957633" w:rsidRPr="002D6ED5">
        <w:rPr>
          <w:rFonts w:asciiTheme="minorHAnsi" w:hAnsiTheme="minorHAnsi"/>
          <w:b/>
          <w:sz w:val="22"/>
          <w:szCs w:val="22"/>
        </w:rPr>
        <w:tab/>
      </w:r>
      <w:r w:rsidR="00915293" w:rsidRPr="006F6B4D">
        <w:rPr>
          <w:rFonts w:asciiTheme="minorHAnsi" w:hAnsiTheme="minorHAnsi"/>
          <w:b/>
          <w:sz w:val="22"/>
          <w:szCs w:val="22"/>
        </w:rPr>
        <w:tab/>
      </w:r>
      <w:r w:rsidR="00915293" w:rsidRPr="006F6B4D">
        <w:rPr>
          <w:rFonts w:asciiTheme="minorHAnsi" w:hAnsiTheme="minorHAnsi"/>
          <w:b/>
          <w:sz w:val="22"/>
          <w:szCs w:val="22"/>
        </w:rPr>
        <w:tab/>
      </w:r>
      <w:r w:rsidR="00915293" w:rsidRPr="006F6B4D">
        <w:rPr>
          <w:rFonts w:asciiTheme="minorHAnsi" w:hAnsiTheme="minorHAnsi"/>
          <w:b/>
          <w:sz w:val="22"/>
          <w:szCs w:val="22"/>
        </w:rPr>
        <w:tab/>
      </w:r>
      <w:r w:rsidR="00915293" w:rsidRPr="006F6B4D">
        <w:rPr>
          <w:rFonts w:asciiTheme="minorHAnsi" w:hAnsiTheme="minorHAnsi"/>
          <w:b/>
          <w:sz w:val="22"/>
          <w:szCs w:val="22"/>
        </w:rPr>
        <w:tab/>
      </w:r>
      <w:r w:rsidR="00915293" w:rsidRPr="006F6B4D">
        <w:rPr>
          <w:rFonts w:asciiTheme="minorHAnsi" w:hAnsiTheme="minorHAnsi"/>
          <w:b/>
          <w:sz w:val="22"/>
          <w:szCs w:val="22"/>
        </w:rPr>
        <w:tab/>
      </w:r>
    </w:p>
    <w:p w14:paraId="5971C852" w14:textId="77777777" w:rsidR="00915293" w:rsidRPr="006F6B4D" w:rsidRDefault="00915293" w:rsidP="00957633">
      <w:pPr>
        <w:tabs>
          <w:tab w:val="left" w:pos="1985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6F6B4D">
        <w:rPr>
          <w:rFonts w:asciiTheme="minorHAnsi" w:hAnsiTheme="minorHAnsi"/>
          <w:b/>
          <w:bCs/>
          <w:sz w:val="22"/>
          <w:szCs w:val="22"/>
        </w:rPr>
        <w:t>zastoupený:</w:t>
      </w:r>
      <w:r w:rsidR="00957633">
        <w:rPr>
          <w:rFonts w:asciiTheme="minorHAnsi" w:hAnsiTheme="minorHAnsi"/>
          <w:b/>
          <w:bCs/>
          <w:sz w:val="22"/>
          <w:szCs w:val="22"/>
        </w:rPr>
        <w:tab/>
      </w:r>
      <w:r w:rsidR="002D6ED5" w:rsidRPr="002D6ED5">
        <w:rPr>
          <w:rFonts w:asciiTheme="minorHAnsi" w:hAnsiTheme="minorHAnsi"/>
          <w:bCs/>
          <w:sz w:val="22"/>
          <w:szCs w:val="22"/>
        </w:rPr>
        <w:t xml:space="preserve">Ing. Janem </w:t>
      </w:r>
      <w:proofErr w:type="spellStart"/>
      <w:r w:rsidR="00961899" w:rsidRPr="002D6ED5">
        <w:rPr>
          <w:rFonts w:asciiTheme="minorHAnsi" w:hAnsiTheme="minorHAnsi"/>
          <w:bCs/>
          <w:sz w:val="22"/>
          <w:szCs w:val="22"/>
        </w:rPr>
        <w:t>Fux</w:t>
      </w:r>
      <w:r w:rsidR="00961899">
        <w:rPr>
          <w:rFonts w:asciiTheme="minorHAnsi" w:hAnsiTheme="minorHAnsi"/>
          <w:bCs/>
          <w:sz w:val="22"/>
          <w:szCs w:val="22"/>
        </w:rPr>
        <w:t>em</w:t>
      </w:r>
      <w:proofErr w:type="spellEnd"/>
      <w:r w:rsidR="002D6ED5" w:rsidRPr="002D6ED5">
        <w:rPr>
          <w:rFonts w:asciiTheme="minorHAnsi" w:hAnsiTheme="minorHAnsi"/>
          <w:bCs/>
          <w:sz w:val="22"/>
          <w:szCs w:val="22"/>
        </w:rPr>
        <w:t>, MBA, kvestorem</w:t>
      </w:r>
      <w:r w:rsidR="0051293E">
        <w:rPr>
          <w:rFonts w:asciiTheme="minorHAnsi" w:hAnsiTheme="minorHAnsi"/>
          <w:b/>
          <w:bCs/>
          <w:sz w:val="22"/>
          <w:szCs w:val="22"/>
        </w:rPr>
        <w:tab/>
      </w:r>
      <w:r w:rsidRPr="006F6B4D">
        <w:rPr>
          <w:rFonts w:asciiTheme="minorHAnsi" w:hAnsiTheme="minorHAnsi"/>
          <w:b/>
          <w:sz w:val="22"/>
          <w:szCs w:val="22"/>
        </w:rPr>
        <w:tab/>
      </w:r>
    </w:p>
    <w:p w14:paraId="7D1EE939" w14:textId="3C8B1086" w:rsidR="00915293" w:rsidRPr="006F6B4D" w:rsidRDefault="00915293" w:rsidP="00957633">
      <w:pPr>
        <w:tabs>
          <w:tab w:val="left" w:pos="1985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b/>
          <w:bCs/>
          <w:sz w:val="22"/>
          <w:szCs w:val="22"/>
        </w:rPr>
        <w:t>IČ</w:t>
      </w:r>
      <w:r w:rsidR="00E06C04">
        <w:rPr>
          <w:rFonts w:asciiTheme="minorHAnsi" w:hAnsiTheme="minorHAnsi"/>
          <w:b/>
          <w:bCs/>
          <w:sz w:val="22"/>
          <w:szCs w:val="22"/>
        </w:rPr>
        <w:t>O</w:t>
      </w:r>
      <w:r w:rsidRPr="006F6B4D">
        <w:rPr>
          <w:rFonts w:asciiTheme="minorHAnsi" w:hAnsiTheme="minorHAnsi"/>
          <w:b/>
          <w:bCs/>
          <w:sz w:val="22"/>
          <w:szCs w:val="22"/>
        </w:rPr>
        <w:t>:</w:t>
      </w:r>
      <w:r w:rsidR="0051293E">
        <w:rPr>
          <w:rFonts w:asciiTheme="minorHAnsi" w:hAnsiTheme="minorHAnsi"/>
          <w:b/>
          <w:bCs/>
          <w:sz w:val="22"/>
          <w:szCs w:val="22"/>
        </w:rPr>
        <w:tab/>
      </w:r>
      <w:r w:rsidR="002D6ED5" w:rsidRPr="002D6ED5">
        <w:rPr>
          <w:rFonts w:asciiTheme="minorHAnsi" w:hAnsiTheme="minorHAnsi"/>
          <w:sz w:val="22"/>
          <w:szCs w:val="22"/>
        </w:rPr>
        <w:t>61988987</w:t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</w:p>
    <w:p w14:paraId="25E61E14" w14:textId="77777777" w:rsidR="002D6ED5" w:rsidRDefault="00915293" w:rsidP="00957633">
      <w:pPr>
        <w:tabs>
          <w:tab w:val="left" w:pos="1985"/>
          <w:tab w:val="left" w:pos="318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b/>
          <w:bCs/>
          <w:sz w:val="22"/>
          <w:szCs w:val="22"/>
        </w:rPr>
        <w:t>DIČ:</w:t>
      </w:r>
      <w:r w:rsidR="0051293E">
        <w:rPr>
          <w:rFonts w:asciiTheme="minorHAnsi" w:hAnsiTheme="minorHAnsi"/>
          <w:b/>
          <w:bCs/>
          <w:sz w:val="22"/>
          <w:szCs w:val="22"/>
        </w:rPr>
        <w:tab/>
      </w:r>
      <w:r w:rsidR="002D6ED5" w:rsidRPr="002D6ED5">
        <w:rPr>
          <w:rFonts w:asciiTheme="minorHAnsi" w:hAnsiTheme="minorHAnsi"/>
          <w:sz w:val="22"/>
          <w:szCs w:val="22"/>
        </w:rPr>
        <w:t>CZ61988987</w:t>
      </w:r>
      <w:r w:rsidRPr="006F6B4D">
        <w:rPr>
          <w:rFonts w:asciiTheme="minorHAnsi" w:hAnsiTheme="minorHAnsi"/>
          <w:sz w:val="22"/>
          <w:szCs w:val="22"/>
        </w:rPr>
        <w:tab/>
      </w:r>
    </w:p>
    <w:p w14:paraId="081CAE2D" w14:textId="77777777" w:rsidR="002D6ED5" w:rsidRPr="002D6ED5" w:rsidRDefault="002D6ED5" w:rsidP="002D6ED5">
      <w:pPr>
        <w:tabs>
          <w:tab w:val="left" w:pos="1985"/>
          <w:tab w:val="left" w:pos="318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2D6ED5">
        <w:rPr>
          <w:rFonts w:asciiTheme="minorHAnsi" w:hAnsiTheme="minorHAnsi"/>
          <w:sz w:val="22"/>
          <w:szCs w:val="22"/>
        </w:rPr>
        <w:t>zřízena zákonem č. 314/1991 Sb., nezapisuje se do obchodního rejstříku</w:t>
      </w:r>
    </w:p>
    <w:p w14:paraId="4F529DB5" w14:textId="55BE32A5" w:rsidR="0051293E" w:rsidRDefault="00915293" w:rsidP="002D6ED5">
      <w:pPr>
        <w:tabs>
          <w:tab w:val="left" w:pos="1985"/>
          <w:tab w:val="left" w:pos="318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b/>
          <w:bCs/>
          <w:sz w:val="22"/>
          <w:szCs w:val="22"/>
        </w:rPr>
        <w:t>bankovní spojení:</w:t>
      </w:r>
      <w:r w:rsidR="0051293E">
        <w:rPr>
          <w:rFonts w:asciiTheme="minorHAnsi" w:hAnsiTheme="minorHAnsi"/>
          <w:b/>
          <w:bCs/>
          <w:sz w:val="22"/>
          <w:szCs w:val="22"/>
        </w:rPr>
        <w:tab/>
      </w:r>
      <w:r w:rsidR="00E139D1">
        <w:rPr>
          <w:rFonts w:asciiTheme="minorHAnsi" w:hAnsiTheme="minorHAnsi"/>
          <w:sz w:val="22"/>
          <w:szCs w:val="22"/>
        </w:rPr>
        <w:t>X</w:t>
      </w:r>
      <w:r w:rsidR="002D6ED5" w:rsidRPr="006F6B4D">
        <w:rPr>
          <w:rFonts w:asciiTheme="minorHAnsi" w:hAnsiTheme="minorHAnsi"/>
          <w:sz w:val="22"/>
          <w:szCs w:val="22"/>
        </w:rPr>
        <w:t xml:space="preserve">, č. </w:t>
      </w:r>
      <w:proofErr w:type="spellStart"/>
      <w:r w:rsidR="002D6ED5" w:rsidRPr="006F6B4D">
        <w:rPr>
          <w:rFonts w:asciiTheme="minorHAnsi" w:hAnsiTheme="minorHAnsi"/>
          <w:sz w:val="22"/>
          <w:szCs w:val="22"/>
        </w:rPr>
        <w:t>ú.</w:t>
      </w:r>
      <w:proofErr w:type="spellEnd"/>
      <w:r w:rsidR="002D6ED5" w:rsidRPr="006F6B4D">
        <w:rPr>
          <w:rFonts w:asciiTheme="minorHAnsi" w:hAnsiTheme="minorHAnsi"/>
          <w:sz w:val="22"/>
          <w:szCs w:val="22"/>
        </w:rPr>
        <w:t xml:space="preserve"> </w:t>
      </w:r>
      <w:r w:rsidR="00E139D1">
        <w:rPr>
          <w:rFonts w:asciiTheme="minorHAnsi" w:hAnsiTheme="minorHAnsi"/>
          <w:sz w:val="22"/>
          <w:szCs w:val="22"/>
        </w:rPr>
        <w:t>X</w:t>
      </w:r>
    </w:p>
    <w:p w14:paraId="2F790CC9" w14:textId="77777777" w:rsidR="0051293E" w:rsidRDefault="0051293E" w:rsidP="00915293">
      <w:pPr>
        <w:rPr>
          <w:rFonts w:asciiTheme="minorHAnsi" w:hAnsiTheme="minorHAnsi"/>
          <w:sz w:val="22"/>
          <w:szCs w:val="22"/>
        </w:rPr>
      </w:pPr>
    </w:p>
    <w:p w14:paraId="51EC414D" w14:textId="77777777" w:rsidR="00C71EEB" w:rsidRPr="006F6B4D" w:rsidRDefault="0051293E" w:rsidP="00915293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dále jen „komisionář“</w:t>
      </w:r>
      <w:r w:rsidR="00915293" w:rsidRPr="006F6B4D">
        <w:rPr>
          <w:rFonts w:asciiTheme="minorHAnsi" w:hAnsiTheme="minorHAnsi"/>
          <w:sz w:val="22"/>
          <w:szCs w:val="22"/>
        </w:rPr>
        <w:tab/>
      </w:r>
      <w:r w:rsidR="00915293" w:rsidRPr="006F6B4D">
        <w:rPr>
          <w:rFonts w:asciiTheme="minorHAnsi" w:hAnsiTheme="minorHAnsi"/>
          <w:sz w:val="22"/>
          <w:szCs w:val="22"/>
        </w:rPr>
        <w:tab/>
      </w:r>
      <w:r w:rsidR="00915293" w:rsidRPr="006F6B4D">
        <w:rPr>
          <w:rFonts w:asciiTheme="minorHAnsi" w:hAnsiTheme="minorHAnsi"/>
          <w:b/>
          <w:bCs/>
          <w:sz w:val="22"/>
          <w:szCs w:val="22"/>
        </w:rPr>
        <w:tab/>
      </w:r>
    </w:p>
    <w:p w14:paraId="6F920F58" w14:textId="440D73D4" w:rsidR="00C71EEB" w:rsidRPr="006262D4" w:rsidRDefault="007F252E" w:rsidP="00915293">
      <w:pPr>
        <w:rPr>
          <w:rFonts w:asciiTheme="minorHAnsi" w:hAnsiTheme="minorHAnsi"/>
          <w:sz w:val="22"/>
          <w:szCs w:val="22"/>
        </w:rPr>
      </w:pPr>
      <w:r w:rsidRPr="006262D4">
        <w:rPr>
          <w:rFonts w:asciiTheme="minorHAnsi" w:hAnsiTheme="minorHAnsi"/>
          <w:sz w:val="22"/>
          <w:szCs w:val="22"/>
        </w:rPr>
        <w:t xml:space="preserve">společně též </w:t>
      </w:r>
      <w:r w:rsidR="007870AD">
        <w:rPr>
          <w:rFonts w:asciiTheme="minorHAnsi" w:hAnsiTheme="minorHAnsi"/>
          <w:sz w:val="22"/>
          <w:szCs w:val="22"/>
        </w:rPr>
        <w:t>i</w:t>
      </w:r>
      <w:r w:rsidRPr="006262D4">
        <w:rPr>
          <w:rFonts w:asciiTheme="minorHAnsi" w:hAnsiTheme="minorHAnsi"/>
          <w:sz w:val="22"/>
          <w:szCs w:val="22"/>
        </w:rPr>
        <w:t xml:space="preserve"> jako „smluvní strany“</w:t>
      </w:r>
    </w:p>
    <w:p w14:paraId="109DA594" w14:textId="77777777" w:rsidR="004065D4" w:rsidRDefault="00915293" w:rsidP="00037D1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6F6B4D">
        <w:rPr>
          <w:rFonts w:asciiTheme="minorHAnsi" w:hAnsiTheme="minorHAnsi"/>
          <w:b/>
          <w:bCs/>
          <w:sz w:val="22"/>
          <w:szCs w:val="22"/>
        </w:rPr>
        <w:tab/>
      </w:r>
    </w:p>
    <w:p w14:paraId="5163A425" w14:textId="3074EC65" w:rsidR="00915293" w:rsidRPr="006F6B4D" w:rsidRDefault="00915293" w:rsidP="00037D1A">
      <w:pPr>
        <w:spacing w:line="276" w:lineRule="auto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b/>
          <w:bCs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ab/>
      </w:r>
    </w:p>
    <w:p w14:paraId="7D4BD8D8" w14:textId="126DED28" w:rsidR="00DB3F31" w:rsidRDefault="00DB3F31" w:rsidP="00DB3F31">
      <w:pPr>
        <w:jc w:val="both"/>
        <w:rPr>
          <w:rFonts w:asciiTheme="minorHAnsi" w:hAnsiTheme="minorHAnsi"/>
          <w:bCs/>
          <w:sz w:val="22"/>
          <w:szCs w:val="22"/>
        </w:rPr>
      </w:pPr>
      <w:r w:rsidRPr="006262D4">
        <w:rPr>
          <w:rFonts w:asciiTheme="minorHAnsi" w:hAnsiTheme="minorHAnsi"/>
          <w:bCs/>
          <w:sz w:val="22"/>
          <w:szCs w:val="22"/>
        </w:rPr>
        <w:t xml:space="preserve">smluvní strany v souladu s § 2455 a násl. zákona </w:t>
      </w:r>
      <w:r w:rsidRPr="00DB3F31">
        <w:rPr>
          <w:rFonts w:asciiTheme="minorHAnsi" w:hAnsiTheme="minorHAnsi"/>
          <w:bCs/>
          <w:sz w:val="22"/>
          <w:szCs w:val="22"/>
        </w:rPr>
        <w:t xml:space="preserve">č. 89/2012 Sb., občanský zákoník, ve znění pozdějších předpisů (dále jen „občanský zákoník“), </w:t>
      </w:r>
      <w:r w:rsidRPr="006262D4">
        <w:rPr>
          <w:rFonts w:asciiTheme="minorHAnsi" w:hAnsiTheme="minorHAnsi"/>
          <w:bCs/>
          <w:sz w:val="22"/>
          <w:szCs w:val="22"/>
        </w:rPr>
        <w:t xml:space="preserve">uzavírají níže uvedeného dne, měsíce a roku </w:t>
      </w:r>
      <w:r>
        <w:rPr>
          <w:rFonts w:asciiTheme="minorHAnsi" w:hAnsiTheme="minorHAnsi"/>
          <w:bCs/>
          <w:sz w:val="22"/>
          <w:szCs w:val="22"/>
        </w:rPr>
        <w:t>tuto komisionářskou smlouvu (dále jen „smlouva“).</w:t>
      </w:r>
    </w:p>
    <w:p w14:paraId="396F2CC6" w14:textId="77777777" w:rsidR="00DB3F31" w:rsidRDefault="00DB3F31" w:rsidP="006262D4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A982AEB" w14:textId="77777777" w:rsidR="005565A8" w:rsidRPr="006262D4" w:rsidRDefault="005565A8" w:rsidP="006262D4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69CFEF9" w14:textId="4B6503B3" w:rsidR="00957633" w:rsidRPr="00957633" w:rsidRDefault="00F83317" w:rsidP="008320A3">
      <w:pPr>
        <w:jc w:val="center"/>
        <w:rPr>
          <w:rFonts w:asciiTheme="minorHAnsi" w:hAnsiTheme="minorHAnsi"/>
          <w:b/>
          <w:sz w:val="22"/>
          <w:szCs w:val="22"/>
        </w:rPr>
      </w:pPr>
      <w:r w:rsidRPr="00957633">
        <w:rPr>
          <w:rFonts w:asciiTheme="minorHAnsi" w:hAnsiTheme="minorHAnsi"/>
          <w:b/>
          <w:sz w:val="22"/>
          <w:szCs w:val="22"/>
        </w:rPr>
        <w:t>Čl</w:t>
      </w:r>
      <w:r w:rsidR="00957633">
        <w:rPr>
          <w:rFonts w:asciiTheme="minorHAnsi" w:hAnsiTheme="minorHAnsi"/>
          <w:b/>
          <w:sz w:val="22"/>
          <w:szCs w:val="22"/>
        </w:rPr>
        <w:t>ánek</w:t>
      </w:r>
      <w:r w:rsidRPr="00957633">
        <w:rPr>
          <w:rFonts w:asciiTheme="minorHAnsi" w:hAnsiTheme="minorHAnsi"/>
          <w:b/>
          <w:sz w:val="22"/>
          <w:szCs w:val="22"/>
        </w:rPr>
        <w:t xml:space="preserve"> </w:t>
      </w:r>
      <w:r w:rsidR="00957633">
        <w:rPr>
          <w:rFonts w:asciiTheme="minorHAnsi" w:hAnsiTheme="minorHAnsi"/>
          <w:b/>
          <w:sz w:val="22"/>
          <w:szCs w:val="22"/>
        </w:rPr>
        <w:t>1</w:t>
      </w:r>
    </w:p>
    <w:p w14:paraId="7FEE86FF" w14:textId="77777777" w:rsidR="00C71EEB" w:rsidRPr="00957633" w:rsidRDefault="00F83317" w:rsidP="00037D1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57633">
        <w:rPr>
          <w:rFonts w:asciiTheme="minorHAnsi" w:hAnsiTheme="minorHAnsi"/>
          <w:b/>
          <w:sz w:val="22"/>
          <w:szCs w:val="22"/>
        </w:rPr>
        <w:t xml:space="preserve">  </w:t>
      </w:r>
      <w:r w:rsidR="00C71EEB" w:rsidRPr="00957633">
        <w:rPr>
          <w:rFonts w:asciiTheme="minorHAnsi" w:hAnsiTheme="minorHAnsi"/>
          <w:b/>
          <w:sz w:val="22"/>
          <w:szCs w:val="22"/>
        </w:rPr>
        <w:t>Předmět smlouvy</w:t>
      </w:r>
    </w:p>
    <w:p w14:paraId="7CBDDE3E" w14:textId="77777777" w:rsidR="00037D1A" w:rsidRPr="006F6B4D" w:rsidRDefault="00037D1A" w:rsidP="00037D1A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B03E93C" w14:textId="77777777" w:rsidR="00244A20" w:rsidRDefault="00C71EEB" w:rsidP="008320A3">
      <w:pPr>
        <w:pStyle w:val="Zkladntex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Předmětem smlouvy je dohoda mezi </w:t>
      </w:r>
      <w:r w:rsidR="00244A20">
        <w:rPr>
          <w:rFonts w:asciiTheme="minorHAnsi" w:hAnsiTheme="minorHAnsi"/>
          <w:sz w:val="22"/>
          <w:szCs w:val="22"/>
        </w:rPr>
        <w:t>komitentem</w:t>
      </w:r>
      <w:r w:rsidRPr="006F6B4D">
        <w:rPr>
          <w:rFonts w:asciiTheme="minorHAnsi" w:hAnsiTheme="minorHAnsi"/>
          <w:sz w:val="22"/>
          <w:szCs w:val="22"/>
        </w:rPr>
        <w:t xml:space="preserve"> a </w:t>
      </w:r>
      <w:r w:rsidR="00244A20">
        <w:rPr>
          <w:rFonts w:asciiTheme="minorHAnsi" w:hAnsiTheme="minorHAnsi"/>
          <w:sz w:val="22"/>
          <w:szCs w:val="22"/>
        </w:rPr>
        <w:t>komisionářem</w:t>
      </w:r>
      <w:r w:rsidRPr="006F6B4D">
        <w:rPr>
          <w:rFonts w:asciiTheme="minorHAnsi" w:hAnsiTheme="minorHAnsi"/>
          <w:sz w:val="22"/>
          <w:szCs w:val="22"/>
        </w:rPr>
        <w:t xml:space="preserve"> </w:t>
      </w:r>
      <w:r w:rsidR="00244A20">
        <w:rPr>
          <w:rFonts w:asciiTheme="minorHAnsi" w:hAnsiTheme="minorHAnsi"/>
          <w:sz w:val="22"/>
          <w:szCs w:val="22"/>
        </w:rPr>
        <w:t>týkající se:</w:t>
      </w:r>
    </w:p>
    <w:p w14:paraId="00176E41" w14:textId="77777777" w:rsidR="00244A20" w:rsidRDefault="00C71EEB" w:rsidP="008320A3">
      <w:pPr>
        <w:pStyle w:val="Zkladntext"/>
        <w:numPr>
          <w:ilvl w:val="1"/>
          <w:numId w:val="2"/>
        </w:numPr>
        <w:spacing w:line="276" w:lineRule="auto"/>
        <w:ind w:left="284" w:firstLine="0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>předání</w:t>
      </w:r>
      <w:r w:rsidR="00244A20">
        <w:rPr>
          <w:rFonts w:asciiTheme="minorHAnsi" w:hAnsiTheme="minorHAnsi"/>
          <w:sz w:val="22"/>
          <w:szCs w:val="22"/>
        </w:rPr>
        <w:t>/</w:t>
      </w:r>
      <w:r w:rsidRPr="006F6B4D">
        <w:rPr>
          <w:rFonts w:asciiTheme="minorHAnsi" w:hAnsiTheme="minorHAnsi"/>
          <w:sz w:val="22"/>
          <w:szCs w:val="22"/>
        </w:rPr>
        <w:t>převzetí zboží do konsignačního skladu</w:t>
      </w:r>
      <w:r w:rsidR="00DF0842">
        <w:rPr>
          <w:rFonts w:asciiTheme="minorHAnsi" w:hAnsiTheme="minorHAnsi"/>
          <w:sz w:val="22"/>
          <w:szCs w:val="22"/>
        </w:rPr>
        <w:t>;</w:t>
      </w:r>
    </w:p>
    <w:p w14:paraId="1DED63B8" w14:textId="77777777" w:rsidR="00DF0842" w:rsidRDefault="00DF0842" w:rsidP="008320A3">
      <w:pPr>
        <w:pStyle w:val="Zkladntext"/>
        <w:numPr>
          <w:ilvl w:val="1"/>
          <w:numId w:val="2"/>
        </w:numPr>
        <w:spacing w:line="276" w:lineRule="auto"/>
        <w:ind w:left="28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prodej</w:t>
      </w:r>
      <w:r w:rsidR="00037D1A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zboží komisionářem;</w:t>
      </w:r>
    </w:p>
    <w:p w14:paraId="371754D9" w14:textId="77777777" w:rsidR="00DF0842" w:rsidRDefault="00244A20" w:rsidP="008320A3">
      <w:pPr>
        <w:pStyle w:val="Zkladntext"/>
        <w:numPr>
          <w:ilvl w:val="1"/>
          <w:numId w:val="2"/>
        </w:numPr>
        <w:spacing w:after="240" w:line="276" w:lineRule="auto"/>
        <w:ind w:left="28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vyřizování reklamací dle pokynů komitenta</w:t>
      </w:r>
      <w:r w:rsidR="00037D1A">
        <w:rPr>
          <w:rFonts w:asciiTheme="minorHAnsi" w:hAnsiTheme="minorHAnsi"/>
          <w:sz w:val="22"/>
          <w:szCs w:val="22"/>
        </w:rPr>
        <w:t>.</w:t>
      </w:r>
    </w:p>
    <w:p w14:paraId="151EE97E" w14:textId="77777777" w:rsidR="00037D1A" w:rsidRDefault="00A72177" w:rsidP="008320A3">
      <w:pPr>
        <w:pStyle w:val="Zkladntext"/>
        <w:numPr>
          <w:ilvl w:val="0"/>
          <w:numId w:val="2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Konsignačním skladem se rozumí sklad </w:t>
      </w:r>
      <w:r>
        <w:rPr>
          <w:rFonts w:asciiTheme="minorHAnsi" w:hAnsiTheme="minorHAnsi"/>
          <w:sz w:val="22"/>
          <w:szCs w:val="22"/>
        </w:rPr>
        <w:t>komitenta</w:t>
      </w:r>
      <w:r w:rsidRPr="006F6B4D">
        <w:rPr>
          <w:rFonts w:asciiTheme="minorHAnsi" w:hAnsiTheme="minorHAnsi"/>
          <w:sz w:val="22"/>
          <w:szCs w:val="22"/>
        </w:rPr>
        <w:t xml:space="preserve"> zřízený u </w:t>
      </w:r>
      <w:r>
        <w:rPr>
          <w:rFonts w:asciiTheme="minorHAnsi" w:hAnsiTheme="minorHAnsi"/>
          <w:sz w:val="22"/>
          <w:szCs w:val="22"/>
        </w:rPr>
        <w:t>komisionáře</w:t>
      </w:r>
      <w:r w:rsidRPr="006F6B4D">
        <w:rPr>
          <w:rFonts w:asciiTheme="minorHAnsi" w:hAnsiTheme="minorHAnsi"/>
          <w:sz w:val="22"/>
          <w:szCs w:val="22"/>
        </w:rPr>
        <w:t xml:space="preserve">, přičemž vlastníkem knih uložených v konsignačním skladu je </w:t>
      </w:r>
      <w:r>
        <w:rPr>
          <w:rFonts w:asciiTheme="minorHAnsi" w:hAnsiTheme="minorHAnsi"/>
          <w:sz w:val="22"/>
          <w:szCs w:val="22"/>
        </w:rPr>
        <w:t>komitent</w:t>
      </w:r>
      <w:r w:rsidRPr="006F6B4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DF04663" w14:textId="77777777" w:rsidR="00A72177" w:rsidRDefault="00A72177" w:rsidP="008320A3">
      <w:pPr>
        <w:pStyle w:val="Zkladntext"/>
        <w:numPr>
          <w:ilvl w:val="0"/>
          <w:numId w:val="2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Zbožím se rozumí knižní publikace vydané komitentem, popř. dalšími nakladateli, které bude komitent komisionáři předávat.</w:t>
      </w:r>
    </w:p>
    <w:p w14:paraId="65C925F8" w14:textId="77777777" w:rsidR="00D76FC1" w:rsidRDefault="00DF0842" w:rsidP="008320A3">
      <w:pPr>
        <w:pStyle w:val="Zkladntext"/>
        <w:numPr>
          <w:ilvl w:val="0"/>
          <w:numId w:val="2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Komitent</w:t>
      </w:r>
      <w:r w:rsidR="00C71EEB" w:rsidRPr="006F6B4D">
        <w:rPr>
          <w:rFonts w:asciiTheme="minorHAnsi" w:hAnsiTheme="minorHAnsi"/>
          <w:sz w:val="22"/>
          <w:szCs w:val="22"/>
        </w:rPr>
        <w:t xml:space="preserve"> se zavazuje předat </w:t>
      </w:r>
      <w:r>
        <w:rPr>
          <w:rFonts w:asciiTheme="minorHAnsi" w:hAnsiTheme="minorHAnsi"/>
          <w:sz w:val="22"/>
          <w:szCs w:val="22"/>
        </w:rPr>
        <w:t>komisionáři</w:t>
      </w:r>
      <w:r w:rsidR="00C71EEB" w:rsidRPr="006F6B4D">
        <w:rPr>
          <w:rFonts w:asciiTheme="minorHAnsi" w:hAnsiTheme="minorHAnsi"/>
          <w:sz w:val="22"/>
          <w:szCs w:val="22"/>
        </w:rPr>
        <w:t xml:space="preserve"> zboží dle objednávky. </w:t>
      </w:r>
      <w:r w:rsidR="00D76FC1">
        <w:rPr>
          <w:rFonts w:asciiTheme="minorHAnsi" w:hAnsiTheme="minorHAnsi"/>
          <w:sz w:val="22"/>
          <w:szCs w:val="22"/>
        </w:rPr>
        <w:t>Pokud je množství objednaného zboží vyšší, než má komitent k dispozici, předá komisionáři zboží dle možnosti v maximálně možném množství.</w:t>
      </w:r>
    </w:p>
    <w:p w14:paraId="70C28B69" w14:textId="6EBD4E06" w:rsidR="00C71EEB" w:rsidRPr="006F6B4D" w:rsidRDefault="00C71EEB" w:rsidP="008320A3">
      <w:pPr>
        <w:pStyle w:val="Zkladntext"/>
        <w:numPr>
          <w:ilvl w:val="0"/>
          <w:numId w:val="2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Bližší specifikace zboží, zejména počet kusů a cena, je uvedena v dodacím listě. </w:t>
      </w:r>
      <w:r w:rsidR="00D76FC1">
        <w:rPr>
          <w:rFonts w:asciiTheme="minorHAnsi" w:hAnsiTheme="minorHAnsi"/>
          <w:sz w:val="22"/>
          <w:szCs w:val="22"/>
        </w:rPr>
        <w:t>Komisionář</w:t>
      </w:r>
      <w:r w:rsidRPr="006F6B4D">
        <w:rPr>
          <w:rFonts w:asciiTheme="minorHAnsi" w:hAnsiTheme="minorHAnsi"/>
          <w:sz w:val="22"/>
          <w:szCs w:val="22"/>
        </w:rPr>
        <w:t xml:space="preserve"> se zavazuje převzít zboží od </w:t>
      </w:r>
      <w:r w:rsidR="00D76FC1">
        <w:rPr>
          <w:rFonts w:asciiTheme="minorHAnsi" w:hAnsiTheme="minorHAnsi"/>
          <w:sz w:val="22"/>
          <w:szCs w:val="22"/>
        </w:rPr>
        <w:t>komitenta</w:t>
      </w:r>
      <w:r w:rsidRPr="006F6B4D">
        <w:rPr>
          <w:rFonts w:asciiTheme="minorHAnsi" w:hAnsiTheme="minorHAnsi"/>
          <w:sz w:val="22"/>
          <w:szCs w:val="22"/>
        </w:rPr>
        <w:t>, potvrdit dodací list a prodávat zboží ve vlastní prodejně</w:t>
      </w:r>
      <w:r w:rsidR="007204BC">
        <w:rPr>
          <w:rFonts w:asciiTheme="minorHAnsi" w:hAnsiTheme="minorHAnsi"/>
          <w:sz w:val="22"/>
          <w:szCs w:val="22"/>
        </w:rPr>
        <w:t xml:space="preserve"> a na </w:t>
      </w:r>
      <w:r w:rsidR="007204BC">
        <w:rPr>
          <w:rFonts w:asciiTheme="minorHAnsi" w:hAnsiTheme="minorHAnsi"/>
          <w:sz w:val="22"/>
          <w:szCs w:val="22"/>
        </w:rPr>
        <w:lastRenderedPageBreak/>
        <w:t>univerzitním e-shopu</w:t>
      </w:r>
      <w:r w:rsidRPr="006F6B4D">
        <w:rPr>
          <w:rFonts w:asciiTheme="minorHAnsi" w:hAnsiTheme="minorHAnsi"/>
          <w:sz w:val="22"/>
          <w:szCs w:val="22"/>
        </w:rPr>
        <w:t>. Smluvní strany se dohodly na vyloučení aplikace ustan</w:t>
      </w:r>
      <w:r w:rsidR="00E06C04">
        <w:rPr>
          <w:rFonts w:asciiTheme="minorHAnsi" w:hAnsiTheme="minorHAnsi"/>
          <w:sz w:val="22"/>
          <w:szCs w:val="22"/>
        </w:rPr>
        <w:t>ovení</w:t>
      </w:r>
      <w:r w:rsidRPr="006F6B4D">
        <w:rPr>
          <w:rFonts w:asciiTheme="minorHAnsi" w:hAnsiTheme="minorHAnsi"/>
          <w:sz w:val="22"/>
          <w:szCs w:val="22"/>
        </w:rPr>
        <w:t xml:space="preserve"> § 2462 </w:t>
      </w:r>
      <w:r w:rsidR="00DB3F31">
        <w:rPr>
          <w:rFonts w:asciiTheme="minorHAnsi" w:hAnsiTheme="minorHAnsi"/>
          <w:sz w:val="22"/>
          <w:szCs w:val="22"/>
        </w:rPr>
        <w:t>občanského zákoníku</w:t>
      </w:r>
      <w:r w:rsidR="00037D1A">
        <w:rPr>
          <w:rFonts w:asciiTheme="minorHAnsi" w:hAnsiTheme="minorHAnsi"/>
          <w:sz w:val="22"/>
          <w:szCs w:val="22"/>
        </w:rPr>
        <w:t>,</w:t>
      </w:r>
      <w:r w:rsidRPr="006F6B4D">
        <w:rPr>
          <w:rFonts w:asciiTheme="minorHAnsi" w:hAnsiTheme="minorHAnsi"/>
          <w:sz w:val="22"/>
          <w:szCs w:val="22"/>
        </w:rPr>
        <w:t xml:space="preserve"> tj. že </w:t>
      </w:r>
      <w:r w:rsidR="00AD716E">
        <w:rPr>
          <w:rFonts w:asciiTheme="minorHAnsi" w:hAnsiTheme="minorHAnsi"/>
          <w:sz w:val="22"/>
          <w:szCs w:val="22"/>
        </w:rPr>
        <w:t>komitent</w:t>
      </w:r>
      <w:r w:rsidR="00AD716E" w:rsidRPr="006F6B4D">
        <w:rPr>
          <w:rFonts w:asciiTheme="minorHAnsi" w:hAnsiTheme="minorHAnsi"/>
          <w:sz w:val="22"/>
          <w:szCs w:val="22"/>
        </w:rPr>
        <w:t xml:space="preserve"> </w:t>
      </w:r>
      <w:r w:rsidRPr="006F6B4D">
        <w:rPr>
          <w:rFonts w:asciiTheme="minorHAnsi" w:hAnsiTheme="minorHAnsi"/>
          <w:sz w:val="22"/>
          <w:szCs w:val="22"/>
        </w:rPr>
        <w:t>není oprávněn použít ke splnění povinností z této smlouvy jinou osobu.</w:t>
      </w:r>
    </w:p>
    <w:p w14:paraId="726B1FB2" w14:textId="77777777" w:rsidR="008C319F" w:rsidRPr="006F6B4D" w:rsidRDefault="008C319F" w:rsidP="00037D1A">
      <w:pPr>
        <w:pStyle w:val="Nadpis2"/>
        <w:tabs>
          <w:tab w:val="left" w:pos="708"/>
        </w:tabs>
        <w:spacing w:line="276" w:lineRule="auto"/>
        <w:jc w:val="center"/>
        <w:rPr>
          <w:rFonts w:asciiTheme="minorHAnsi" w:hAnsiTheme="minorHAnsi"/>
          <w:sz w:val="22"/>
          <w:szCs w:val="22"/>
          <w:u w:val="none"/>
        </w:rPr>
      </w:pPr>
    </w:p>
    <w:p w14:paraId="12ABE6E1" w14:textId="77777777" w:rsidR="00957633" w:rsidRPr="00957633" w:rsidRDefault="00957633" w:rsidP="008320A3">
      <w:pPr>
        <w:pStyle w:val="Nadpis2"/>
        <w:tabs>
          <w:tab w:val="left" w:pos="708"/>
        </w:tabs>
        <w:jc w:val="center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>Čl</w:t>
      </w:r>
      <w:r>
        <w:rPr>
          <w:rFonts w:asciiTheme="minorHAnsi" w:hAnsiTheme="minorHAnsi"/>
          <w:b/>
          <w:sz w:val="22"/>
          <w:szCs w:val="22"/>
          <w:u w:val="none"/>
        </w:rPr>
        <w:t>ánek</w:t>
      </w:r>
      <w:r w:rsidRPr="00957633">
        <w:rPr>
          <w:rFonts w:asciiTheme="minorHAnsi" w:hAnsiTheme="minorHAnsi"/>
          <w:b/>
          <w:sz w:val="22"/>
          <w:szCs w:val="22"/>
          <w:u w:val="none"/>
        </w:rPr>
        <w:t xml:space="preserve"> 2</w:t>
      </w:r>
    </w:p>
    <w:p w14:paraId="67C4F8EA" w14:textId="77777777" w:rsidR="00C71EEB" w:rsidRDefault="00F83317" w:rsidP="00037D1A">
      <w:pPr>
        <w:pStyle w:val="Nadpis2"/>
        <w:tabs>
          <w:tab w:val="left" w:pos="708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 xml:space="preserve"> </w:t>
      </w:r>
      <w:r w:rsidR="00C23C1B" w:rsidRPr="00957633">
        <w:rPr>
          <w:rFonts w:asciiTheme="minorHAnsi" w:hAnsiTheme="minorHAnsi"/>
          <w:b/>
          <w:sz w:val="22"/>
          <w:szCs w:val="22"/>
          <w:u w:val="none"/>
        </w:rPr>
        <w:t>Dodání a vrácení publikací</w:t>
      </w:r>
    </w:p>
    <w:p w14:paraId="05692C80" w14:textId="66A0A779" w:rsidR="00C71EEB" w:rsidRPr="00957633" w:rsidRDefault="0001593F" w:rsidP="008320A3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  <w:jc w:val="both"/>
      </w:pPr>
      <w:r>
        <w:t xml:space="preserve">Komitent je povinen připravit k převzetí nepoškozené zboží </w:t>
      </w:r>
      <w:r w:rsidR="009F4632">
        <w:t xml:space="preserve">(vč. zabalení) </w:t>
      </w:r>
      <w:r w:rsidR="00875776">
        <w:t>v dohodnutém termínu</w:t>
      </w:r>
      <w:r w:rsidR="009F4632">
        <w:t xml:space="preserve"> </w:t>
      </w:r>
      <w:r w:rsidR="00475B58">
        <w:t>na adrese Vydavatelství FF UK, nám. Jana Palacha 2, 116 38, Praha 1</w:t>
      </w:r>
      <w:r w:rsidR="00875776">
        <w:t>.</w:t>
      </w:r>
      <w:r w:rsidR="007B3FE6">
        <w:t xml:space="preserve"> </w:t>
      </w:r>
      <w:r w:rsidR="00321BC6">
        <w:t>D</w:t>
      </w:r>
      <w:r w:rsidR="007B3FE6">
        <w:t>le vzájemné domluvy stran</w:t>
      </w:r>
      <w:r w:rsidR="00321BC6">
        <w:t xml:space="preserve"> </w:t>
      </w:r>
      <w:r w:rsidR="00285D6A">
        <w:t xml:space="preserve">budou </w:t>
      </w:r>
      <w:r w:rsidR="00321BC6">
        <w:t xml:space="preserve">náklady za přepravu zboží hradit smluvní strany </w:t>
      </w:r>
      <w:r w:rsidR="002A51D5">
        <w:t>střídavě, kdy komisionář</w:t>
      </w:r>
      <w:r w:rsidR="00734F78">
        <w:t xml:space="preserve"> bude hradit liché objednávky a komitent sudé objednávky.</w:t>
      </w:r>
      <w:r w:rsidR="00F0477D">
        <w:t xml:space="preserve"> Přepravu zboží vždy </w:t>
      </w:r>
      <w:r w:rsidR="00422C87">
        <w:t>zajistí</w:t>
      </w:r>
      <w:r w:rsidR="00F0477D">
        <w:t xml:space="preserve"> (objedná</w:t>
      </w:r>
      <w:r w:rsidR="00422C87">
        <w:t xml:space="preserve"> u přepravce) </w:t>
      </w:r>
      <w:r w:rsidR="00F0477D">
        <w:t>ta strana, která danou objednávku hradí.</w:t>
      </w:r>
    </w:p>
    <w:p w14:paraId="2EDCD0DD" w14:textId="77777777" w:rsidR="00957633" w:rsidRDefault="00C71EEB" w:rsidP="008320A3">
      <w:pPr>
        <w:pStyle w:val="Odstavecseseznamem"/>
        <w:numPr>
          <w:ilvl w:val="0"/>
          <w:numId w:val="4"/>
        </w:numPr>
        <w:spacing w:before="120" w:after="0"/>
        <w:ind w:left="284" w:hanging="284"/>
        <w:contextualSpacing w:val="0"/>
        <w:jc w:val="both"/>
      </w:pPr>
      <w:r w:rsidRPr="00957633">
        <w:t>Dodávky zboží budou uskutečňovány až do odvolání na adresu:</w:t>
      </w:r>
    </w:p>
    <w:p w14:paraId="6845881F" w14:textId="77777777" w:rsidR="00C71EEB" w:rsidRPr="00957633" w:rsidRDefault="00C13BBC" w:rsidP="008320A3">
      <w:pPr>
        <w:pStyle w:val="Odstavecseseznamem"/>
        <w:spacing w:before="120"/>
        <w:ind w:left="284"/>
        <w:contextualSpacing w:val="0"/>
        <w:jc w:val="both"/>
      </w:pPr>
      <w:r>
        <w:rPr>
          <w:b/>
        </w:rPr>
        <w:t>Univerzitní knihkupectví OU, Mlýnská 5, 701 03 Ostrava</w:t>
      </w:r>
    </w:p>
    <w:p w14:paraId="4E84054C" w14:textId="77777777" w:rsidR="00AD716E" w:rsidRPr="00957633" w:rsidRDefault="00AD716E" w:rsidP="008320A3">
      <w:pPr>
        <w:pStyle w:val="Odstavecseseznamem"/>
        <w:numPr>
          <w:ilvl w:val="0"/>
          <w:numId w:val="4"/>
        </w:numPr>
        <w:spacing w:after="0"/>
        <w:ind w:left="284" w:hanging="284"/>
        <w:contextualSpacing w:val="0"/>
        <w:jc w:val="both"/>
      </w:pPr>
      <w:r w:rsidRPr="00957633">
        <w:t xml:space="preserve">Komitent má právo si vyžádat kdykoliv v době trvání této smlouvy vrácení předaných publikací. Komisionář je povinen vrátit </w:t>
      </w:r>
      <w:r w:rsidR="00A72177" w:rsidRPr="00957633">
        <w:t>komitentovi</w:t>
      </w:r>
      <w:r w:rsidRPr="00957633">
        <w:t xml:space="preserve"> publikace do 7 dnů ode dne předání žádosti o vrácení komisionáři. Pokud tak komisionář v dohodnuté lhůtě neučiní, je komitent oprávněn komisionáři publikace vyfakturovat.</w:t>
      </w:r>
    </w:p>
    <w:p w14:paraId="39CC0E00" w14:textId="77777777" w:rsidR="00AD716E" w:rsidRPr="00957633" w:rsidRDefault="00AD716E" w:rsidP="008320A3">
      <w:pPr>
        <w:pStyle w:val="Odstavecseseznamem"/>
        <w:numPr>
          <w:ilvl w:val="0"/>
          <w:numId w:val="4"/>
        </w:numPr>
        <w:spacing w:before="120" w:after="0"/>
        <w:ind w:left="284" w:hanging="284"/>
        <w:contextualSpacing w:val="0"/>
        <w:jc w:val="both"/>
      </w:pPr>
      <w:r w:rsidRPr="00957633">
        <w:t xml:space="preserve">Komitent není povinen převzít </w:t>
      </w:r>
      <w:r w:rsidR="00A72177" w:rsidRPr="00957633">
        <w:t>zpět poškozené</w:t>
      </w:r>
      <w:r w:rsidRPr="00957633">
        <w:t xml:space="preserve"> publikace vyjma publ</w:t>
      </w:r>
      <w:r w:rsidR="00542559" w:rsidRPr="00957633">
        <w:t>ikací oprávněně reklamovaných.</w:t>
      </w:r>
    </w:p>
    <w:p w14:paraId="6441E439" w14:textId="5873778F" w:rsidR="00857D8B" w:rsidRDefault="00AD716E" w:rsidP="008320A3">
      <w:pPr>
        <w:pStyle w:val="Odstavecseseznamem"/>
        <w:numPr>
          <w:ilvl w:val="0"/>
          <w:numId w:val="4"/>
        </w:numPr>
        <w:spacing w:before="120" w:after="240"/>
        <w:ind w:left="284" w:hanging="284"/>
        <w:contextualSpacing w:val="0"/>
        <w:jc w:val="both"/>
      </w:pPr>
      <w:r w:rsidRPr="00957633">
        <w:t xml:space="preserve">Náklady spojené s vrácením zboží </w:t>
      </w:r>
      <w:r w:rsidR="00D55A96">
        <w:t xml:space="preserve">na základě vyžádání komitenta </w:t>
      </w:r>
      <w:r w:rsidRPr="00957633">
        <w:t xml:space="preserve">nese </w:t>
      </w:r>
      <w:r w:rsidR="00D55A96">
        <w:t>komitent</w:t>
      </w:r>
      <w:r w:rsidRPr="00957633">
        <w:t>.</w:t>
      </w:r>
    </w:p>
    <w:p w14:paraId="5E38E2D4" w14:textId="77777777" w:rsidR="005565A8" w:rsidRDefault="005565A8" w:rsidP="008320A3">
      <w:pPr>
        <w:pStyle w:val="Nadpis2"/>
        <w:tabs>
          <w:tab w:val="left" w:pos="708"/>
        </w:tabs>
        <w:spacing w:before="120"/>
        <w:jc w:val="center"/>
        <w:rPr>
          <w:rFonts w:asciiTheme="minorHAnsi" w:hAnsiTheme="minorHAnsi"/>
          <w:b/>
          <w:sz w:val="22"/>
          <w:szCs w:val="22"/>
          <w:u w:val="none"/>
        </w:rPr>
      </w:pPr>
    </w:p>
    <w:p w14:paraId="4EDD50D2" w14:textId="39B7E0D3" w:rsidR="00957633" w:rsidRDefault="00F83317" w:rsidP="008320A3">
      <w:pPr>
        <w:pStyle w:val="Nadpis2"/>
        <w:tabs>
          <w:tab w:val="left" w:pos="708"/>
        </w:tabs>
        <w:spacing w:before="120"/>
        <w:jc w:val="center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 xml:space="preserve">Článek </w:t>
      </w:r>
      <w:r w:rsidR="00957633">
        <w:rPr>
          <w:rFonts w:asciiTheme="minorHAnsi" w:hAnsiTheme="minorHAnsi"/>
          <w:b/>
          <w:sz w:val="22"/>
          <w:szCs w:val="22"/>
          <w:u w:val="none"/>
        </w:rPr>
        <w:t>3</w:t>
      </w:r>
    </w:p>
    <w:p w14:paraId="1B727AA2" w14:textId="77777777" w:rsidR="00C71EEB" w:rsidRDefault="00F83317" w:rsidP="00037D1A">
      <w:pPr>
        <w:pStyle w:val="Nadpis2"/>
        <w:tabs>
          <w:tab w:val="left" w:pos="708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 xml:space="preserve"> </w:t>
      </w:r>
      <w:r w:rsidR="00C71EEB" w:rsidRPr="00957633">
        <w:rPr>
          <w:rFonts w:asciiTheme="minorHAnsi" w:hAnsiTheme="minorHAnsi"/>
          <w:b/>
          <w:sz w:val="22"/>
          <w:szCs w:val="22"/>
          <w:u w:val="none"/>
        </w:rPr>
        <w:t>Cena a platební podmínky</w:t>
      </w:r>
    </w:p>
    <w:p w14:paraId="0CA63809" w14:textId="03B2A9D8" w:rsidR="00C71EEB" w:rsidRPr="00117715" w:rsidRDefault="006F3122" w:rsidP="00117715">
      <w:pPr>
        <w:pStyle w:val="Nadpis1"/>
        <w:numPr>
          <w:ilvl w:val="0"/>
          <w:numId w:val="5"/>
        </w:numPr>
        <w:tabs>
          <w:tab w:val="left" w:pos="2552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Komisionář</w:t>
      </w:r>
      <w:r w:rsidRPr="006F6B4D">
        <w:rPr>
          <w:rFonts w:asciiTheme="minorHAnsi" w:hAnsiTheme="minorHAnsi"/>
          <w:sz w:val="22"/>
          <w:szCs w:val="22"/>
        </w:rPr>
        <w:t xml:space="preserve"> </w:t>
      </w:r>
      <w:r w:rsidR="00C71EEB" w:rsidRPr="006F6B4D">
        <w:rPr>
          <w:rFonts w:asciiTheme="minorHAnsi" w:hAnsiTheme="minorHAnsi"/>
          <w:sz w:val="22"/>
          <w:szCs w:val="22"/>
        </w:rPr>
        <w:t xml:space="preserve">je povinen uhradit </w:t>
      </w:r>
      <w:r w:rsidR="00A77418">
        <w:rPr>
          <w:rFonts w:asciiTheme="minorHAnsi" w:hAnsiTheme="minorHAnsi"/>
          <w:sz w:val="22"/>
          <w:szCs w:val="22"/>
        </w:rPr>
        <w:t>komitentovi</w:t>
      </w:r>
      <w:r w:rsidR="00C71EEB" w:rsidRPr="006F6B4D">
        <w:rPr>
          <w:rFonts w:asciiTheme="minorHAnsi" w:hAnsiTheme="minorHAnsi"/>
          <w:sz w:val="22"/>
          <w:szCs w:val="22"/>
        </w:rPr>
        <w:t xml:space="preserve"> dohodnutou kupní cenu za již prodané zboží. Dále je povinen sledovat průběžně prodej zboží a na požádání </w:t>
      </w:r>
      <w:r>
        <w:rPr>
          <w:rFonts w:asciiTheme="minorHAnsi" w:hAnsiTheme="minorHAnsi"/>
          <w:sz w:val="22"/>
          <w:szCs w:val="22"/>
        </w:rPr>
        <w:t>komitenta</w:t>
      </w:r>
      <w:r w:rsidRPr="006F6B4D">
        <w:rPr>
          <w:rFonts w:asciiTheme="minorHAnsi" w:hAnsiTheme="minorHAnsi"/>
          <w:sz w:val="22"/>
          <w:szCs w:val="22"/>
        </w:rPr>
        <w:t xml:space="preserve"> </w:t>
      </w:r>
      <w:r w:rsidR="00C71EEB" w:rsidRPr="006F6B4D">
        <w:rPr>
          <w:rFonts w:asciiTheme="minorHAnsi" w:hAnsiTheme="minorHAnsi"/>
          <w:sz w:val="22"/>
          <w:szCs w:val="22"/>
        </w:rPr>
        <w:t xml:space="preserve">informovat o stavu zásob. </w:t>
      </w:r>
      <w:r>
        <w:rPr>
          <w:rFonts w:asciiTheme="minorHAnsi" w:hAnsiTheme="minorHAnsi"/>
          <w:sz w:val="22"/>
          <w:szCs w:val="22"/>
        </w:rPr>
        <w:t>Komisionář</w:t>
      </w:r>
      <w:r w:rsidRPr="006F6B4D">
        <w:rPr>
          <w:rFonts w:asciiTheme="minorHAnsi" w:hAnsiTheme="minorHAnsi"/>
          <w:sz w:val="22"/>
          <w:szCs w:val="22"/>
        </w:rPr>
        <w:t xml:space="preserve"> </w:t>
      </w:r>
      <w:r w:rsidR="00C71EEB" w:rsidRPr="006F6B4D">
        <w:rPr>
          <w:rFonts w:asciiTheme="minorHAnsi" w:hAnsiTheme="minorHAnsi"/>
          <w:sz w:val="22"/>
          <w:szCs w:val="22"/>
        </w:rPr>
        <w:t xml:space="preserve">provede 1x měsíčně vyúčtování k poslednímu dni příslušného měsíce a nahlásí </w:t>
      </w:r>
      <w:r>
        <w:rPr>
          <w:rFonts w:asciiTheme="minorHAnsi" w:hAnsiTheme="minorHAnsi"/>
          <w:sz w:val="22"/>
          <w:szCs w:val="22"/>
        </w:rPr>
        <w:t>komitentovi</w:t>
      </w:r>
      <w:r w:rsidR="00C71EEB" w:rsidRPr="006F6B4D">
        <w:rPr>
          <w:rFonts w:asciiTheme="minorHAnsi" w:hAnsiTheme="minorHAnsi"/>
          <w:sz w:val="22"/>
          <w:szCs w:val="22"/>
        </w:rPr>
        <w:t xml:space="preserve"> </w:t>
      </w:r>
      <w:r w:rsidR="00447BB7">
        <w:rPr>
          <w:rFonts w:asciiTheme="minorHAnsi" w:hAnsiTheme="minorHAnsi"/>
          <w:sz w:val="22"/>
          <w:szCs w:val="22"/>
        </w:rPr>
        <w:t xml:space="preserve">průkazné </w:t>
      </w:r>
      <w:r w:rsidR="00C71EEB" w:rsidRPr="006F6B4D">
        <w:rPr>
          <w:rFonts w:asciiTheme="minorHAnsi" w:hAnsiTheme="minorHAnsi"/>
          <w:sz w:val="22"/>
          <w:szCs w:val="22"/>
        </w:rPr>
        <w:t xml:space="preserve">podklady pro fakturaci nejpozději do 7 následujících pracovních dnů. </w:t>
      </w:r>
      <w:r>
        <w:rPr>
          <w:rFonts w:asciiTheme="minorHAnsi" w:hAnsiTheme="minorHAnsi"/>
          <w:sz w:val="22"/>
          <w:szCs w:val="22"/>
        </w:rPr>
        <w:t>Komitent</w:t>
      </w:r>
      <w:r w:rsidRPr="006F6B4D">
        <w:rPr>
          <w:rFonts w:asciiTheme="minorHAnsi" w:hAnsiTheme="minorHAnsi"/>
          <w:sz w:val="22"/>
          <w:szCs w:val="22"/>
        </w:rPr>
        <w:t xml:space="preserve"> </w:t>
      </w:r>
      <w:r w:rsidR="00C71EEB" w:rsidRPr="006F6B4D">
        <w:rPr>
          <w:rFonts w:asciiTheme="minorHAnsi" w:hAnsiTheme="minorHAnsi"/>
          <w:sz w:val="22"/>
          <w:szCs w:val="22"/>
        </w:rPr>
        <w:t>je povinen na základě těchto podkladů vystavit fakturu na prodané zboží</w:t>
      </w:r>
      <w:r w:rsidR="0039330E">
        <w:rPr>
          <w:rFonts w:asciiTheme="minorHAnsi" w:hAnsiTheme="minorHAnsi"/>
          <w:sz w:val="22"/>
          <w:szCs w:val="22"/>
        </w:rPr>
        <w:t xml:space="preserve"> </w:t>
      </w:r>
      <w:r w:rsidR="00117715" w:rsidRPr="00117715">
        <w:rPr>
          <w:rFonts w:asciiTheme="minorHAnsi" w:hAnsiTheme="minorHAnsi"/>
          <w:sz w:val="22"/>
          <w:szCs w:val="22"/>
        </w:rPr>
        <w:t>a tuto doručit do 5 následujících pracovních dnů po obdržení podkladů od</w:t>
      </w:r>
      <w:r w:rsidR="00117715">
        <w:rPr>
          <w:rFonts w:asciiTheme="minorHAnsi" w:hAnsiTheme="minorHAnsi"/>
          <w:sz w:val="22"/>
          <w:szCs w:val="22"/>
        </w:rPr>
        <w:t xml:space="preserve"> </w:t>
      </w:r>
      <w:r w:rsidR="00117715" w:rsidRPr="00117715">
        <w:rPr>
          <w:rFonts w:asciiTheme="minorHAnsi" w:hAnsiTheme="minorHAnsi"/>
          <w:sz w:val="22"/>
          <w:szCs w:val="22"/>
        </w:rPr>
        <w:t>komisionáře. V případě nedoručení v uvedeném termínu se o dobu prodlení</w:t>
      </w:r>
      <w:r w:rsidR="00117715">
        <w:rPr>
          <w:rFonts w:asciiTheme="minorHAnsi" w:hAnsiTheme="minorHAnsi"/>
          <w:sz w:val="22"/>
          <w:szCs w:val="22"/>
        </w:rPr>
        <w:t xml:space="preserve"> </w:t>
      </w:r>
      <w:r w:rsidR="00117715" w:rsidRPr="00117715">
        <w:rPr>
          <w:rFonts w:asciiTheme="minorHAnsi" w:hAnsiTheme="minorHAnsi"/>
          <w:sz w:val="22"/>
          <w:szCs w:val="22"/>
        </w:rPr>
        <w:t>prodlužuje splatnost faktury</w:t>
      </w:r>
      <w:r w:rsidR="00117715">
        <w:rPr>
          <w:rFonts w:asciiTheme="minorHAnsi" w:hAnsiTheme="minorHAnsi"/>
          <w:sz w:val="22"/>
          <w:szCs w:val="22"/>
        </w:rPr>
        <w:t>.</w:t>
      </w:r>
      <w:r w:rsidR="0039330E" w:rsidRPr="00117715">
        <w:rPr>
          <w:rFonts w:asciiTheme="minorHAnsi" w:hAnsiTheme="minorHAnsi"/>
          <w:sz w:val="22"/>
          <w:szCs w:val="22"/>
        </w:rPr>
        <w:t xml:space="preserve"> </w:t>
      </w:r>
      <w:r w:rsidR="00C71EEB" w:rsidRPr="00117715">
        <w:rPr>
          <w:rFonts w:asciiTheme="minorHAnsi" w:hAnsiTheme="minorHAnsi"/>
          <w:sz w:val="22"/>
          <w:szCs w:val="22"/>
        </w:rPr>
        <w:t xml:space="preserve">Faktury budou zaplaceny ve 14denní lhůtě splatnosti od vystavení faktury na </w:t>
      </w:r>
      <w:r w:rsidR="00447BB7">
        <w:rPr>
          <w:rFonts w:asciiTheme="minorHAnsi" w:hAnsiTheme="minorHAnsi"/>
          <w:sz w:val="22"/>
          <w:szCs w:val="22"/>
        </w:rPr>
        <w:t xml:space="preserve">bankovní </w:t>
      </w:r>
      <w:r w:rsidR="00C71EEB" w:rsidRPr="00117715">
        <w:rPr>
          <w:rFonts w:asciiTheme="minorHAnsi" w:hAnsiTheme="minorHAnsi"/>
          <w:sz w:val="22"/>
          <w:szCs w:val="22"/>
        </w:rPr>
        <w:t xml:space="preserve">účet </w:t>
      </w:r>
      <w:r w:rsidR="00E85098" w:rsidRPr="00117715">
        <w:rPr>
          <w:rFonts w:asciiTheme="minorHAnsi" w:hAnsiTheme="minorHAnsi"/>
          <w:sz w:val="22"/>
          <w:szCs w:val="22"/>
        </w:rPr>
        <w:t>komitenta</w:t>
      </w:r>
      <w:r w:rsidR="00447BB7">
        <w:rPr>
          <w:rFonts w:asciiTheme="minorHAnsi" w:hAnsiTheme="minorHAnsi"/>
          <w:sz w:val="22"/>
          <w:szCs w:val="22"/>
        </w:rPr>
        <w:t xml:space="preserve"> uvedený v záhlaví této smlouvy</w:t>
      </w:r>
      <w:r w:rsidR="00C71EEB" w:rsidRPr="00117715">
        <w:rPr>
          <w:rFonts w:asciiTheme="minorHAnsi" w:hAnsiTheme="minorHAnsi"/>
          <w:sz w:val="22"/>
          <w:szCs w:val="22"/>
        </w:rPr>
        <w:t>.</w:t>
      </w:r>
    </w:p>
    <w:p w14:paraId="5FC0608C" w14:textId="2BA441F2" w:rsidR="00C71EEB" w:rsidRDefault="00C71EEB" w:rsidP="00C9579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240"/>
        <w:ind w:left="284" w:hanging="284"/>
        <w:jc w:val="both"/>
      </w:pPr>
      <w:r w:rsidRPr="00811591">
        <w:t xml:space="preserve">Za prodej zboží, podle této smlouvy, náleží </w:t>
      </w:r>
      <w:r w:rsidR="006F3122" w:rsidRPr="00811591">
        <w:t xml:space="preserve">komisionáři </w:t>
      </w:r>
      <w:r w:rsidRPr="00811591">
        <w:t xml:space="preserve">odměna ve výši </w:t>
      </w:r>
      <w:r w:rsidR="00D227A4" w:rsidRPr="00724196">
        <w:rPr>
          <w:bCs/>
          <w:sz w:val="24"/>
          <w:szCs w:val="24"/>
        </w:rPr>
        <w:t>30</w:t>
      </w:r>
      <w:r w:rsidR="00D227A4" w:rsidRPr="00724196">
        <w:rPr>
          <w:bCs/>
        </w:rPr>
        <w:t xml:space="preserve"> </w:t>
      </w:r>
      <w:r w:rsidRPr="00724196">
        <w:rPr>
          <w:bCs/>
        </w:rPr>
        <w:t>%</w:t>
      </w:r>
      <w:r w:rsidRPr="001543BC">
        <w:t xml:space="preserve"> </w:t>
      </w:r>
      <w:r w:rsidRPr="006262D4">
        <w:t xml:space="preserve">(slovy </w:t>
      </w:r>
      <w:r w:rsidR="007204BC" w:rsidRPr="006262D4">
        <w:t xml:space="preserve">třicet </w:t>
      </w:r>
      <w:r w:rsidRPr="006262D4">
        <w:t xml:space="preserve">procent) </w:t>
      </w:r>
      <w:r w:rsidRPr="00811591">
        <w:t>z prodejní ceny prodaných knih</w:t>
      </w:r>
      <w:r w:rsidR="006F3122" w:rsidRPr="00811591">
        <w:t xml:space="preserve"> </w:t>
      </w:r>
      <w:r w:rsidR="00DC50F2" w:rsidRPr="00811591">
        <w:t>snížené o</w:t>
      </w:r>
      <w:r w:rsidR="006F3122" w:rsidRPr="00811591">
        <w:t xml:space="preserve"> DPH</w:t>
      </w:r>
      <w:r w:rsidR="00011A5D" w:rsidRPr="00811591">
        <w:t xml:space="preserve"> (z ceny bez DPH)</w:t>
      </w:r>
      <w:r w:rsidRPr="00811591">
        <w:t xml:space="preserve">. </w:t>
      </w:r>
      <w:r w:rsidR="00DC50F2" w:rsidRPr="00811591">
        <w:t xml:space="preserve">Prodejní cenou se rozumí </w:t>
      </w:r>
      <w:r w:rsidR="00011A5D" w:rsidRPr="00811591">
        <w:t>cen</w:t>
      </w:r>
      <w:r w:rsidR="00E85098" w:rsidRPr="00811591">
        <w:t>a</w:t>
      </w:r>
      <w:r w:rsidR="00011A5D" w:rsidRPr="00811591">
        <w:t xml:space="preserve"> </w:t>
      </w:r>
      <w:r w:rsidR="00DC50F2" w:rsidRPr="00811591">
        <w:t>knihy</w:t>
      </w:r>
      <w:r w:rsidR="00011A5D" w:rsidRPr="00811591">
        <w:t xml:space="preserve"> včetně DPH, která</w:t>
      </w:r>
      <w:r w:rsidR="00DC50F2" w:rsidRPr="00811591">
        <w:t xml:space="preserve"> </w:t>
      </w:r>
      <w:r w:rsidR="00E85098" w:rsidRPr="00811591">
        <w:t xml:space="preserve">je </w:t>
      </w:r>
      <w:r w:rsidR="00DC50F2" w:rsidRPr="00811591">
        <w:t>uvedená na dodacím listu</w:t>
      </w:r>
      <w:r w:rsidR="00011A5D" w:rsidRPr="00811591">
        <w:t xml:space="preserve">. </w:t>
      </w:r>
      <w:r w:rsidRPr="00811591">
        <w:t xml:space="preserve">Odměna bude </w:t>
      </w:r>
      <w:r w:rsidR="00011A5D" w:rsidRPr="00811591">
        <w:t>hrazena tak, že komitent, na základě vyúčtování prodejů knih ze strany komisionáře</w:t>
      </w:r>
      <w:r w:rsidR="00811591">
        <w:t>,</w:t>
      </w:r>
      <w:r w:rsidR="00011A5D" w:rsidRPr="00811591">
        <w:t xml:space="preserve"> vystaví </w:t>
      </w:r>
      <w:r w:rsidR="00A72177" w:rsidRPr="00811591">
        <w:t>fakturu</w:t>
      </w:r>
      <w:r w:rsidR="00011A5D" w:rsidRPr="00811591">
        <w:t xml:space="preserve"> a o </w:t>
      </w:r>
      <w:r w:rsidR="00E85098" w:rsidRPr="00811591">
        <w:t>příslušnou odměnu sníží fakturovanou částku.</w:t>
      </w:r>
      <w:r w:rsidRPr="00811591">
        <w:t xml:space="preserve"> Den vystavení faktury je shodný se dnem uskutečněného zdanitelného plnění pro účely daně z přidané hodnoty.</w:t>
      </w:r>
    </w:p>
    <w:p w14:paraId="02DC0923" w14:textId="77777777" w:rsidR="005565A8" w:rsidRDefault="005565A8" w:rsidP="008320A3">
      <w:pPr>
        <w:pStyle w:val="Nadpis3"/>
        <w:rPr>
          <w:rFonts w:asciiTheme="minorHAnsi" w:hAnsiTheme="minorHAnsi"/>
          <w:b/>
          <w:sz w:val="22"/>
          <w:szCs w:val="22"/>
          <w:u w:val="none"/>
        </w:rPr>
      </w:pPr>
    </w:p>
    <w:p w14:paraId="7244CC4C" w14:textId="49EC21DD" w:rsidR="00957633" w:rsidRDefault="00F83317" w:rsidP="008320A3">
      <w:pPr>
        <w:pStyle w:val="Nadpis3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 xml:space="preserve">Článek </w:t>
      </w:r>
      <w:r w:rsidR="00957633">
        <w:rPr>
          <w:rFonts w:asciiTheme="minorHAnsi" w:hAnsiTheme="minorHAnsi"/>
          <w:b/>
          <w:sz w:val="22"/>
          <w:szCs w:val="22"/>
          <w:u w:val="none"/>
        </w:rPr>
        <w:t>4</w:t>
      </w:r>
    </w:p>
    <w:p w14:paraId="545E7FF6" w14:textId="77777777" w:rsidR="00C71EEB" w:rsidRDefault="00C71EEB" w:rsidP="00037D1A">
      <w:pPr>
        <w:pStyle w:val="Nadpis3"/>
        <w:spacing w:line="276" w:lineRule="auto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>Odpovědnost za vady a poškození</w:t>
      </w:r>
    </w:p>
    <w:p w14:paraId="21232AD7" w14:textId="77777777" w:rsidR="00811591" w:rsidRDefault="00C23C1B" w:rsidP="00C95797">
      <w:pPr>
        <w:pStyle w:val="Zkladntext"/>
        <w:numPr>
          <w:ilvl w:val="0"/>
          <w:numId w:val="6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Komisionář</w:t>
      </w:r>
      <w:r w:rsidRPr="006F6B4D">
        <w:rPr>
          <w:rFonts w:asciiTheme="minorHAnsi" w:hAnsiTheme="minorHAnsi"/>
          <w:sz w:val="22"/>
          <w:szCs w:val="22"/>
        </w:rPr>
        <w:t xml:space="preserve"> </w:t>
      </w:r>
      <w:r w:rsidR="00C71EEB" w:rsidRPr="006F6B4D">
        <w:rPr>
          <w:rFonts w:asciiTheme="minorHAnsi" w:hAnsiTheme="minorHAnsi"/>
          <w:sz w:val="22"/>
          <w:szCs w:val="22"/>
        </w:rPr>
        <w:t>je povinen při převzetí dodávky prověřit plnění a reklamovat vady zboží bez zbytečného odkladu poté, kdy je zjistil</w:t>
      </w:r>
      <w:r w:rsidR="004F5891">
        <w:rPr>
          <w:rFonts w:asciiTheme="minorHAnsi" w:hAnsiTheme="minorHAnsi"/>
          <w:sz w:val="22"/>
          <w:szCs w:val="22"/>
        </w:rPr>
        <w:t>,</w:t>
      </w:r>
      <w:r w:rsidR="00C71EEB" w:rsidRPr="006F6B4D">
        <w:rPr>
          <w:rFonts w:asciiTheme="minorHAnsi" w:hAnsiTheme="minorHAnsi"/>
          <w:sz w:val="22"/>
          <w:szCs w:val="22"/>
        </w:rPr>
        <w:t xml:space="preserve"> a navrhnout způsob vyřízení reklamace. </w:t>
      </w:r>
    </w:p>
    <w:p w14:paraId="5D2F44F5" w14:textId="77777777" w:rsidR="00811591" w:rsidRDefault="00C71EEB" w:rsidP="00C95797">
      <w:pPr>
        <w:pStyle w:val="Zkladntext"/>
        <w:numPr>
          <w:ilvl w:val="0"/>
          <w:numId w:val="6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Při oprávněné reklamaci poskytne </w:t>
      </w:r>
      <w:r w:rsidR="00AD716E">
        <w:rPr>
          <w:rFonts w:asciiTheme="minorHAnsi" w:hAnsiTheme="minorHAnsi"/>
          <w:sz w:val="22"/>
          <w:szCs w:val="22"/>
        </w:rPr>
        <w:t>komitent</w:t>
      </w:r>
      <w:r w:rsidRPr="006F6B4D">
        <w:rPr>
          <w:rFonts w:asciiTheme="minorHAnsi" w:hAnsiTheme="minorHAnsi"/>
          <w:sz w:val="22"/>
          <w:szCs w:val="22"/>
        </w:rPr>
        <w:t xml:space="preserve"> bezvadné plnění. V případě nemožnosti poskytnout bezvadné plnění bude vadné zboží odečteno </w:t>
      </w:r>
      <w:r w:rsidR="00AD716E">
        <w:rPr>
          <w:rFonts w:asciiTheme="minorHAnsi" w:hAnsiTheme="minorHAnsi"/>
          <w:sz w:val="22"/>
          <w:szCs w:val="22"/>
        </w:rPr>
        <w:t>komisionáři</w:t>
      </w:r>
      <w:r w:rsidR="00AD716E" w:rsidRPr="006F6B4D">
        <w:rPr>
          <w:rFonts w:asciiTheme="minorHAnsi" w:hAnsiTheme="minorHAnsi"/>
          <w:sz w:val="22"/>
          <w:szCs w:val="22"/>
        </w:rPr>
        <w:t xml:space="preserve"> </w:t>
      </w:r>
      <w:r w:rsidRPr="006F6B4D">
        <w:rPr>
          <w:rFonts w:asciiTheme="minorHAnsi" w:hAnsiTheme="minorHAnsi"/>
          <w:sz w:val="22"/>
          <w:szCs w:val="22"/>
        </w:rPr>
        <w:t xml:space="preserve">z celkové dodávky zboží. </w:t>
      </w:r>
    </w:p>
    <w:p w14:paraId="79755673" w14:textId="6476C148" w:rsidR="00C71EEB" w:rsidRDefault="00C71EEB" w:rsidP="00C95797">
      <w:pPr>
        <w:pStyle w:val="Zkladntext"/>
        <w:numPr>
          <w:ilvl w:val="0"/>
          <w:numId w:val="6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V případě vrácení neprodaného zboží </w:t>
      </w:r>
      <w:r w:rsidR="00C23C1B">
        <w:rPr>
          <w:rFonts w:asciiTheme="minorHAnsi" w:hAnsiTheme="minorHAnsi"/>
          <w:sz w:val="22"/>
          <w:szCs w:val="22"/>
        </w:rPr>
        <w:t>komisionářem</w:t>
      </w:r>
      <w:r w:rsidRPr="006F6B4D">
        <w:rPr>
          <w:rFonts w:asciiTheme="minorHAnsi" w:hAnsiTheme="minorHAnsi"/>
          <w:sz w:val="22"/>
          <w:szCs w:val="22"/>
        </w:rPr>
        <w:t xml:space="preserve"> musí být toto zboží nepoškozené.</w:t>
      </w:r>
      <w:r w:rsidR="00A571A6">
        <w:rPr>
          <w:rFonts w:asciiTheme="minorHAnsi" w:hAnsiTheme="minorHAnsi"/>
          <w:sz w:val="22"/>
          <w:szCs w:val="22"/>
        </w:rPr>
        <w:t xml:space="preserve"> </w:t>
      </w:r>
      <w:r w:rsidR="00822B5B">
        <w:rPr>
          <w:rFonts w:asciiTheme="minorHAnsi" w:hAnsiTheme="minorHAnsi"/>
          <w:sz w:val="22"/>
          <w:szCs w:val="22"/>
        </w:rPr>
        <w:t>Na vrácení</w:t>
      </w:r>
      <w:r w:rsidR="009721AC">
        <w:rPr>
          <w:rFonts w:asciiTheme="minorHAnsi" w:hAnsiTheme="minorHAnsi"/>
          <w:sz w:val="22"/>
          <w:szCs w:val="22"/>
        </w:rPr>
        <w:t xml:space="preserve"> zboží</w:t>
      </w:r>
      <w:r w:rsidR="006C44CF">
        <w:rPr>
          <w:rFonts w:asciiTheme="minorHAnsi" w:hAnsiTheme="minorHAnsi"/>
          <w:sz w:val="22"/>
          <w:szCs w:val="22"/>
        </w:rPr>
        <w:t xml:space="preserve"> </w:t>
      </w:r>
      <w:r w:rsidR="00822B5B">
        <w:rPr>
          <w:rFonts w:asciiTheme="minorHAnsi" w:hAnsiTheme="minorHAnsi"/>
          <w:sz w:val="22"/>
          <w:szCs w:val="22"/>
        </w:rPr>
        <w:t>se</w:t>
      </w:r>
      <w:r w:rsidR="003A0BF6">
        <w:rPr>
          <w:rFonts w:asciiTheme="minorHAnsi" w:hAnsiTheme="minorHAnsi"/>
          <w:sz w:val="22"/>
          <w:szCs w:val="22"/>
        </w:rPr>
        <w:t xml:space="preserve"> </w:t>
      </w:r>
      <w:r w:rsidR="00822B5B">
        <w:rPr>
          <w:rFonts w:asciiTheme="minorHAnsi" w:hAnsiTheme="minorHAnsi"/>
          <w:sz w:val="22"/>
          <w:szCs w:val="22"/>
        </w:rPr>
        <w:t xml:space="preserve">strany </w:t>
      </w:r>
      <w:r w:rsidR="003A0BF6">
        <w:rPr>
          <w:rFonts w:asciiTheme="minorHAnsi" w:hAnsiTheme="minorHAnsi"/>
          <w:sz w:val="22"/>
          <w:szCs w:val="22"/>
        </w:rPr>
        <w:t>mohou domluvit</w:t>
      </w:r>
      <w:r w:rsidR="00822B5B">
        <w:rPr>
          <w:rFonts w:asciiTheme="minorHAnsi" w:hAnsiTheme="minorHAnsi"/>
          <w:sz w:val="22"/>
          <w:szCs w:val="22"/>
        </w:rPr>
        <w:t xml:space="preserve">, pokud </w:t>
      </w:r>
      <w:r w:rsidR="006C44CF">
        <w:rPr>
          <w:rFonts w:asciiTheme="minorHAnsi" w:hAnsiTheme="minorHAnsi"/>
          <w:sz w:val="22"/>
          <w:szCs w:val="22"/>
        </w:rPr>
        <w:t>se zboží</w:t>
      </w:r>
      <w:r w:rsidR="00822B5B">
        <w:rPr>
          <w:rFonts w:asciiTheme="minorHAnsi" w:hAnsiTheme="minorHAnsi"/>
          <w:sz w:val="22"/>
          <w:szCs w:val="22"/>
        </w:rPr>
        <w:t xml:space="preserve"> </w:t>
      </w:r>
      <w:r w:rsidR="003A0BF6">
        <w:rPr>
          <w:rFonts w:asciiTheme="minorHAnsi" w:hAnsiTheme="minorHAnsi"/>
          <w:sz w:val="22"/>
          <w:szCs w:val="22"/>
        </w:rPr>
        <w:t xml:space="preserve">u komisionáře </w:t>
      </w:r>
      <w:r w:rsidR="00822B5B">
        <w:rPr>
          <w:rFonts w:asciiTheme="minorHAnsi" w:hAnsiTheme="minorHAnsi"/>
          <w:sz w:val="22"/>
          <w:szCs w:val="22"/>
        </w:rPr>
        <w:t xml:space="preserve">neprodává. </w:t>
      </w:r>
      <w:r w:rsidR="00A571A6">
        <w:rPr>
          <w:rFonts w:asciiTheme="minorHAnsi" w:hAnsiTheme="minorHAnsi"/>
          <w:sz w:val="22"/>
          <w:szCs w:val="22"/>
        </w:rPr>
        <w:t>Náklady spojené s vrácením neprodaného zboží nese komisionář.</w:t>
      </w:r>
      <w:r w:rsidR="003B43FF">
        <w:rPr>
          <w:rFonts w:asciiTheme="minorHAnsi" w:hAnsiTheme="minorHAnsi"/>
          <w:sz w:val="22"/>
          <w:szCs w:val="22"/>
        </w:rPr>
        <w:t xml:space="preserve"> </w:t>
      </w:r>
    </w:p>
    <w:p w14:paraId="40546304" w14:textId="77777777" w:rsidR="004065D4" w:rsidRDefault="004065D4" w:rsidP="008320A3">
      <w:pPr>
        <w:pStyle w:val="Nadpis3"/>
        <w:rPr>
          <w:rFonts w:asciiTheme="minorHAnsi" w:hAnsiTheme="minorHAnsi"/>
          <w:b/>
          <w:sz w:val="22"/>
          <w:szCs w:val="22"/>
          <w:u w:val="none"/>
        </w:rPr>
      </w:pPr>
    </w:p>
    <w:p w14:paraId="09770C32" w14:textId="0C4EA674" w:rsidR="00957633" w:rsidRDefault="00F83317" w:rsidP="008320A3">
      <w:pPr>
        <w:pStyle w:val="Nadpis3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 xml:space="preserve">Článek </w:t>
      </w:r>
      <w:r w:rsidR="00957633">
        <w:rPr>
          <w:rFonts w:asciiTheme="minorHAnsi" w:hAnsiTheme="minorHAnsi"/>
          <w:b/>
          <w:sz w:val="22"/>
          <w:szCs w:val="22"/>
          <w:u w:val="none"/>
        </w:rPr>
        <w:t>5</w:t>
      </w:r>
    </w:p>
    <w:p w14:paraId="371B7D02" w14:textId="77777777" w:rsidR="00C71EEB" w:rsidRDefault="00C71EEB" w:rsidP="00037D1A">
      <w:pPr>
        <w:pStyle w:val="Nadpis3"/>
        <w:spacing w:line="276" w:lineRule="auto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>Trvání smlouvy</w:t>
      </w:r>
    </w:p>
    <w:p w14:paraId="325502EA" w14:textId="77777777" w:rsidR="00C23C1B" w:rsidRPr="00811591" w:rsidRDefault="00C23C1B" w:rsidP="008320A3">
      <w:pPr>
        <w:pStyle w:val="Odstavecseseznamem"/>
        <w:numPr>
          <w:ilvl w:val="0"/>
          <w:numId w:val="7"/>
        </w:numPr>
        <w:spacing w:after="120"/>
        <w:ind w:left="284" w:hanging="284"/>
        <w:jc w:val="both"/>
      </w:pPr>
      <w:r w:rsidRPr="00811591">
        <w:t xml:space="preserve">Smlouva se uzavírá na dobu neurčitou. </w:t>
      </w:r>
    </w:p>
    <w:p w14:paraId="025D92CB" w14:textId="77777777" w:rsidR="00C23C1B" w:rsidRDefault="00C71EEB" w:rsidP="008320A3">
      <w:pPr>
        <w:pStyle w:val="Nadpis1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Tuto smlouvu lze ukončit písemnou výpovědí doručenou druhé smluvní straně. Výpovědní doba činí 1 měsíc a počíná běžet prvým dnem kalendářního měsíce následujícího po měsíci, ve kterém je výpověď doručena druhé smluvní straně. </w:t>
      </w:r>
    </w:p>
    <w:p w14:paraId="5AD529AC" w14:textId="77777777" w:rsidR="00C71EEB" w:rsidRPr="006F6B4D" w:rsidRDefault="00C71EEB" w:rsidP="008320A3">
      <w:pPr>
        <w:pStyle w:val="Nadpis1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>Vzájemnou písemnou dohodou lze tuto smlouvu ukončit kdykoli.</w:t>
      </w:r>
    </w:p>
    <w:p w14:paraId="3EAC809B" w14:textId="44A20A5B" w:rsidR="00C71EEB" w:rsidRDefault="00C71EEB" w:rsidP="008320A3">
      <w:pPr>
        <w:pStyle w:val="Zkladntext2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 xml:space="preserve">Od této smlouvy může každá ze stran odstoupit z důvodu prodlení </w:t>
      </w:r>
      <w:r w:rsidR="00FE3EFF" w:rsidRPr="006F6B4D">
        <w:rPr>
          <w:rFonts w:asciiTheme="minorHAnsi" w:hAnsiTheme="minorHAnsi"/>
          <w:sz w:val="22"/>
          <w:szCs w:val="22"/>
        </w:rPr>
        <w:t>druhé smluvní strany</w:t>
      </w:r>
      <w:r w:rsidRPr="006F6B4D">
        <w:rPr>
          <w:rFonts w:asciiTheme="minorHAnsi" w:hAnsiTheme="minorHAnsi"/>
          <w:sz w:val="22"/>
          <w:szCs w:val="22"/>
        </w:rPr>
        <w:t xml:space="preserve"> s plněním peněžitého závazku dle této smlouvy o více </w:t>
      </w:r>
      <w:r w:rsidR="004F5891">
        <w:rPr>
          <w:rFonts w:asciiTheme="minorHAnsi" w:hAnsiTheme="minorHAnsi"/>
          <w:sz w:val="22"/>
          <w:szCs w:val="22"/>
        </w:rPr>
        <w:t>než</w:t>
      </w:r>
      <w:r w:rsidR="004F5891" w:rsidRPr="006F6B4D">
        <w:rPr>
          <w:rFonts w:asciiTheme="minorHAnsi" w:hAnsiTheme="minorHAnsi"/>
          <w:sz w:val="22"/>
          <w:szCs w:val="22"/>
        </w:rPr>
        <w:t xml:space="preserve"> </w:t>
      </w:r>
      <w:r w:rsidRPr="006F6B4D">
        <w:rPr>
          <w:rFonts w:asciiTheme="minorHAnsi" w:hAnsiTheme="minorHAnsi"/>
          <w:sz w:val="22"/>
          <w:szCs w:val="22"/>
        </w:rPr>
        <w:t xml:space="preserve">15 dní, nebo prodlení s plněním svého nepeněžitého závazku vyplývajícího z této smlouvy o více </w:t>
      </w:r>
      <w:r w:rsidR="004F5891">
        <w:rPr>
          <w:rFonts w:asciiTheme="minorHAnsi" w:hAnsiTheme="minorHAnsi"/>
          <w:sz w:val="22"/>
          <w:szCs w:val="22"/>
        </w:rPr>
        <w:t>než</w:t>
      </w:r>
      <w:r w:rsidR="004F5891" w:rsidRPr="006F6B4D">
        <w:rPr>
          <w:rFonts w:asciiTheme="minorHAnsi" w:hAnsiTheme="minorHAnsi"/>
          <w:sz w:val="22"/>
          <w:szCs w:val="22"/>
        </w:rPr>
        <w:t xml:space="preserve"> </w:t>
      </w:r>
      <w:r w:rsidRPr="006F6B4D">
        <w:rPr>
          <w:rFonts w:asciiTheme="minorHAnsi" w:hAnsiTheme="minorHAnsi"/>
          <w:sz w:val="22"/>
          <w:szCs w:val="22"/>
        </w:rPr>
        <w:t>15 dní a dále za podmínek stanovených v ustan</w:t>
      </w:r>
      <w:r w:rsidR="00614CA1">
        <w:rPr>
          <w:rFonts w:asciiTheme="minorHAnsi" w:hAnsiTheme="minorHAnsi"/>
          <w:sz w:val="22"/>
          <w:szCs w:val="22"/>
        </w:rPr>
        <w:t>ovení</w:t>
      </w:r>
      <w:r w:rsidRPr="006F6B4D">
        <w:rPr>
          <w:rFonts w:asciiTheme="minorHAnsi" w:hAnsiTheme="minorHAnsi"/>
          <w:sz w:val="22"/>
          <w:szCs w:val="22"/>
        </w:rPr>
        <w:t xml:space="preserve"> § 2002 </w:t>
      </w:r>
      <w:r w:rsidR="00DB3F31">
        <w:rPr>
          <w:rFonts w:asciiTheme="minorHAnsi" w:hAnsiTheme="minorHAnsi"/>
          <w:sz w:val="22"/>
          <w:szCs w:val="22"/>
        </w:rPr>
        <w:t>občanského zákoníku</w:t>
      </w:r>
      <w:r w:rsidRPr="006F6B4D">
        <w:rPr>
          <w:rFonts w:asciiTheme="minorHAnsi" w:hAnsiTheme="minorHAnsi"/>
          <w:sz w:val="22"/>
          <w:szCs w:val="22"/>
        </w:rPr>
        <w:t xml:space="preserve">. </w:t>
      </w:r>
    </w:p>
    <w:p w14:paraId="7ACE91F9" w14:textId="77777777" w:rsidR="00C23C1B" w:rsidRPr="006F6B4D" w:rsidRDefault="00C23C1B" w:rsidP="008320A3">
      <w:pPr>
        <w:pStyle w:val="Zkladntext2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 skončením smlouvy je komisionář povinen provést závěrečné vyúčtování a předat jej komitentovi společně s dosud neprodanými publikacemi. Pokud tak komisionář neučiní, souhlasí komisionář s tím, že komitent vystaví na komisionáře fakturu na veškeré dodané a dosud nevyúčtované publikace. Komisionář se zavazuje částku za takto vyfakturované publikace uhradit.</w:t>
      </w:r>
    </w:p>
    <w:p w14:paraId="61C2EB3A" w14:textId="77777777" w:rsidR="00C71EEB" w:rsidRPr="006F6B4D" w:rsidRDefault="00C71EEB" w:rsidP="00037D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DC6EDF5" w14:textId="77777777" w:rsidR="00957633" w:rsidRDefault="00F83317" w:rsidP="008320A3">
      <w:pPr>
        <w:pStyle w:val="Nadpis2"/>
        <w:tabs>
          <w:tab w:val="left" w:pos="708"/>
        </w:tabs>
        <w:jc w:val="center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 xml:space="preserve">Článek </w:t>
      </w:r>
      <w:r w:rsidR="00957633">
        <w:rPr>
          <w:rFonts w:asciiTheme="minorHAnsi" w:hAnsiTheme="minorHAnsi"/>
          <w:b/>
          <w:sz w:val="22"/>
          <w:szCs w:val="22"/>
          <w:u w:val="none"/>
        </w:rPr>
        <w:t>6</w:t>
      </w:r>
    </w:p>
    <w:p w14:paraId="23A39A56" w14:textId="77777777" w:rsidR="00C71EEB" w:rsidRDefault="00C71EEB" w:rsidP="00037D1A">
      <w:pPr>
        <w:pStyle w:val="Nadpis2"/>
        <w:tabs>
          <w:tab w:val="left" w:pos="708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  <w:u w:val="none"/>
        </w:rPr>
      </w:pPr>
      <w:r w:rsidRPr="00957633">
        <w:rPr>
          <w:rFonts w:asciiTheme="minorHAnsi" w:hAnsiTheme="minorHAnsi"/>
          <w:b/>
          <w:sz w:val="22"/>
          <w:szCs w:val="22"/>
          <w:u w:val="none"/>
        </w:rPr>
        <w:t>Závěrečná ujednání</w:t>
      </w:r>
    </w:p>
    <w:p w14:paraId="6AF1C019" w14:textId="4085903A" w:rsidR="00811591" w:rsidRPr="00C36A14" w:rsidRDefault="00C36A14" w:rsidP="008320A3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C36A14">
        <w:rPr>
          <w:rFonts w:cstheme="minorHAnsi"/>
        </w:rPr>
        <w:t xml:space="preserve"> 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</w:t>
      </w:r>
      <w:r>
        <w:rPr>
          <w:rFonts w:cstheme="minorHAnsi"/>
        </w:rPr>
        <w:t>.</w:t>
      </w:r>
    </w:p>
    <w:p w14:paraId="576372D8" w14:textId="77777777" w:rsidR="00857D8B" w:rsidRPr="00811591" w:rsidRDefault="00C23C1B" w:rsidP="008320A3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811591">
        <w:rPr>
          <w:rFonts w:cstheme="minorHAnsi"/>
        </w:rPr>
        <w:t xml:space="preserve">Tuto smlouvu lze na základě dohody smluvních stran měnit </w:t>
      </w:r>
      <w:r w:rsidR="00B276A2" w:rsidRPr="00811591">
        <w:rPr>
          <w:rFonts w:cstheme="minorHAnsi"/>
        </w:rPr>
        <w:t xml:space="preserve">písemnými číslovanými dodatky. </w:t>
      </w:r>
    </w:p>
    <w:p w14:paraId="623FDD73" w14:textId="27A1A03E" w:rsidR="00DB3F31" w:rsidRDefault="00DB3F31" w:rsidP="008320A3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6262D4">
        <w:rPr>
          <w:rFonts w:cstheme="minorHAnsi"/>
        </w:rPr>
        <w:t xml:space="preserve">Smlouva, včetně k ní případně připojených dodatků, z ní vyplývající právní vztahy a vztahy v této </w:t>
      </w:r>
      <w:r>
        <w:rPr>
          <w:rFonts w:cstheme="minorHAnsi"/>
        </w:rPr>
        <w:t>s</w:t>
      </w:r>
      <w:r w:rsidRPr="006262D4">
        <w:rPr>
          <w:rFonts w:cstheme="minorHAnsi"/>
        </w:rPr>
        <w:t xml:space="preserve">mlouvě výslovně neupravené se řídí </w:t>
      </w:r>
      <w:r>
        <w:rPr>
          <w:rFonts w:cstheme="minorHAnsi"/>
        </w:rPr>
        <w:t>o</w:t>
      </w:r>
      <w:r w:rsidRPr="006262D4">
        <w:rPr>
          <w:rFonts w:cstheme="minorHAnsi"/>
        </w:rPr>
        <w:t>bčanským zákoníkem, případně dalšími obecně závaznými právními předpisy platnými na území České republiky</w:t>
      </w:r>
      <w:r>
        <w:rPr>
          <w:rFonts w:cstheme="minorHAnsi"/>
        </w:rPr>
        <w:t>.</w:t>
      </w:r>
    </w:p>
    <w:p w14:paraId="4ABD9836" w14:textId="7CC09C70" w:rsidR="00B276A2" w:rsidRPr="00811591" w:rsidRDefault="007870AD" w:rsidP="008320A3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Smluvní strany</w:t>
      </w:r>
      <w:r w:rsidR="00B276A2" w:rsidRPr="00811591">
        <w:rPr>
          <w:rFonts w:cstheme="minorHAnsi"/>
        </w:rPr>
        <w:t xml:space="preserve"> j</w:t>
      </w:r>
      <w:r w:rsidR="00417DDA">
        <w:rPr>
          <w:rFonts w:cstheme="minorHAnsi"/>
        </w:rPr>
        <w:t>sou</w:t>
      </w:r>
      <w:r w:rsidR="00B276A2" w:rsidRPr="00811591">
        <w:rPr>
          <w:rFonts w:cstheme="minorHAnsi"/>
        </w:rPr>
        <w:t xml:space="preserve"> povinným</w:t>
      </w:r>
      <w:r w:rsidR="00417DDA">
        <w:rPr>
          <w:rFonts w:cstheme="minorHAnsi"/>
        </w:rPr>
        <w:t>i</w:t>
      </w:r>
      <w:r w:rsidR="00B276A2" w:rsidRPr="00811591">
        <w:rPr>
          <w:rFonts w:cstheme="minorHAnsi"/>
        </w:rPr>
        <w:t xml:space="preserve"> subjekt</w:t>
      </w:r>
      <w:r w:rsidR="00417DDA">
        <w:rPr>
          <w:rFonts w:cstheme="minorHAnsi"/>
        </w:rPr>
        <w:t>y</w:t>
      </w:r>
      <w:r w:rsidR="00B276A2" w:rsidRPr="00811591">
        <w:rPr>
          <w:rFonts w:cstheme="minorHAnsi"/>
        </w:rPr>
        <w:t xml:space="preserve"> dle zákona č. 340/2015 Sb., o registru smluv (dále jen </w:t>
      </w:r>
      <w:r w:rsidR="004F5891">
        <w:rPr>
          <w:rFonts w:cstheme="minorHAnsi"/>
        </w:rPr>
        <w:t>„</w:t>
      </w:r>
      <w:r w:rsidR="00B276A2" w:rsidRPr="00811591">
        <w:rPr>
          <w:rFonts w:cstheme="minorHAnsi"/>
        </w:rPr>
        <w:t>zákon o registru smluv</w:t>
      </w:r>
      <w:r w:rsidR="004F5891">
        <w:rPr>
          <w:rFonts w:cstheme="minorHAnsi"/>
        </w:rPr>
        <w:t>“</w:t>
      </w:r>
      <w:r w:rsidR="00B276A2" w:rsidRPr="00811591">
        <w:rPr>
          <w:rFonts w:cstheme="minorHAnsi"/>
        </w:rPr>
        <w:t xml:space="preserve">). Druhá smluvní strana bere na vědomí a výslovně souhlasí s tím, že tato smlouva v jejím úplném znění podléhá uveřejnění v Registru smluv (informační systém veřejné správy, jehož správcem je </w:t>
      </w:r>
      <w:r w:rsidR="00C36A14">
        <w:rPr>
          <w:rFonts w:cstheme="minorHAnsi"/>
        </w:rPr>
        <w:t>Digitální a informační agentura</w:t>
      </w:r>
      <w:r w:rsidR="00B276A2" w:rsidRPr="00811591">
        <w:rPr>
          <w:rFonts w:cstheme="minorHAnsi"/>
        </w:rPr>
        <w:t xml:space="preserve">). </w:t>
      </w:r>
      <w:r w:rsidR="00C36A14">
        <w:rPr>
          <w:rFonts w:cstheme="minorHAnsi"/>
        </w:rPr>
        <w:t>Komi</w:t>
      </w:r>
      <w:r w:rsidR="00417DDA">
        <w:rPr>
          <w:rFonts w:cstheme="minorHAnsi"/>
        </w:rPr>
        <w:t>tent</w:t>
      </w:r>
      <w:r w:rsidR="00B276A2" w:rsidRPr="00811591">
        <w:rPr>
          <w:rFonts w:cstheme="minorHAnsi"/>
        </w:rPr>
        <w:t xml:space="preserve"> se zavazuje, že provede uveřejnění této smlouvy dle příslušného zákona o registru smluv.</w:t>
      </w:r>
      <w:r w:rsidR="00417DDA">
        <w:rPr>
          <w:rFonts w:cstheme="minorHAnsi"/>
        </w:rPr>
        <w:t xml:space="preserve"> </w:t>
      </w:r>
    </w:p>
    <w:p w14:paraId="66852841" w14:textId="45194208" w:rsidR="00B276A2" w:rsidRDefault="00B276A2" w:rsidP="008320A3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811591">
        <w:rPr>
          <w:rFonts w:cstheme="minorHAnsi"/>
        </w:rPr>
        <w:lastRenderedPageBreak/>
        <w:t xml:space="preserve">Tato smlouva nabývá platnosti dnem podpisu a účinnosti nejdříve dnem uveřejnění smlouvy v Registru smluv. </w:t>
      </w:r>
    </w:p>
    <w:p w14:paraId="1D66413F" w14:textId="77777777" w:rsidR="008320A3" w:rsidRDefault="008320A3" w:rsidP="008320A3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theme="minorHAnsi"/>
        </w:rPr>
      </w:pPr>
      <w:r w:rsidRPr="00811591">
        <w:rPr>
          <w:rFonts w:cstheme="minorHAnsi"/>
        </w:rPr>
        <w:t>Smluvní strany prohlašují, že si tuto smlouvu před podpisem přečetly, že s jejím obsahem souhlasí a na důkaz toho připojují své podpisy.</w:t>
      </w:r>
    </w:p>
    <w:p w14:paraId="76E1DC7C" w14:textId="77777777" w:rsidR="00C95797" w:rsidRDefault="00C95797" w:rsidP="00037D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1D46FA4" w14:textId="29B6D8A3" w:rsidR="00C71EEB" w:rsidRPr="006F6B4D" w:rsidRDefault="00C71EEB" w:rsidP="00037D1A">
      <w:pPr>
        <w:spacing w:line="276" w:lineRule="auto"/>
        <w:rPr>
          <w:rFonts w:asciiTheme="minorHAnsi" w:hAnsiTheme="minorHAnsi"/>
          <w:sz w:val="22"/>
          <w:szCs w:val="22"/>
        </w:rPr>
      </w:pPr>
      <w:r w:rsidRPr="006F6B4D">
        <w:rPr>
          <w:rFonts w:asciiTheme="minorHAnsi" w:hAnsiTheme="minorHAnsi"/>
          <w:sz w:val="22"/>
          <w:szCs w:val="22"/>
        </w:rPr>
        <w:t>V Ostravě dne</w:t>
      </w:r>
      <w:r w:rsidR="00811591">
        <w:rPr>
          <w:rFonts w:asciiTheme="minorHAnsi" w:hAnsiTheme="minorHAnsi"/>
          <w:sz w:val="22"/>
          <w:szCs w:val="22"/>
        </w:rPr>
        <w:t xml:space="preserve"> </w:t>
      </w:r>
      <w:r w:rsidR="004065D4">
        <w:rPr>
          <w:rFonts w:asciiTheme="minorHAnsi" w:hAnsiTheme="minorHAnsi"/>
          <w:sz w:val="22"/>
          <w:szCs w:val="22"/>
        </w:rPr>
        <w:t>30.10.2024</w:t>
      </w:r>
      <w:r w:rsidR="00B276A2">
        <w:rPr>
          <w:rFonts w:asciiTheme="minorHAnsi" w:hAnsiTheme="minorHAnsi"/>
          <w:sz w:val="22"/>
          <w:szCs w:val="22"/>
        </w:rPr>
        <w:tab/>
      </w:r>
      <w:r w:rsidR="00B276A2">
        <w:rPr>
          <w:rFonts w:asciiTheme="minorHAnsi" w:hAnsiTheme="minorHAnsi"/>
          <w:sz w:val="22"/>
          <w:szCs w:val="22"/>
        </w:rPr>
        <w:tab/>
      </w:r>
      <w:r w:rsidR="00B276A2">
        <w:rPr>
          <w:rFonts w:asciiTheme="minorHAnsi" w:hAnsiTheme="minorHAnsi"/>
          <w:sz w:val="22"/>
          <w:szCs w:val="22"/>
        </w:rPr>
        <w:tab/>
      </w:r>
      <w:r w:rsidR="00B276A2">
        <w:rPr>
          <w:rFonts w:asciiTheme="minorHAnsi" w:hAnsiTheme="minorHAnsi"/>
          <w:sz w:val="22"/>
          <w:szCs w:val="22"/>
        </w:rPr>
        <w:tab/>
      </w:r>
      <w:r w:rsidRPr="006F6B4D">
        <w:rPr>
          <w:rFonts w:asciiTheme="minorHAnsi" w:hAnsiTheme="minorHAnsi"/>
          <w:sz w:val="22"/>
          <w:szCs w:val="22"/>
        </w:rPr>
        <w:t>V</w:t>
      </w:r>
      <w:r w:rsidR="0022321F">
        <w:rPr>
          <w:rFonts w:asciiTheme="minorHAnsi" w:hAnsiTheme="minorHAnsi"/>
          <w:sz w:val="22"/>
          <w:szCs w:val="22"/>
        </w:rPr>
        <w:t xml:space="preserve"> Praze </w:t>
      </w:r>
      <w:r w:rsidR="00811591">
        <w:rPr>
          <w:rFonts w:asciiTheme="minorHAnsi" w:hAnsiTheme="minorHAnsi"/>
          <w:sz w:val="22"/>
          <w:szCs w:val="22"/>
        </w:rPr>
        <w:t>dne</w:t>
      </w:r>
      <w:r w:rsidR="008320A3">
        <w:rPr>
          <w:rFonts w:asciiTheme="minorHAnsi" w:hAnsiTheme="minorHAnsi"/>
          <w:sz w:val="22"/>
          <w:szCs w:val="22"/>
        </w:rPr>
        <w:t xml:space="preserve"> </w:t>
      </w:r>
      <w:r w:rsidR="00065377">
        <w:rPr>
          <w:rFonts w:asciiTheme="minorHAnsi" w:hAnsiTheme="minorHAnsi"/>
          <w:sz w:val="22"/>
          <w:szCs w:val="22"/>
        </w:rPr>
        <w:t>4.11.2024</w:t>
      </w:r>
      <w:r w:rsidR="00811591">
        <w:rPr>
          <w:rFonts w:asciiTheme="minorHAnsi" w:hAnsiTheme="minorHAnsi"/>
          <w:sz w:val="22"/>
          <w:szCs w:val="22"/>
        </w:rPr>
        <w:t xml:space="preserve">                </w:t>
      </w:r>
    </w:p>
    <w:p w14:paraId="5DCBC450" w14:textId="77777777" w:rsidR="00C13BBC" w:rsidRDefault="00C13BBC" w:rsidP="00037D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D3713D1" w14:textId="64489556" w:rsidR="00C71EEB" w:rsidRPr="006F6B4D" w:rsidRDefault="00811591" w:rsidP="00037D1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komi</w:t>
      </w:r>
      <w:r w:rsidR="00417DDA">
        <w:rPr>
          <w:rFonts w:asciiTheme="minorHAnsi" w:hAnsiTheme="minorHAnsi"/>
          <w:sz w:val="22"/>
          <w:szCs w:val="22"/>
        </w:rPr>
        <w:t>sionáře</w:t>
      </w:r>
      <w:r w:rsidR="00C71EEB" w:rsidRPr="006F6B4D">
        <w:rPr>
          <w:rFonts w:asciiTheme="minorHAnsi" w:hAnsiTheme="minorHAnsi"/>
          <w:sz w:val="22"/>
          <w:szCs w:val="22"/>
        </w:rPr>
        <w:tab/>
      </w:r>
      <w:r w:rsidR="00C71EEB" w:rsidRPr="006F6B4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za komi</w:t>
      </w:r>
      <w:r w:rsidR="00417DDA">
        <w:rPr>
          <w:rFonts w:asciiTheme="minorHAnsi" w:hAnsiTheme="minorHAnsi"/>
          <w:sz w:val="22"/>
          <w:szCs w:val="22"/>
        </w:rPr>
        <w:t>tenta</w:t>
      </w:r>
      <w:r w:rsidR="00C71EEB" w:rsidRPr="006F6B4D">
        <w:rPr>
          <w:rFonts w:asciiTheme="minorHAnsi" w:hAnsiTheme="minorHAnsi"/>
          <w:sz w:val="22"/>
          <w:szCs w:val="22"/>
        </w:rPr>
        <w:tab/>
      </w:r>
    </w:p>
    <w:p w14:paraId="75002232" w14:textId="0E21E7F6" w:rsidR="00183269" w:rsidRPr="006F6B4D" w:rsidRDefault="00183269" w:rsidP="00183269">
      <w:pPr>
        <w:spacing w:line="276" w:lineRule="auto"/>
        <w:ind w:left="1416" w:hanging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Ing. Jan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Fux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, MBA, kvestor</w:t>
      </w:r>
      <w:r w:rsidR="007204BC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</w:t>
      </w:r>
      <w:r w:rsidR="007204BC" w:rsidRPr="00A51A3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Mgr. Ev</w:t>
      </w:r>
      <w:r w:rsidR="007204BC" w:rsidRPr="00A51A30">
        <w:rPr>
          <w:b/>
          <w:bCs/>
        </w:rPr>
        <w:t>a</w:t>
      </w:r>
      <w:r w:rsidR="007204BC" w:rsidRPr="00A51A3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Lehečkov</w:t>
      </w:r>
      <w:r w:rsidR="007204BC" w:rsidRPr="00A51A30">
        <w:rPr>
          <w:b/>
          <w:bCs/>
        </w:rPr>
        <w:t>á</w:t>
      </w:r>
      <w:r w:rsidR="007204BC" w:rsidRPr="00A51A3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, Ph.D.</w:t>
      </w:r>
      <w:r w:rsidR="007204BC" w:rsidRPr="00A51A30">
        <w:rPr>
          <w:b/>
          <w:bCs/>
        </w:rPr>
        <w:t>, děkanka</w:t>
      </w:r>
      <w:r w:rsidR="007204BC">
        <w:t xml:space="preserve"> </w:t>
      </w:r>
      <w:r w:rsidR="007204BC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14:paraId="212CE050" w14:textId="77777777" w:rsidR="008C319F" w:rsidRPr="006F6B4D" w:rsidRDefault="008C319F" w:rsidP="00037D1A">
      <w:pPr>
        <w:spacing w:line="276" w:lineRule="auto"/>
        <w:ind w:left="1416" w:hanging="1416"/>
        <w:rPr>
          <w:rFonts w:asciiTheme="minorHAnsi" w:hAnsiTheme="minorHAnsi"/>
          <w:sz w:val="22"/>
          <w:szCs w:val="22"/>
        </w:rPr>
      </w:pPr>
    </w:p>
    <w:sectPr w:rsidR="008C319F" w:rsidRPr="006F6B4D" w:rsidSect="00F833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FA923" w14:textId="77777777" w:rsidR="004B3142" w:rsidRDefault="004B3142" w:rsidP="00857D8B">
      <w:r>
        <w:separator/>
      </w:r>
    </w:p>
  </w:endnote>
  <w:endnote w:type="continuationSeparator" w:id="0">
    <w:p w14:paraId="45744D70" w14:textId="77777777" w:rsidR="004B3142" w:rsidRDefault="004B3142" w:rsidP="0085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8FD4D" w14:textId="77777777" w:rsidR="004B3142" w:rsidRDefault="004B3142" w:rsidP="00857D8B">
      <w:r>
        <w:separator/>
      </w:r>
    </w:p>
  </w:footnote>
  <w:footnote w:type="continuationSeparator" w:id="0">
    <w:p w14:paraId="51FEBD9D" w14:textId="77777777" w:rsidR="004B3142" w:rsidRDefault="004B3142" w:rsidP="00857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7696B"/>
    <w:multiLevelType w:val="hybridMultilevel"/>
    <w:tmpl w:val="FDF42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3A72"/>
    <w:multiLevelType w:val="hybridMultilevel"/>
    <w:tmpl w:val="E0662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626F3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3E6"/>
    <w:multiLevelType w:val="hybridMultilevel"/>
    <w:tmpl w:val="E83E2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55506"/>
    <w:multiLevelType w:val="hybridMultilevel"/>
    <w:tmpl w:val="04FC7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4AF7"/>
    <w:multiLevelType w:val="hybridMultilevel"/>
    <w:tmpl w:val="2EDCF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74D80"/>
    <w:multiLevelType w:val="hybridMultilevel"/>
    <w:tmpl w:val="4EFCA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BA091D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82CA1"/>
    <w:multiLevelType w:val="hybridMultilevel"/>
    <w:tmpl w:val="A3B28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1400B"/>
    <w:multiLevelType w:val="hybridMultilevel"/>
    <w:tmpl w:val="29308BB2"/>
    <w:lvl w:ilvl="0" w:tplc="8CD89C7E">
      <w:start w:val="1"/>
      <w:numFmt w:val="decimal"/>
      <w:lvlText w:val="%1."/>
      <w:lvlJc w:val="left"/>
      <w:pPr>
        <w:ind w:left="720" w:hanging="360"/>
      </w:pPr>
    </w:lvl>
    <w:lvl w:ilvl="1" w:tplc="35EADE8C">
      <w:start w:val="1"/>
      <w:numFmt w:val="decimal"/>
      <w:lvlText w:val="%2."/>
      <w:lvlJc w:val="left"/>
      <w:pPr>
        <w:ind w:left="720" w:hanging="360"/>
      </w:pPr>
    </w:lvl>
    <w:lvl w:ilvl="2" w:tplc="28A48A50">
      <w:start w:val="1"/>
      <w:numFmt w:val="decimal"/>
      <w:lvlText w:val="%3."/>
      <w:lvlJc w:val="left"/>
      <w:pPr>
        <w:ind w:left="720" w:hanging="360"/>
      </w:pPr>
    </w:lvl>
    <w:lvl w:ilvl="3" w:tplc="7FFA15B6">
      <w:start w:val="1"/>
      <w:numFmt w:val="decimal"/>
      <w:lvlText w:val="%4."/>
      <w:lvlJc w:val="left"/>
      <w:pPr>
        <w:ind w:left="720" w:hanging="360"/>
      </w:pPr>
    </w:lvl>
    <w:lvl w:ilvl="4" w:tplc="2D9AD710">
      <w:start w:val="1"/>
      <w:numFmt w:val="decimal"/>
      <w:lvlText w:val="%5."/>
      <w:lvlJc w:val="left"/>
      <w:pPr>
        <w:ind w:left="720" w:hanging="360"/>
      </w:pPr>
    </w:lvl>
    <w:lvl w:ilvl="5" w:tplc="22BC09EC">
      <w:start w:val="1"/>
      <w:numFmt w:val="decimal"/>
      <w:lvlText w:val="%6."/>
      <w:lvlJc w:val="left"/>
      <w:pPr>
        <w:ind w:left="720" w:hanging="360"/>
      </w:pPr>
    </w:lvl>
    <w:lvl w:ilvl="6" w:tplc="01BCF096">
      <w:start w:val="1"/>
      <w:numFmt w:val="decimal"/>
      <w:lvlText w:val="%7."/>
      <w:lvlJc w:val="left"/>
      <w:pPr>
        <w:ind w:left="720" w:hanging="360"/>
      </w:pPr>
    </w:lvl>
    <w:lvl w:ilvl="7" w:tplc="572EF560">
      <w:start w:val="1"/>
      <w:numFmt w:val="decimal"/>
      <w:lvlText w:val="%8."/>
      <w:lvlJc w:val="left"/>
      <w:pPr>
        <w:ind w:left="720" w:hanging="360"/>
      </w:pPr>
    </w:lvl>
    <w:lvl w:ilvl="8" w:tplc="1DF0C55A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7CF34412"/>
    <w:multiLevelType w:val="hybridMultilevel"/>
    <w:tmpl w:val="CC825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497974">
    <w:abstractNumId w:val="4"/>
  </w:num>
  <w:num w:numId="2" w16cid:durableId="1022437280">
    <w:abstractNumId w:val="2"/>
  </w:num>
  <w:num w:numId="3" w16cid:durableId="76950012">
    <w:abstractNumId w:val="1"/>
  </w:num>
  <w:num w:numId="4" w16cid:durableId="1022248087">
    <w:abstractNumId w:val="5"/>
  </w:num>
  <w:num w:numId="5" w16cid:durableId="298537978">
    <w:abstractNumId w:val="0"/>
  </w:num>
  <w:num w:numId="6" w16cid:durableId="237597152">
    <w:abstractNumId w:val="8"/>
  </w:num>
  <w:num w:numId="7" w16cid:durableId="1826315230">
    <w:abstractNumId w:val="6"/>
  </w:num>
  <w:num w:numId="8" w16cid:durableId="928317584">
    <w:abstractNumId w:val="3"/>
  </w:num>
  <w:num w:numId="9" w16cid:durableId="126241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93"/>
    <w:rsid w:val="00011A5D"/>
    <w:rsid w:val="0001593F"/>
    <w:rsid w:val="000324D9"/>
    <w:rsid w:val="00037D1A"/>
    <w:rsid w:val="00065377"/>
    <w:rsid w:val="0007396C"/>
    <w:rsid w:val="000A6264"/>
    <w:rsid w:val="000B3A78"/>
    <w:rsid w:val="000B4A93"/>
    <w:rsid w:val="000D6B0A"/>
    <w:rsid w:val="000E2647"/>
    <w:rsid w:val="000F78DB"/>
    <w:rsid w:val="00117715"/>
    <w:rsid w:val="00137372"/>
    <w:rsid w:val="001543BC"/>
    <w:rsid w:val="00183269"/>
    <w:rsid w:val="001916D3"/>
    <w:rsid w:val="001D2C1D"/>
    <w:rsid w:val="0022321F"/>
    <w:rsid w:val="00244A20"/>
    <w:rsid w:val="00254254"/>
    <w:rsid w:val="00285D6A"/>
    <w:rsid w:val="00292575"/>
    <w:rsid w:val="002927D0"/>
    <w:rsid w:val="002A51D5"/>
    <w:rsid w:val="002B25DE"/>
    <w:rsid w:val="002D6ED5"/>
    <w:rsid w:val="002E70AC"/>
    <w:rsid w:val="003029E2"/>
    <w:rsid w:val="00302F98"/>
    <w:rsid w:val="00321BC6"/>
    <w:rsid w:val="00375941"/>
    <w:rsid w:val="00386996"/>
    <w:rsid w:val="00392FCC"/>
    <w:rsid w:val="0039330E"/>
    <w:rsid w:val="003A0BF6"/>
    <w:rsid w:val="003B43FF"/>
    <w:rsid w:val="003D4CE9"/>
    <w:rsid w:val="004065D4"/>
    <w:rsid w:val="00415177"/>
    <w:rsid w:val="004173B2"/>
    <w:rsid w:val="00417DDA"/>
    <w:rsid w:val="00422C87"/>
    <w:rsid w:val="0043208D"/>
    <w:rsid w:val="00447BB7"/>
    <w:rsid w:val="00447D98"/>
    <w:rsid w:val="00475B58"/>
    <w:rsid w:val="00480AA5"/>
    <w:rsid w:val="00487EA2"/>
    <w:rsid w:val="004B3142"/>
    <w:rsid w:val="004B40C9"/>
    <w:rsid w:val="004C1381"/>
    <w:rsid w:val="004C4968"/>
    <w:rsid w:val="004D57CC"/>
    <w:rsid w:val="004F5891"/>
    <w:rsid w:val="0050368F"/>
    <w:rsid w:val="0051293E"/>
    <w:rsid w:val="00542559"/>
    <w:rsid w:val="005565A8"/>
    <w:rsid w:val="00594045"/>
    <w:rsid w:val="00595562"/>
    <w:rsid w:val="005A00DC"/>
    <w:rsid w:val="005A2199"/>
    <w:rsid w:val="005B5FE2"/>
    <w:rsid w:val="005F2CC1"/>
    <w:rsid w:val="00611EBE"/>
    <w:rsid w:val="00613802"/>
    <w:rsid w:val="00614CA1"/>
    <w:rsid w:val="006262D4"/>
    <w:rsid w:val="006541F4"/>
    <w:rsid w:val="006B49C0"/>
    <w:rsid w:val="006C44CF"/>
    <w:rsid w:val="006D7D53"/>
    <w:rsid w:val="006F3122"/>
    <w:rsid w:val="006F6B4D"/>
    <w:rsid w:val="007204BC"/>
    <w:rsid w:val="00724196"/>
    <w:rsid w:val="00734F78"/>
    <w:rsid w:val="007525A8"/>
    <w:rsid w:val="00762D50"/>
    <w:rsid w:val="007870AD"/>
    <w:rsid w:val="00795454"/>
    <w:rsid w:val="007B3FE6"/>
    <w:rsid w:val="007D124D"/>
    <w:rsid w:val="007F252E"/>
    <w:rsid w:val="00811591"/>
    <w:rsid w:val="00812202"/>
    <w:rsid w:val="00822B5B"/>
    <w:rsid w:val="00822D8D"/>
    <w:rsid w:val="008320A3"/>
    <w:rsid w:val="008320AF"/>
    <w:rsid w:val="00833110"/>
    <w:rsid w:val="00857D8B"/>
    <w:rsid w:val="00864D92"/>
    <w:rsid w:val="00867B05"/>
    <w:rsid w:val="00875776"/>
    <w:rsid w:val="008C319F"/>
    <w:rsid w:val="008E455F"/>
    <w:rsid w:val="00915293"/>
    <w:rsid w:val="00957633"/>
    <w:rsid w:val="00961899"/>
    <w:rsid w:val="009721AC"/>
    <w:rsid w:val="0099236E"/>
    <w:rsid w:val="009B3FA7"/>
    <w:rsid w:val="009D03E7"/>
    <w:rsid w:val="009D54D2"/>
    <w:rsid w:val="009F4632"/>
    <w:rsid w:val="00A07E3B"/>
    <w:rsid w:val="00A402CD"/>
    <w:rsid w:val="00A571A6"/>
    <w:rsid w:val="00A72177"/>
    <w:rsid w:val="00A76DBA"/>
    <w:rsid w:val="00A77418"/>
    <w:rsid w:val="00AB02A4"/>
    <w:rsid w:val="00AB1101"/>
    <w:rsid w:val="00AD195A"/>
    <w:rsid w:val="00AD36EC"/>
    <w:rsid w:val="00AD6479"/>
    <w:rsid w:val="00AD716E"/>
    <w:rsid w:val="00AE2291"/>
    <w:rsid w:val="00AE66C3"/>
    <w:rsid w:val="00AF2A2D"/>
    <w:rsid w:val="00B1063C"/>
    <w:rsid w:val="00B276A2"/>
    <w:rsid w:val="00B469CD"/>
    <w:rsid w:val="00B62924"/>
    <w:rsid w:val="00B82DA3"/>
    <w:rsid w:val="00B83DB5"/>
    <w:rsid w:val="00BA2DE9"/>
    <w:rsid w:val="00BD6D4A"/>
    <w:rsid w:val="00C13BBC"/>
    <w:rsid w:val="00C23C1B"/>
    <w:rsid w:val="00C35FED"/>
    <w:rsid w:val="00C36A14"/>
    <w:rsid w:val="00C663F3"/>
    <w:rsid w:val="00C71EEB"/>
    <w:rsid w:val="00C91892"/>
    <w:rsid w:val="00C95797"/>
    <w:rsid w:val="00CA2127"/>
    <w:rsid w:val="00CD2DDD"/>
    <w:rsid w:val="00CD4F9C"/>
    <w:rsid w:val="00CE4DB6"/>
    <w:rsid w:val="00D00C02"/>
    <w:rsid w:val="00D21754"/>
    <w:rsid w:val="00D227A4"/>
    <w:rsid w:val="00D43114"/>
    <w:rsid w:val="00D51972"/>
    <w:rsid w:val="00D550FA"/>
    <w:rsid w:val="00D55A96"/>
    <w:rsid w:val="00D74919"/>
    <w:rsid w:val="00D76FC1"/>
    <w:rsid w:val="00D82580"/>
    <w:rsid w:val="00D9175B"/>
    <w:rsid w:val="00DB3F31"/>
    <w:rsid w:val="00DB6DBB"/>
    <w:rsid w:val="00DC50F2"/>
    <w:rsid w:val="00DC6479"/>
    <w:rsid w:val="00DE19E2"/>
    <w:rsid w:val="00DF0842"/>
    <w:rsid w:val="00E06C04"/>
    <w:rsid w:val="00E06F2E"/>
    <w:rsid w:val="00E139D1"/>
    <w:rsid w:val="00E1753B"/>
    <w:rsid w:val="00E509D0"/>
    <w:rsid w:val="00E85098"/>
    <w:rsid w:val="00E9302C"/>
    <w:rsid w:val="00EC43CF"/>
    <w:rsid w:val="00F0477D"/>
    <w:rsid w:val="00F35826"/>
    <w:rsid w:val="00F724E1"/>
    <w:rsid w:val="00F80DF6"/>
    <w:rsid w:val="00F83317"/>
    <w:rsid w:val="00F92A71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9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5293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5293"/>
    <w:pPr>
      <w:keepNext/>
      <w:tabs>
        <w:tab w:val="left" w:pos="2835"/>
      </w:tabs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15293"/>
    <w:pPr>
      <w:keepNext/>
      <w:jc w:val="center"/>
      <w:outlineLvl w:val="2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52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1529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1529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529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152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15293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52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915293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152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857D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7D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57D8B"/>
  </w:style>
  <w:style w:type="character" w:styleId="Odkaznakoment">
    <w:name w:val="annotation reference"/>
    <w:basedOn w:val="Standardnpsmoodstavce"/>
    <w:uiPriority w:val="99"/>
    <w:semiHidden/>
    <w:unhideWhenUsed/>
    <w:rsid w:val="00F92A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2A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2A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A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A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A7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373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B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276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276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2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6536</Characters>
  <Application>Microsoft Office Word</Application>
  <DocSecurity>2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2024-11-07T15:20:00Z</dcterms:created>
  <dcterms:modified xsi:type="dcterms:W3CDTF">2024-11-07T15:20:00Z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