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657A6" w14:textId="77777777" w:rsidR="00665753" w:rsidRDefault="009841CF">
      <w:pPr>
        <w:spacing w:after="74" w:line="259" w:lineRule="auto"/>
        <w:ind w:left="0" w:right="618" w:firstLine="0"/>
        <w:jc w:val="center"/>
      </w:pPr>
      <w:r>
        <w:rPr>
          <w:b/>
          <w:sz w:val="32"/>
        </w:rPr>
        <w:t>Kupní smlouva</w:t>
      </w:r>
    </w:p>
    <w:p w14:paraId="523D59A3" w14:textId="77777777" w:rsidR="00665753" w:rsidRDefault="009841CF">
      <w:pPr>
        <w:spacing w:after="271" w:line="276" w:lineRule="auto"/>
        <w:ind w:left="0" w:right="457" w:firstLine="0"/>
        <w:jc w:val="center"/>
      </w:pPr>
      <w:r>
        <w:rPr>
          <w:i/>
          <w:sz w:val="20"/>
        </w:rPr>
        <w:t>uzavřená podle § 2079 a násl. zákona č. 89/2012 Sb., občanského zákoníku, ve znění pozdějších předpisů (dále jen „občanský zákoník“)</w:t>
      </w:r>
    </w:p>
    <w:p w14:paraId="16A4B65B" w14:textId="77777777" w:rsidR="00665753" w:rsidRDefault="009841CF">
      <w:pPr>
        <w:spacing w:after="7" w:line="270" w:lineRule="auto"/>
        <w:ind w:left="-12" w:right="99" w:firstLine="0"/>
        <w:jc w:val="left"/>
      </w:pPr>
      <w:r>
        <w:rPr>
          <w:b/>
        </w:rPr>
        <w:t>Agro-technická střední škola Bystřice nad Pernštejnem</w:t>
      </w:r>
    </w:p>
    <w:p w14:paraId="47F4895D" w14:textId="77777777" w:rsidR="00665753" w:rsidRDefault="009841CF">
      <w:pPr>
        <w:tabs>
          <w:tab w:val="center" w:pos="3687"/>
        </w:tabs>
        <w:spacing w:after="13"/>
        <w:ind w:left="-6" w:firstLine="0"/>
        <w:jc w:val="left"/>
      </w:pPr>
      <w:r>
        <w:t xml:space="preserve">se sídlem: </w:t>
      </w:r>
      <w:r>
        <w:tab/>
        <w:t>Dr. Veselého 343</w:t>
      </w:r>
    </w:p>
    <w:p w14:paraId="0B46997E" w14:textId="77777777" w:rsidR="00665753" w:rsidRDefault="009841CF">
      <w:pPr>
        <w:spacing w:after="17" w:line="259" w:lineRule="auto"/>
        <w:ind w:left="10" w:right="838" w:hanging="10"/>
        <w:jc w:val="center"/>
      </w:pPr>
      <w:r>
        <w:t>59301 Bystřice nad Pernštejnem</w:t>
      </w:r>
    </w:p>
    <w:p w14:paraId="2E7B2F0C" w14:textId="77777777" w:rsidR="00665753" w:rsidRDefault="009841CF">
      <w:pPr>
        <w:tabs>
          <w:tab w:val="center" w:pos="3328"/>
        </w:tabs>
        <w:spacing w:after="0"/>
        <w:ind w:left="-6" w:firstLine="0"/>
        <w:jc w:val="left"/>
      </w:pPr>
      <w:r>
        <w:t>IČO:</w:t>
      </w:r>
      <w:r>
        <w:tab/>
        <w:t>48895504</w:t>
      </w:r>
    </w:p>
    <w:tbl>
      <w:tblPr>
        <w:tblStyle w:val="TableGrid"/>
        <w:tblW w:w="7925" w:type="dxa"/>
        <w:tblInd w:w="3" w:type="dxa"/>
        <w:tblCellMar>
          <w:top w:w="0" w:type="dxa"/>
          <w:left w:w="0" w:type="dxa"/>
          <w:bottom w:w="0" w:type="dxa"/>
          <w:right w:w="0" w:type="dxa"/>
        </w:tblCellMar>
        <w:tblLook w:val="04A0" w:firstRow="1" w:lastRow="0" w:firstColumn="1" w:lastColumn="0" w:noHBand="0" w:noVBand="1"/>
      </w:tblPr>
      <w:tblGrid>
        <w:gridCol w:w="4841"/>
        <w:gridCol w:w="2191"/>
        <w:gridCol w:w="893"/>
      </w:tblGrid>
      <w:tr w:rsidR="00665753" w14:paraId="1C9FC9BD" w14:textId="77777777">
        <w:trPr>
          <w:trHeight w:val="2859"/>
        </w:trPr>
        <w:tc>
          <w:tcPr>
            <w:tcW w:w="4841" w:type="dxa"/>
            <w:tcBorders>
              <w:top w:val="nil"/>
              <w:left w:val="nil"/>
              <w:bottom w:val="nil"/>
              <w:right w:val="nil"/>
            </w:tcBorders>
          </w:tcPr>
          <w:p w14:paraId="46C8A2A5" w14:textId="77777777" w:rsidR="00665753" w:rsidRDefault="009841CF">
            <w:pPr>
              <w:spacing w:after="17" w:line="259" w:lineRule="auto"/>
              <w:ind w:left="0" w:firstLine="0"/>
              <w:jc w:val="left"/>
            </w:pPr>
            <w:r>
              <w:t>za kterou jedná:</w:t>
            </w:r>
          </w:p>
          <w:p w14:paraId="1A147221" w14:textId="77777777" w:rsidR="00665753" w:rsidRDefault="009841CF">
            <w:pPr>
              <w:spacing w:after="427" w:line="259" w:lineRule="auto"/>
              <w:ind w:left="0" w:firstLine="0"/>
              <w:jc w:val="left"/>
            </w:pPr>
            <w:r>
              <w:t>(dále jen „</w:t>
            </w:r>
            <w:r>
              <w:rPr>
                <w:b/>
              </w:rPr>
              <w:t>Kupující</w:t>
            </w:r>
            <w:r>
              <w:t>“ či „</w:t>
            </w:r>
            <w:r>
              <w:rPr>
                <w:b/>
              </w:rPr>
              <w:t>smluvní strana</w:t>
            </w:r>
            <w:r>
              <w:t>“)</w:t>
            </w:r>
          </w:p>
          <w:p w14:paraId="1D6B1BD4" w14:textId="64966B75" w:rsidR="00665753" w:rsidRDefault="0099036F">
            <w:pPr>
              <w:spacing w:after="748" w:line="259" w:lineRule="auto"/>
              <w:ind w:left="0" w:firstLine="0"/>
              <w:jc w:val="left"/>
            </w:pPr>
            <w:r>
              <w:t>a</w:t>
            </w:r>
          </w:p>
          <w:p w14:paraId="3DBC38E2" w14:textId="68BAE7B1" w:rsidR="0099036F" w:rsidRDefault="0099036F">
            <w:pPr>
              <w:spacing w:after="748" w:line="259" w:lineRule="auto"/>
              <w:ind w:left="0" w:firstLine="0"/>
              <w:jc w:val="left"/>
            </w:pPr>
            <w:r w:rsidRPr="0099036F">
              <w:t>FONOREX, spol. s r.o.</w:t>
            </w:r>
          </w:p>
          <w:p w14:paraId="31176491" w14:textId="77777777" w:rsidR="00665753" w:rsidRDefault="009841CF">
            <w:pPr>
              <w:spacing w:after="17" w:line="259" w:lineRule="auto"/>
              <w:ind w:left="0" w:firstLine="0"/>
              <w:jc w:val="left"/>
            </w:pPr>
            <w:r>
              <w:t>se sídlem:</w:t>
            </w:r>
          </w:p>
          <w:p w14:paraId="6979CC44" w14:textId="77777777" w:rsidR="00665753" w:rsidRDefault="009841CF">
            <w:pPr>
              <w:spacing w:after="0" w:line="259" w:lineRule="auto"/>
              <w:ind w:left="0" w:right="3950" w:firstLine="0"/>
              <w:jc w:val="left"/>
            </w:pPr>
            <w:r>
              <w:t>IČO: DIČ:</w:t>
            </w:r>
          </w:p>
        </w:tc>
        <w:tc>
          <w:tcPr>
            <w:tcW w:w="2191" w:type="dxa"/>
            <w:tcBorders>
              <w:top w:val="nil"/>
              <w:left w:val="nil"/>
              <w:bottom w:val="nil"/>
              <w:right w:val="nil"/>
            </w:tcBorders>
          </w:tcPr>
          <w:p w14:paraId="009E3263" w14:textId="77777777" w:rsidR="00665753" w:rsidRDefault="009841CF">
            <w:pPr>
              <w:spacing w:after="0" w:line="259" w:lineRule="auto"/>
              <w:ind w:left="0" w:firstLine="0"/>
              <w:jc w:val="left"/>
            </w:pPr>
            <w:r>
              <w:t>, ředitel</w:t>
            </w:r>
          </w:p>
        </w:tc>
        <w:tc>
          <w:tcPr>
            <w:tcW w:w="893" w:type="dxa"/>
            <w:tcBorders>
              <w:top w:val="nil"/>
              <w:left w:val="nil"/>
              <w:bottom w:val="nil"/>
              <w:right w:val="nil"/>
            </w:tcBorders>
          </w:tcPr>
          <w:p w14:paraId="4FFF9FBC" w14:textId="77777777" w:rsidR="00665753" w:rsidRDefault="00665753">
            <w:pPr>
              <w:spacing w:after="160" w:line="259" w:lineRule="auto"/>
              <w:ind w:left="0" w:firstLine="0"/>
              <w:jc w:val="left"/>
            </w:pPr>
          </w:p>
        </w:tc>
      </w:tr>
      <w:tr w:rsidR="00665753" w14:paraId="071E8CFD" w14:textId="77777777">
        <w:trPr>
          <w:trHeight w:val="1138"/>
        </w:trPr>
        <w:tc>
          <w:tcPr>
            <w:tcW w:w="4841" w:type="dxa"/>
            <w:tcBorders>
              <w:top w:val="nil"/>
              <w:left w:val="nil"/>
              <w:bottom w:val="nil"/>
              <w:right w:val="nil"/>
            </w:tcBorders>
          </w:tcPr>
          <w:p w14:paraId="390B1FD1" w14:textId="77777777" w:rsidR="00665753" w:rsidRDefault="009841CF">
            <w:pPr>
              <w:spacing w:after="0" w:line="275" w:lineRule="auto"/>
              <w:ind w:left="0" w:right="710" w:firstLine="0"/>
              <w:jc w:val="left"/>
            </w:pPr>
            <w:r>
              <w:t xml:space="preserve">zapsaná v obchodním rejstříku pod </w:t>
            </w:r>
            <w:proofErr w:type="spellStart"/>
            <w:r>
              <w:t>sp</w:t>
            </w:r>
            <w:proofErr w:type="spellEnd"/>
            <w:r>
              <w:t>. zn. bankovní spojení: číslo účtu:</w:t>
            </w:r>
          </w:p>
          <w:p w14:paraId="7AD06BB1" w14:textId="77777777" w:rsidR="00665753" w:rsidRDefault="009841CF">
            <w:pPr>
              <w:tabs>
                <w:tab w:val="center" w:pos="4113"/>
              </w:tabs>
              <w:spacing w:after="0" w:line="259" w:lineRule="auto"/>
              <w:ind w:left="0" w:firstLine="0"/>
              <w:jc w:val="left"/>
            </w:pPr>
            <w:r>
              <w:t>za kterou jedná:</w:t>
            </w:r>
            <w:r>
              <w:tab/>
              <w:t xml:space="preserve">, </w:t>
            </w:r>
          </w:p>
        </w:tc>
        <w:tc>
          <w:tcPr>
            <w:tcW w:w="2191" w:type="dxa"/>
            <w:tcBorders>
              <w:top w:val="nil"/>
              <w:left w:val="nil"/>
              <w:bottom w:val="nil"/>
              <w:right w:val="nil"/>
            </w:tcBorders>
          </w:tcPr>
          <w:p w14:paraId="28C04C2E" w14:textId="77777777" w:rsidR="00665753" w:rsidRDefault="009841CF">
            <w:pPr>
              <w:spacing w:after="0" w:line="259" w:lineRule="auto"/>
              <w:ind w:left="63" w:firstLine="0"/>
              <w:jc w:val="left"/>
            </w:pPr>
            <w:r>
              <w:t xml:space="preserve"> vedenou u </w:t>
            </w:r>
          </w:p>
        </w:tc>
        <w:tc>
          <w:tcPr>
            <w:tcW w:w="893" w:type="dxa"/>
            <w:tcBorders>
              <w:top w:val="nil"/>
              <w:left w:val="nil"/>
              <w:bottom w:val="nil"/>
              <w:right w:val="nil"/>
            </w:tcBorders>
          </w:tcPr>
          <w:p w14:paraId="74374352" w14:textId="77777777" w:rsidR="00665753" w:rsidRDefault="009841CF">
            <w:pPr>
              <w:spacing w:after="0" w:line="259" w:lineRule="auto"/>
              <w:ind w:left="0" w:firstLine="0"/>
            </w:pPr>
            <w:r>
              <w:t xml:space="preserve"> soudu v </w:t>
            </w:r>
          </w:p>
        </w:tc>
      </w:tr>
    </w:tbl>
    <w:p w14:paraId="3A13847A" w14:textId="77777777" w:rsidR="00665753" w:rsidRDefault="009841CF">
      <w:pPr>
        <w:spacing w:after="120" w:line="389" w:lineRule="auto"/>
        <w:ind w:left="3" w:right="5311" w:firstLine="0"/>
        <w:jc w:val="left"/>
      </w:pPr>
      <w:r>
        <w:t>(dále jen „</w:t>
      </w:r>
      <w:r>
        <w:rPr>
          <w:b/>
        </w:rPr>
        <w:t>Prodávající</w:t>
      </w:r>
      <w:r>
        <w:t>“ či „</w:t>
      </w:r>
      <w:r>
        <w:rPr>
          <w:b/>
        </w:rPr>
        <w:t>smluvní strana</w:t>
      </w:r>
      <w:r>
        <w:t>“) (dále společně jen „</w:t>
      </w:r>
      <w:r>
        <w:rPr>
          <w:b/>
        </w:rPr>
        <w:t>smluvní strany</w:t>
      </w:r>
      <w:r>
        <w:t>“) uzavřeli níže uvedeného dne, měsíce a roku</w:t>
      </w:r>
    </w:p>
    <w:p w14:paraId="19CE0980" w14:textId="77777777" w:rsidR="00665753" w:rsidRDefault="009841CF">
      <w:pPr>
        <w:spacing w:after="257" w:line="259" w:lineRule="auto"/>
        <w:ind w:left="10" w:right="615" w:hanging="10"/>
        <w:jc w:val="center"/>
      </w:pPr>
      <w:r>
        <w:t>tuto smlouvu:</w:t>
      </w:r>
    </w:p>
    <w:p w14:paraId="104F2A6D" w14:textId="77777777" w:rsidR="00665753" w:rsidRDefault="009841CF">
      <w:pPr>
        <w:pStyle w:val="Nadpis1"/>
        <w:spacing w:after="77"/>
        <w:ind w:left="10" w:right="617"/>
      </w:pPr>
      <w:r>
        <w:t>Čl. I Předmět smlouvy</w:t>
      </w:r>
    </w:p>
    <w:p w14:paraId="481B508B" w14:textId="77777777" w:rsidR="00665753" w:rsidRDefault="009841CF">
      <w:pPr>
        <w:numPr>
          <w:ilvl w:val="0"/>
          <w:numId w:val="1"/>
        </w:numPr>
        <w:spacing w:after="124"/>
        <w:ind w:right="615" w:hanging="357"/>
      </w:pPr>
      <w:r>
        <w:t xml:space="preserve">Kupující a Prodávající uzavírají tuto kupní smlouvu ve výběrovém </w:t>
      </w:r>
      <w:r>
        <w:t xml:space="preserve">řízení veřejné zakázky malého rozsahu s názvem </w:t>
      </w:r>
      <w:r>
        <w:rPr>
          <w:b/>
        </w:rPr>
        <w:t>Výměna osvětlení v dílenském provozu AGTS Bystřice nad Pernštejnem</w:t>
      </w:r>
      <w:r>
        <w:t xml:space="preserve">, systémové číslo P24V00000731 (dále jen „výběrové řízení“ a „veřejná zakázka“), v </w:t>
      </w:r>
      <w:proofErr w:type="gramStart"/>
      <w:r>
        <w:t>rámci</w:t>
      </w:r>
      <w:proofErr w:type="gramEnd"/>
      <w:r>
        <w:t xml:space="preserve"> kterého byla vybrána jako nejvýhodnější nabídka Prodávajícího (dále jen „nabídka“), a za podmínek uvedených v zadávací dokumentaci veřejné zakázky (dále jen „zadávací dokumentace“).</w:t>
      </w:r>
    </w:p>
    <w:p w14:paraId="5AEDC022" w14:textId="77777777" w:rsidR="00665753" w:rsidRDefault="009841CF">
      <w:pPr>
        <w:numPr>
          <w:ilvl w:val="0"/>
          <w:numId w:val="1"/>
        </w:numPr>
        <w:spacing w:after="14"/>
        <w:ind w:right="615" w:hanging="357"/>
      </w:pPr>
      <w:r>
        <w:t>Předmětem této smlouvy je závazek Prodávajícího v rozsahu a za podmínek stanovených touto smlouvou pro Kupujícího:</w:t>
      </w:r>
    </w:p>
    <w:p w14:paraId="6DF0B7CF" w14:textId="38FA8539" w:rsidR="00665753" w:rsidRDefault="009841CF">
      <w:pPr>
        <w:spacing w:after="6"/>
        <w:ind w:left="360" w:right="615" w:firstLine="0"/>
      </w:pPr>
      <w:r>
        <w:rPr>
          <w:rFonts w:ascii="Calibri" w:eastAsia="Calibri" w:hAnsi="Calibri" w:cs="Calibri"/>
        </w:rPr>
        <w:t xml:space="preserve">- </w:t>
      </w:r>
      <w:r>
        <w:t xml:space="preserve">dodat </w:t>
      </w:r>
      <w:r w:rsidR="0099036F" w:rsidRPr="0099036F">
        <w:t>nová svítidla splňující technické podmínky uvedené v zadávací dokumentaci</w:t>
      </w:r>
      <w:r>
        <w:t xml:space="preserve">, vč. jejich součástí a příslušenství, a doplňkové vybavení, tj. provést a poskytnout veškeré dodávky, práce, služby, činnosti a výkony, kterých je třeba pro včasnou a kompletní dodávku dle této smlouvy (dále jen „zboží“), </w:t>
      </w:r>
      <w:r>
        <w:rPr>
          <w:rFonts w:ascii="Calibri" w:eastAsia="Calibri" w:hAnsi="Calibri" w:cs="Calibri"/>
        </w:rPr>
        <w:t xml:space="preserve">- </w:t>
      </w:r>
      <w:r>
        <w:t>provést:</w:t>
      </w:r>
    </w:p>
    <w:p w14:paraId="46C869C6" w14:textId="77777777" w:rsidR="00665753" w:rsidRDefault="009841CF">
      <w:pPr>
        <w:numPr>
          <w:ilvl w:val="1"/>
          <w:numId w:val="1"/>
        </w:numPr>
        <w:spacing w:after="716"/>
        <w:ind w:right="615" w:hanging="360"/>
      </w:pPr>
      <w:r>
        <w:t xml:space="preserve">demontáž a ekologickou likvidaci stávajících svítidel v rozsahu dle přílohy č. 1 této smlouvy a zadávací dokumentace, </w:t>
      </w:r>
      <w:r>
        <w:rPr>
          <w:rFonts w:ascii="Courier New" w:eastAsia="Courier New" w:hAnsi="Courier New" w:cs="Courier New"/>
        </w:rPr>
        <w:t xml:space="preserve">o </w:t>
      </w:r>
      <w:r>
        <w:t>montáž a el. zapojení zboží tak, aby zboží mohlo spolehlivě plnit svůj účel,</w:t>
      </w:r>
    </w:p>
    <w:p w14:paraId="118EA839" w14:textId="77777777" w:rsidR="00665753" w:rsidRDefault="009841CF">
      <w:pPr>
        <w:spacing w:after="0" w:line="259" w:lineRule="auto"/>
        <w:ind w:left="0" w:right="615" w:firstLine="0"/>
        <w:jc w:val="center"/>
      </w:pPr>
      <w:r>
        <w:rPr>
          <w:sz w:val="20"/>
        </w:rPr>
        <w:lastRenderedPageBreak/>
        <w:t>1 z 13</w:t>
      </w:r>
    </w:p>
    <w:p w14:paraId="28D85DA3" w14:textId="77777777" w:rsidR="00665753" w:rsidRDefault="009841CF">
      <w:pPr>
        <w:numPr>
          <w:ilvl w:val="1"/>
          <w:numId w:val="1"/>
        </w:numPr>
        <w:spacing w:after="47"/>
        <w:ind w:right="615" w:hanging="360"/>
      </w:pPr>
      <w:r>
        <w:t>zprovoznění a ověření správné funkčnosti dodaného zboží,</w:t>
      </w:r>
    </w:p>
    <w:p w14:paraId="0F8D0245" w14:textId="77777777" w:rsidR="00665753" w:rsidRDefault="009841CF">
      <w:pPr>
        <w:numPr>
          <w:ilvl w:val="1"/>
          <w:numId w:val="1"/>
        </w:numPr>
        <w:spacing w:after="37"/>
        <w:ind w:right="615" w:hanging="360"/>
      </w:pPr>
      <w:r>
        <w:t>veškeré revize předepsané právními předpisy, vč. vystavení a předání dokladů o jejich provedení,</w:t>
      </w:r>
    </w:p>
    <w:p w14:paraId="2F9CD28E" w14:textId="77777777" w:rsidR="00665753" w:rsidRDefault="009841CF">
      <w:pPr>
        <w:numPr>
          <w:ilvl w:val="1"/>
          <w:numId w:val="1"/>
        </w:numPr>
        <w:spacing w:after="37"/>
        <w:ind w:right="615" w:hanging="360"/>
      </w:pPr>
      <w:r>
        <w:t>předání atestů, certifikátů a prohlášení o shodě zboží s požadavky příslušných právních předpisů či technických norem,</w:t>
      </w:r>
    </w:p>
    <w:p w14:paraId="2E4661FC" w14:textId="77777777" w:rsidR="00665753" w:rsidRDefault="009841CF">
      <w:pPr>
        <w:numPr>
          <w:ilvl w:val="1"/>
          <w:numId w:val="1"/>
        </w:numPr>
        <w:spacing w:after="15"/>
        <w:ind w:right="615" w:hanging="360"/>
      </w:pPr>
      <w:r>
        <w:t>předání dokladů, které jsou nutné k užívání zboží, zejména instrukcí a návodů k obsluze a údržbě zboží, provozních manuálů a ostatních dokumentů nezbytných pro provoz zboží, a příp. dalších dokladů, které se ke zboží jinak vztahují,</w:t>
      </w:r>
    </w:p>
    <w:p w14:paraId="5D29D690" w14:textId="77777777" w:rsidR="00665753" w:rsidRDefault="009841CF">
      <w:pPr>
        <w:numPr>
          <w:ilvl w:val="1"/>
          <w:numId w:val="1"/>
        </w:numPr>
        <w:spacing w:after="120"/>
        <w:ind w:right="615" w:hanging="360"/>
      </w:pPr>
      <w:r>
        <w:t xml:space="preserve">předání dokladů o ekologické likvidaci stávajících svítidel dle této smlouvy, </w:t>
      </w:r>
      <w:r>
        <w:rPr>
          <w:rFonts w:ascii="Courier New" w:eastAsia="Courier New" w:hAnsi="Courier New" w:cs="Courier New"/>
        </w:rPr>
        <w:t xml:space="preserve">o </w:t>
      </w:r>
      <w:r>
        <w:t>další s tím spojené služby, práce, výkony a činnosti Prodávajícího nutné pro včasné a kompletní splnění shora uvedených povinností Prodávajícího (dále jen „související služby“)</w:t>
      </w:r>
    </w:p>
    <w:p w14:paraId="2919403C" w14:textId="77777777" w:rsidR="00665753" w:rsidRDefault="009841CF">
      <w:pPr>
        <w:ind w:left="360" w:right="615" w:firstLine="0"/>
      </w:pPr>
      <w:r>
        <w:t>(zboží a související služby dále společně také jen jako „předmět plnění“), jak je blíže specifikováno v této smlouvě a jejích přílohách a zadávací dokumentaci veřejné zakázky, tak, aby uvedený předmět plnění byl plně funkční a mohl být plně využíván ke svému účelu popsanému v zadávací dokumentaci veřejné zakázky.</w:t>
      </w:r>
    </w:p>
    <w:p w14:paraId="48C2032E" w14:textId="77777777" w:rsidR="00665753" w:rsidRDefault="009841CF">
      <w:pPr>
        <w:spacing w:after="244"/>
        <w:ind w:left="360" w:right="615" w:firstLine="0"/>
      </w:pPr>
      <w:r>
        <w:t>Závazkem Kupujícího je řádně a včas dodané zboží a poskytnuté související služby převzít a zaplatit za ně Prodávajícímu kupní cenu stanovenou v čl. IV této smlouvy a za podmínek uvedených v této smlouvě.</w:t>
      </w:r>
    </w:p>
    <w:p w14:paraId="5600DD31" w14:textId="77777777" w:rsidR="00665753" w:rsidRDefault="009841CF">
      <w:pPr>
        <w:pStyle w:val="Nadpis1"/>
        <w:spacing w:after="77"/>
        <w:ind w:left="10" w:right="616"/>
      </w:pPr>
      <w:r>
        <w:t>Čl. II Práva a povinnosti smluvních stran</w:t>
      </w:r>
    </w:p>
    <w:p w14:paraId="7A3286B3" w14:textId="77777777" w:rsidR="00665753" w:rsidRDefault="009841CF">
      <w:pPr>
        <w:numPr>
          <w:ilvl w:val="0"/>
          <w:numId w:val="2"/>
        </w:numPr>
        <w:ind w:right="615" w:hanging="354"/>
      </w:pPr>
      <w:r>
        <w:t>Prodávající se zavazuje dodat Kupujícímu zboží a poskytnout související služby dle čl. I této smlouvy za podmínek stanovených touto smlouvou a zadávací dokumentací veřejné zakázky. Závazek Prodávajícího je splněn řádným a úplným předáním a převzetím předmětu plnění Kupujícím v termínu a způsobem dle této smlouvy.</w:t>
      </w:r>
    </w:p>
    <w:p w14:paraId="7F66826D" w14:textId="77777777" w:rsidR="00665753" w:rsidRDefault="009841CF">
      <w:pPr>
        <w:numPr>
          <w:ilvl w:val="0"/>
          <w:numId w:val="2"/>
        </w:numPr>
        <w:ind w:right="615" w:hanging="354"/>
      </w:pPr>
      <w:r>
        <w:t>Smluvní strany se zavazují informovat se navzájem o všech skutečnostech, které mají, nebo by mohly mít, vliv na plnění této smlouvy.</w:t>
      </w:r>
    </w:p>
    <w:p w14:paraId="1AA6841D" w14:textId="77777777" w:rsidR="00665753" w:rsidRDefault="009841CF">
      <w:pPr>
        <w:numPr>
          <w:ilvl w:val="0"/>
          <w:numId w:val="2"/>
        </w:numPr>
        <w:ind w:right="615" w:hanging="354"/>
      </w:pPr>
      <w:r>
        <w:t>Při plnění předmětu této smlouvy Prodávající přebírá veškeré závazky vyplývající z jeho činnosti ve smyslu zákona o životním prostředí a nakládání s odpady. Přitom je 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w:t>
      </w:r>
      <w:r>
        <w:t>eškeré tyto činnosti jsou zahrnuty v kupní ceně.</w:t>
      </w:r>
    </w:p>
    <w:p w14:paraId="01271166" w14:textId="77777777" w:rsidR="00665753" w:rsidRDefault="009841CF">
      <w:pPr>
        <w:numPr>
          <w:ilvl w:val="0"/>
          <w:numId w:val="2"/>
        </w:numPr>
        <w:ind w:right="615" w:hanging="354"/>
      </w:pPr>
      <w:r>
        <w:t>Smluvní strany jsou povinny poskytovat si nezbytnou součinnost k plnění této smlouvy.</w:t>
      </w:r>
    </w:p>
    <w:p w14:paraId="52D326C2" w14:textId="77777777" w:rsidR="00665753" w:rsidRDefault="009841CF">
      <w:pPr>
        <w:numPr>
          <w:ilvl w:val="0"/>
          <w:numId w:val="2"/>
        </w:numPr>
        <w:ind w:right="615" w:hanging="354"/>
      </w:pPr>
      <w:r>
        <w:t>Ustanovení předchozího odstavce nevylučuje právo Kupujícího požadovat nedodání některé položky zboží či neprovedení souvisejících služeb či jejich poměrné části dle přílohy č. 1 této smlouvy v případě, že zjistí, že z technických, finančních či organizačních důvodů není jejich dodání či poskytnutí možné nebo vhodné. Pokyn Prodávajícímu k neprovedení plnění je v takovém případě oprávněna vydat kontaktní osoba Kupujícího dle čl. VI odst. 2. nebo oprávněný pracovník Kupujícího dle čl. VII odst. 5. této smlouvy</w:t>
      </w:r>
      <w:r>
        <w:t>.</w:t>
      </w:r>
    </w:p>
    <w:p w14:paraId="0982BCDE" w14:textId="77777777" w:rsidR="00665753" w:rsidRDefault="009841CF">
      <w:pPr>
        <w:numPr>
          <w:ilvl w:val="0"/>
          <w:numId w:val="2"/>
        </w:numPr>
        <w:ind w:right="615" w:hanging="354"/>
      </w:pPr>
      <w:r>
        <w:t xml:space="preserve">Kupující je oprávněn poskytovat Prodávajícímu pokyny, které je Prodávající povinen zohlednit při plnění předmětu této smlouvy. </w:t>
      </w:r>
    </w:p>
    <w:p w14:paraId="77944E29" w14:textId="77777777" w:rsidR="00665753" w:rsidRDefault="009841CF">
      <w:pPr>
        <w:numPr>
          <w:ilvl w:val="0"/>
          <w:numId w:val="2"/>
        </w:numPr>
        <w:ind w:right="615" w:hanging="354"/>
      </w:pPr>
      <w:r>
        <w:t xml:space="preserve">Kupující je oprávněn kontrolovat plnění podmínek této smlouvy Prodávajícím během doby plnění a v případě, že zjistí závažné nedostatky plnění, zejména ohrožující život, majetek nebo zdraví, stanoví Prodávajícímu termín k bezodkladné nápravě. Pokud Prodávající v </w:t>
      </w:r>
      <w:r>
        <w:lastRenderedPageBreak/>
        <w:t>takto stanoveném termínu vytknuté nedostatky neodstraní, je Kupující oprávněn od této smlouvy odstoupit.</w:t>
      </w:r>
    </w:p>
    <w:p w14:paraId="0F877FF8" w14:textId="77777777" w:rsidR="00665753" w:rsidRDefault="009841CF">
      <w:pPr>
        <w:numPr>
          <w:ilvl w:val="0"/>
          <w:numId w:val="2"/>
        </w:numPr>
        <w:ind w:right="615" w:hanging="354"/>
      </w:pPr>
      <w:r>
        <w:t>Plnění nad shora sjednaný předmět plnění (vícepráce) bude realizováno, jen pokud o ně bude předmět plnění rozšířen po vzájemné dohodě písemným dodatkem k této smlouvě.</w:t>
      </w:r>
    </w:p>
    <w:p w14:paraId="5C451759" w14:textId="77777777" w:rsidR="00665753" w:rsidRDefault="009841CF">
      <w:pPr>
        <w:numPr>
          <w:ilvl w:val="0"/>
          <w:numId w:val="2"/>
        </w:numPr>
        <w:ind w:right="615" w:hanging="354"/>
      </w:pPr>
      <w:r>
        <w:t>Při dodání zboží a poskytování souvisejících služeb je Prodávající povinen dodržovat veškeré požární předpisy, předpisy BOZP a vnitřní předpisy Kupujícího vztahující se k takovým činnostem, které Kupující Prodávajícímu již poskytl ke dni uzavření této smlouvy, popř. dále poskytne před zahájením takových činností.</w:t>
      </w:r>
    </w:p>
    <w:p w14:paraId="619D8B65" w14:textId="77777777" w:rsidR="00665753" w:rsidRDefault="009841CF">
      <w:pPr>
        <w:numPr>
          <w:ilvl w:val="0"/>
          <w:numId w:val="2"/>
        </w:numPr>
        <w:ind w:right="615" w:hanging="354"/>
      </w:pPr>
      <w:r>
        <w:t>Prodávající není oprávněn postoupit práva, povinnosti, závazky a pohledávky z této smlouvy třetím osobám bez předchozího písemného souhlasu Kupujícího.</w:t>
      </w:r>
    </w:p>
    <w:p w14:paraId="73F98844" w14:textId="77777777" w:rsidR="00665753" w:rsidRDefault="009841CF">
      <w:pPr>
        <w:numPr>
          <w:ilvl w:val="0"/>
          <w:numId w:val="2"/>
        </w:numPr>
        <w:ind w:right="615" w:hanging="354"/>
      </w:pPr>
      <w:r>
        <w:t>Prodávající se zavazuje při plnění smlouvy chránit zájmy Kupujícího.</w:t>
      </w:r>
    </w:p>
    <w:p w14:paraId="46ED8C18" w14:textId="77777777" w:rsidR="00665753" w:rsidRDefault="009841CF">
      <w:pPr>
        <w:numPr>
          <w:ilvl w:val="0"/>
          <w:numId w:val="2"/>
        </w:numPr>
        <w:ind w:right="615" w:hanging="354"/>
      </w:pPr>
      <w:r>
        <w:t>Prodávající odpovídá v plném rozsahu za dodávky, práce a činnosti prováděné jeho zaměstnanci a poddodavateli, seznámí je vždy se všemi dohodnutými podmínkami provádění prací, jakož i smluvními termíny sjednanými v této smlouvě.</w:t>
      </w:r>
    </w:p>
    <w:p w14:paraId="22244412" w14:textId="77777777" w:rsidR="00665753" w:rsidRDefault="009841CF">
      <w:pPr>
        <w:numPr>
          <w:ilvl w:val="0"/>
          <w:numId w:val="2"/>
        </w:numPr>
        <w:ind w:right="615" w:hanging="354"/>
      </w:pPr>
      <w:r>
        <w:t>Nedostatky a vady zboží zjevné již v průběhu dodání, montáže, či poskytovaných souvisejících služeb je Prodávající povinen na vyzvání Kupujícího bez zbytečného odkladu odstranit.</w:t>
      </w:r>
    </w:p>
    <w:p w14:paraId="645427BA" w14:textId="77777777" w:rsidR="00665753" w:rsidRDefault="009841CF">
      <w:pPr>
        <w:numPr>
          <w:ilvl w:val="0"/>
          <w:numId w:val="2"/>
        </w:numPr>
        <w:spacing w:after="243"/>
        <w:ind w:right="615" w:hanging="354"/>
      </w:pPr>
      <w:r>
        <w:t>Prodávající je povinen při provádění plnění dle této smlouvy v místě plnění průběžně každý den udržovat pořádek (zejm. provádět průběžný a denní úklid), likvidovat odpady vzniklé jeho činností v souladu s příslušnými právními předpisy a šetřit majetek a prostředky Kupujícího.</w:t>
      </w:r>
    </w:p>
    <w:p w14:paraId="0B84E576" w14:textId="77777777" w:rsidR="00665753" w:rsidRDefault="009841CF">
      <w:pPr>
        <w:pStyle w:val="Nadpis1"/>
        <w:spacing w:after="77"/>
        <w:ind w:left="10" w:right="617"/>
      </w:pPr>
      <w:r>
        <w:t>Čl. III Místo a doba plnění</w:t>
      </w:r>
    </w:p>
    <w:p w14:paraId="0463A003" w14:textId="77777777" w:rsidR="00665753" w:rsidRDefault="009841CF">
      <w:pPr>
        <w:numPr>
          <w:ilvl w:val="0"/>
          <w:numId w:val="3"/>
        </w:numPr>
        <w:ind w:right="615" w:hanging="357"/>
      </w:pPr>
      <w:r>
        <w:t xml:space="preserve">Prodávající je povinen provádět plnění a dodat Kupujícímu zboží a poskytnout související služby a předmět plnění předat Kupujícímu v místě plnění dle odst. 3. tohoto článku smlouvy ve lhůtě </w:t>
      </w:r>
      <w:r>
        <w:rPr>
          <w:b/>
        </w:rPr>
        <w:t>do 25. 11. 2024</w:t>
      </w:r>
      <w:r>
        <w:t xml:space="preserve">, přičemž místo plnění bude Prodávajícímu zpřístupněno </w:t>
      </w:r>
      <w:r>
        <w:rPr>
          <w:b/>
        </w:rPr>
        <w:t>ode dne nabytí účinnosti této smlouvy.</w:t>
      </w:r>
    </w:p>
    <w:p w14:paraId="7CFE32C8" w14:textId="77777777" w:rsidR="00665753" w:rsidRDefault="009841CF">
      <w:pPr>
        <w:numPr>
          <w:ilvl w:val="0"/>
          <w:numId w:val="3"/>
        </w:numPr>
        <w:ind w:right="615" w:hanging="357"/>
      </w:pPr>
      <w:r>
        <w:t>Prodávající je povinen dodat zboží a poskytnout související služby v místě plnění a jeho konkrétním umístění daném Kupujícím a dle jeho pokynů. Kupující zajistí přístup pro osoby Prodávajícího provádějící plnění do prostor místa plnění v nezbytném rozsahu.</w:t>
      </w:r>
    </w:p>
    <w:p w14:paraId="3EEF1C7D" w14:textId="77777777" w:rsidR="00665753" w:rsidRDefault="009841CF">
      <w:pPr>
        <w:numPr>
          <w:ilvl w:val="0"/>
          <w:numId w:val="3"/>
        </w:numPr>
        <w:spacing w:after="63" w:line="270" w:lineRule="auto"/>
        <w:ind w:right="615" w:hanging="357"/>
      </w:pPr>
      <w:r>
        <w:rPr>
          <w:b/>
        </w:rPr>
        <w:t>Zadavatel požaduje, aby min. 50% plnění/prací bylo provedeno mimo pracovní dobu školy, tj. ve všední dny po 14:00 hod. a o víkendech.</w:t>
      </w:r>
    </w:p>
    <w:p w14:paraId="7624CEBC" w14:textId="77777777" w:rsidR="00665753" w:rsidRDefault="009841CF">
      <w:pPr>
        <w:numPr>
          <w:ilvl w:val="0"/>
          <w:numId w:val="3"/>
        </w:numPr>
        <w:spacing w:after="253"/>
        <w:ind w:right="615" w:hanging="357"/>
      </w:pPr>
      <w:r>
        <w:t>Místem plnění je Kulturní 468, 593 01 Bystřice nad Pernštejnem.</w:t>
      </w:r>
    </w:p>
    <w:p w14:paraId="7D1BEEA4" w14:textId="77777777" w:rsidR="00665753" w:rsidRDefault="009841CF">
      <w:pPr>
        <w:pStyle w:val="Nadpis1"/>
        <w:spacing w:after="77"/>
        <w:ind w:left="10" w:right="616"/>
      </w:pPr>
      <w:r>
        <w:t>Čl. IV Kupní cena</w:t>
      </w:r>
    </w:p>
    <w:p w14:paraId="339EFC98" w14:textId="77777777" w:rsidR="00665753" w:rsidRDefault="009841CF">
      <w:pPr>
        <w:numPr>
          <w:ilvl w:val="0"/>
          <w:numId w:val="4"/>
        </w:numPr>
        <w:spacing w:after="10"/>
        <w:ind w:right="615" w:hanging="357"/>
      </w:pPr>
      <w:r>
        <w:t xml:space="preserve">Kupní cena za dodávku zboží a poskytnutí souvisejících služeb byla stanovena dohodou smluvních stran dle nabídky Prodávajícího ve výběrovém řízení a činí nejvýše </w:t>
      </w:r>
    </w:p>
    <w:p w14:paraId="314D5ACD" w14:textId="77777777" w:rsidR="0099036F" w:rsidRDefault="009841CF" w:rsidP="0099036F">
      <w:pPr>
        <w:tabs>
          <w:tab w:val="center" w:pos="1033"/>
          <w:tab w:val="center" w:pos="1757"/>
          <w:tab w:val="center" w:pos="2152"/>
          <w:tab w:val="center" w:pos="2659"/>
          <w:tab w:val="center" w:pos="3103"/>
          <w:tab w:val="center" w:pos="3694"/>
          <w:tab w:val="center" w:pos="4224"/>
          <w:tab w:val="center" w:pos="4638"/>
          <w:tab w:val="center" w:pos="5259"/>
          <w:tab w:val="center" w:pos="5692"/>
          <w:tab w:val="center" w:pos="7022"/>
          <w:tab w:val="center" w:pos="7759"/>
          <w:tab w:val="center" w:pos="8782"/>
        </w:tabs>
        <w:spacing w:after="23" w:line="259" w:lineRule="auto"/>
        <w:ind w:left="0" w:firstLine="0"/>
        <w:jc w:val="left"/>
      </w:pPr>
      <w:r>
        <w:rPr>
          <w:rFonts w:ascii="Calibri" w:eastAsia="Calibri" w:hAnsi="Calibri" w:cs="Calibri"/>
        </w:rPr>
        <w:tab/>
      </w:r>
      <w:r>
        <w:t xml:space="preserve"> </w:t>
      </w:r>
      <w:r>
        <w:tab/>
      </w:r>
      <w:r w:rsidR="0099036F" w:rsidRPr="0099036F">
        <w:t>701 815,25</w:t>
      </w:r>
      <w:r w:rsidR="0099036F">
        <w:t xml:space="preserve"> </w:t>
      </w:r>
      <w:r>
        <w:t>Kč</w:t>
      </w:r>
      <w:r>
        <w:tab/>
        <w:t xml:space="preserve"> </w:t>
      </w:r>
      <w:r>
        <w:t>bez</w:t>
      </w:r>
      <w:r>
        <w:tab/>
        <w:t xml:space="preserve"> </w:t>
      </w:r>
      <w:r>
        <w:t>DPH,</w:t>
      </w:r>
      <w:r>
        <w:tab/>
        <w:t xml:space="preserve"> </w:t>
      </w:r>
      <w:r>
        <w:t>tj.</w:t>
      </w:r>
      <w:r>
        <w:rPr>
          <w:b/>
        </w:rPr>
        <w:t xml:space="preserve"> </w:t>
      </w:r>
      <w:r>
        <w:rPr>
          <w:b/>
        </w:rPr>
        <w:tab/>
        <w:t xml:space="preserve"> </w:t>
      </w:r>
      <w:r w:rsidR="0099036F" w:rsidRPr="0099036F">
        <w:rPr>
          <w:b/>
        </w:rPr>
        <w:t xml:space="preserve">849 196,45 </w:t>
      </w:r>
      <w:r>
        <w:rPr>
          <w:b/>
        </w:rPr>
        <w:t>Kč</w:t>
      </w:r>
      <w:r>
        <w:t xml:space="preserve"> </w:t>
      </w:r>
    </w:p>
    <w:p w14:paraId="2BBDF605" w14:textId="0CC65F94" w:rsidR="00665753" w:rsidRDefault="009841CF" w:rsidP="0099036F">
      <w:pPr>
        <w:tabs>
          <w:tab w:val="center" w:pos="1033"/>
          <w:tab w:val="center" w:pos="1757"/>
          <w:tab w:val="center" w:pos="2152"/>
          <w:tab w:val="center" w:pos="2659"/>
          <w:tab w:val="center" w:pos="3103"/>
          <w:tab w:val="center" w:pos="3694"/>
          <w:tab w:val="center" w:pos="4224"/>
          <w:tab w:val="center" w:pos="4638"/>
          <w:tab w:val="center" w:pos="5259"/>
          <w:tab w:val="center" w:pos="5692"/>
          <w:tab w:val="center" w:pos="7022"/>
          <w:tab w:val="center" w:pos="7759"/>
          <w:tab w:val="center" w:pos="8782"/>
        </w:tabs>
        <w:spacing w:after="23" w:line="259" w:lineRule="auto"/>
        <w:ind w:left="0" w:firstLine="0"/>
        <w:jc w:val="left"/>
      </w:pPr>
      <w:r>
        <w:tab/>
        <w:t>(slovy</w:t>
      </w:r>
      <w:r w:rsidR="0099036F">
        <w:t xml:space="preserve"> </w:t>
      </w:r>
      <w:proofErr w:type="spellStart"/>
      <w:r w:rsidR="0099036F" w:rsidRPr="0099036F">
        <w:t>osmsetčtyřicetdevěttisícjednostodevadesátšest</w:t>
      </w:r>
      <w:proofErr w:type="spellEnd"/>
      <w:r>
        <w:t xml:space="preserve"> korun českých </w:t>
      </w:r>
      <w:proofErr w:type="spellStart"/>
      <w:r>
        <w:t>čtyřicetpět</w:t>
      </w:r>
      <w:proofErr w:type="spellEnd"/>
      <w:r>
        <w:t xml:space="preserve"> haléřů) </w:t>
      </w:r>
      <w:r>
        <w:rPr>
          <w:b/>
        </w:rPr>
        <w:t>včetně DPH</w:t>
      </w:r>
      <w:r>
        <w:t>.</w:t>
      </w:r>
    </w:p>
    <w:p w14:paraId="3193F2DC" w14:textId="77777777" w:rsidR="00665753" w:rsidRDefault="009841CF">
      <w:pPr>
        <w:numPr>
          <w:ilvl w:val="0"/>
          <w:numId w:val="4"/>
        </w:numPr>
        <w:ind w:right="615" w:hanging="357"/>
      </w:pPr>
      <w:r>
        <w:t xml:space="preserve">V kupní ceně je zahrnuta cena za veškeré dodávky, práce, služby, činnosti a </w:t>
      </w:r>
      <w:r>
        <w:t>výkony, kterých je třeba pro včasné a kompletní dodání zboží a poskytnutí souvisejících služeb dle čl. I této smlouvy a veškeré další s tím související náklady Prodávajícího.</w:t>
      </w:r>
    </w:p>
    <w:p w14:paraId="13D8C1FC" w14:textId="77777777" w:rsidR="00665753" w:rsidRDefault="009841CF">
      <w:pPr>
        <w:numPr>
          <w:ilvl w:val="0"/>
          <w:numId w:val="4"/>
        </w:numPr>
        <w:ind w:right="615" w:hanging="357"/>
      </w:pPr>
      <w:r>
        <w:t>Kupní cena je stanovena jako nejvýše přípustná a je možno ji změnit pouze za podmínek stanovených v této smlouvě, nebo zadávací dokumentaci veřejné zakázky.</w:t>
      </w:r>
    </w:p>
    <w:p w14:paraId="7D968EC6" w14:textId="77777777" w:rsidR="00665753" w:rsidRDefault="009841CF">
      <w:pPr>
        <w:numPr>
          <w:ilvl w:val="0"/>
          <w:numId w:val="4"/>
        </w:numPr>
        <w:ind w:right="615" w:hanging="357"/>
      </w:pPr>
      <w:r>
        <w:t>Úprava sjednané kupní ceny v průběhu plnění smlouvy včetně stanovení nové konečné kupní ceny bude stanovena dohodou smluvních stran, a to formou písemného dodatku k této smlouvě.</w:t>
      </w:r>
    </w:p>
    <w:p w14:paraId="13F044E8" w14:textId="77777777" w:rsidR="00665753" w:rsidRDefault="009841CF">
      <w:pPr>
        <w:numPr>
          <w:ilvl w:val="0"/>
          <w:numId w:val="4"/>
        </w:numPr>
        <w:ind w:right="615" w:hanging="357"/>
      </w:pPr>
      <w:r>
        <w:lastRenderedPageBreak/>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03903F3E" w14:textId="77777777" w:rsidR="00665753" w:rsidRDefault="009841CF">
      <w:pPr>
        <w:numPr>
          <w:ilvl w:val="0"/>
          <w:numId w:val="4"/>
        </w:numPr>
        <w:spacing w:after="244"/>
        <w:ind w:right="615" w:hanging="357"/>
      </w:pPr>
      <w:r>
        <w:t>Jakékoliv použití náhradních materiálů, jiných technologií či jiné odlišnosti plnění oproti příloze č. 1 této smlouvy je Prodávající povinen předem projednat a odsouhlasit s Kupujícím. Pokud Prodávající provede plnění nesjednané touto smlouvou bez předchozího projednání a odsouhlasení Kupujícím, není Kupující povinen takové provedené plnění uhradit a může po Prodávajícím požadovat bezplatné odstranění takového neodsouhlaseného plnění z místa plnění a/nebo obnovení původního stavu.</w:t>
      </w:r>
    </w:p>
    <w:p w14:paraId="4FD6E186" w14:textId="77777777" w:rsidR="00665753" w:rsidRDefault="009841CF">
      <w:pPr>
        <w:pStyle w:val="Nadpis1"/>
        <w:spacing w:after="77"/>
        <w:ind w:left="10" w:right="615"/>
      </w:pPr>
      <w:r>
        <w:t>Čl. V Platební podmínky</w:t>
      </w:r>
    </w:p>
    <w:p w14:paraId="0196ADC5" w14:textId="77777777" w:rsidR="00665753" w:rsidRDefault="009841CF">
      <w:pPr>
        <w:numPr>
          <w:ilvl w:val="0"/>
          <w:numId w:val="5"/>
        </w:numPr>
        <w:ind w:right="615" w:hanging="357"/>
      </w:pPr>
      <w:r>
        <w:t>Kupující neplatí Prodávajícímu žádnou zálohu v souvislosti s realizací předmětu plnění.</w:t>
      </w:r>
    </w:p>
    <w:p w14:paraId="0C951B1D" w14:textId="77777777" w:rsidR="00665753" w:rsidRDefault="009841CF">
      <w:pPr>
        <w:numPr>
          <w:ilvl w:val="0"/>
          <w:numId w:val="5"/>
        </w:numPr>
        <w:ind w:right="615" w:hanging="357"/>
      </w:pPr>
      <w:r>
        <w:t>Kupní cena bude uhrazena na základě faktury – daňového dokladu vystaveného Prodávajícím po předání a převzetí zboží a výsledků poskytnutých souvisejících služeb dle této smlouvy. Výše fakturované částky bude odpovídat cenám realizovaného plnění položek v jejich výši dle rozpočtu tvořícího přílohu č. 1 této smlouvy (či jejich poměrné části), které budou odsouhlaseny zástupcem Kupujícího dle čl. VII odst. 5. této smlouvy na soupisu skutečně provedených dodávek a prací. Takový soupis Prodávající vystaví a před</w:t>
      </w:r>
      <w:r>
        <w:t>á Kupujícímu v listinné i elektronické podobě ve struktuře odpovídající rozpočtu, který je součástí přílohy č. 1 této smlouvy. Po jeho potvrzení Kupujícím bude soupis tvořit přílohu faktury. Pokud bude faktura Prodávajícího obsahovat i položky plnění, které nebyly Kupujícím odsouhlaseny, je Kupující oprávněn uhradit pouze tu část fakturované částky, se kterou souhlasí. Na zbývající část fakturované částky Prodávající nemůže uplatňovat žádné majetkové sankce ani úrok z prodlení vyplývající z peněžitého dluhu</w:t>
      </w:r>
      <w:r>
        <w:t xml:space="preserve"> Kupujícího.</w:t>
      </w:r>
    </w:p>
    <w:p w14:paraId="4F3DD205" w14:textId="77777777" w:rsidR="00665753" w:rsidRDefault="009841CF">
      <w:pPr>
        <w:numPr>
          <w:ilvl w:val="0"/>
          <w:numId w:val="5"/>
        </w:numPr>
        <w:ind w:right="615" w:hanging="357"/>
      </w:pPr>
      <w:r>
        <w:t xml:space="preserve">Faktura předložená Prodávajícím Kupujícímu bude obsahovat cenu dle odst. 2. výše a bude mít splatnost 30 dnů ode dne jejího prokazatelného doručení Kupujícímu. </w:t>
      </w:r>
    </w:p>
    <w:p w14:paraId="11AEEEC9" w14:textId="77777777" w:rsidR="00665753" w:rsidRDefault="009841CF">
      <w:pPr>
        <w:numPr>
          <w:ilvl w:val="0"/>
          <w:numId w:val="5"/>
        </w:numPr>
        <w:ind w:right="615" w:hanging="357"/>
      </w:pPr>
      <w:r>
        <w:t>Faktura musí obsahovat náležitosti daňového dokladu podle zákona č. 563/1991 Sb., o účetnictví, ve znění pozdějších předpisů, a zákona č. 235/2004 Sb., o dani z přidané hodnoty, ve znění pozdějších předpisů (dále jen „zákon o DPH“).</w:t>
      </w:r>
    </w:p>
    <w:p w14:paraId="7F0B5275" w14:textId="77777777" w:rsidR="00665753" w:rsidRDefault="009841CF">
      <w:pPr>
        <w:numPr>
          <w:ilvl w:val="0"/>
          <w:numId w:val="5"/>
        </w:numPr>
        <w:ind w:right="615" w:hanging="357"/>
      </w:pPr>
      <w:r>
        <w:t>Fakturu, která neobsahuje uvedené náležitosti, nebo jsou-li uvedeny nesprávně či neúplně, je Kupující oprávněn vrátit Prodávajícímu. Při nezaplacení takto vystavené a doručené faktury není Kupující v prodlení se zaplacením. Po doručení řádně vystavené faktury běží znovu sjednaná lhůta splatnosti.</w:t>
      </w:r>
    </w:p>
    <w:p w14:paraId="7067509B" w14:textId="77777777" w:rsidR="00665753" w:rsidRDefault="009841CF">
      <w:pPr>
        <w:numPr>
          <w:ilvl w:val="0"/>
          <w:numId w:val="5"/>
        </w:numPr>
        <w:ind w:right="615" w:hanging="357"/>
      </w:pPr>
      <w:r>
        <w:t>Úhrada za plnění z této smlouvy bude realizována bezhotovostním převodem na účet Prodávajícího, který je správcem daně (finančním úřadem) zveřejněn způsobem umožňujícím dálkový přístup ve smyslu ustanovení § 98 zákona o DPH.</w:t>
      </w:r>
    </w:p>
    <w:p w14:paraId="468C3F1F" w14:textId="77777777" w:rsidR="00665753" w:rsidRDefault="009841CF">
      <w:pPr>
        <w:numPr>
          <w:ilvl w:val="0"/>
          <w:numId w:val="5"/>
        </w:numPr>
        <w:ind w:right="615" w:hanging="357"/>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0D5E68FF" w14:textId="77777777" w:rsidR="00665753" w:rsidRDefault="009841CF">
      <w:pPr>
        <w:numPr>
          <w:ilvl w:val="0"/>
          <w:numId w:val="5"/>
        </w:numPr>
        <w:spacing w:after="244"/>
        <w:ind w:right="615" w:hanging="357"/>
      </w:pPr>
      <w:r>
        <w:t>V souladu s ustanovením § 5 zákona o DPH, není Kupující při přijímání výše uvedeného zdanitelného plnění považován za osobu povinnou k dani, a proto toto zdanitelné plnění nebude uskutečněno v režimu přenesení daňové povinnosti dle § 92a zákona o DPH. Daň z přidané hodnoty je tudíž povinen přiznat a zaplatit správci daně Prodávající jako plátce, který uskutečňuje zdanitelné plnění dodání zboží a poskytnutí služby s místem plnění v tuzemsku.</w:t>
      </w:r>
    </w:p>
    <w:p w14:paraId="79EEC537" w14:textId="77777777" w:rsidR="00665753" w:rsidRDefault="009841CF">
      <w:pPr>
        <w:pStyle w:val="Nadpis1"/>
        <w:spacing w:after="77"/>
        <w:ind w:left="10" w:right="616"/>
      </w:pPr>
      <w:r>
        <w:lastRenderedPageBreak/>
        <w:t>Čl. VI Kontaktní osoby</w:t>
      </w:r>
    </w:p>
    <w:p w14:paraId="5810D33A" w14:textId="77777777" w:rsidR="00665753" w:rsidRDefault="009841CF">
      <w:pPr>
        <w:numPr>
          <w:ilvl w:val="0"/>
          <w:numId w:val="6"/>
        </w:numPr>
        <w:ind w:right="615" w:hanging="357"/>
      </w:pPr>
      <w:r>
        <w:t xml:space="preserve">Kontaktní osobou Prodávajícího je: </w:t>
      </w:r>
      <w:r>
        <w:tab/>
        <w:t xml:space="preserve">, e-mail: </w:t>
      </w:r>
      <w:r>
        <w:tab/>
        <w:t xml:space="preserve">, tel.: </w:t>
      </w:r>
      <w:r>
        <w:tab/>
        <w:t>.</w:t>
      </w:r>
    </w:p>
    <w:p w14:paraId="188448D7" w14:textId="77777777" w:rsidR="00665753" w:rsidRDefault="009841CF">
      <w:pPr>
        <w:numPr>
          <w:ilvl w:val="0"/>
          <w:numId w:val="6"/>
        </w:numPr>
        <w:spacing w:after="13"/>
        <w:ind w:right="615" w:hanging="357"/>
      </w:pPr>
      <w:r>
        <w:t xml:space="preserve">Kontaktní osobou Kupujícího je: </w:t>
      </w:r>
      <w:r>
        <w:tab/>
        <w:t xml:space="preserve">, e-mail: </w:t>
      </w:r>
      <w:r>
        <w:tab/>
        <w:t>, tel.:</w:t>
      </w:r>
    </w:p>
    <w:p w14:paraId="25EB21BF" w14:textId="77777777" w:rsidR="00665753" w:rsidRDefault="009841CF">
      <w:pPr>
        <w:spacing w:after="246"/>
        <w:ind w:left="1583" w:right="615" w:firstLine="0"/>
      </w:pPr>
      <w:r>
        <w:t>.</w:t>
      </w:r>
    </w:p>
    <w:p w14:paraId="487A545C" w14:textId="77777777" w:rsidR="00665753" w:rsidRDefault="009841CF">
      <w:pPr>
        <w:pStyle w:val="Nadpis1"/>
        <w:spacing w:after="77"/>
        <w:ind w:left="10" w:right="615"/>
      </w:pPr>
      <w:r>
        <w:t>Čl. VII Předání předmětu plnění, vlastnické právo a nebezpečí škody</w:t>
      </w:r>
    </w:p>
    <w:p w14:paraId="18031B33" w14:textId="77777777" w:rsidR="00665753" w:rsidRDefault="009841CF">
      <w:pPr>
        <w:numPr>
          <w:ilvl w:val="0"/>
          <w:numId w:val="7"/>
        </w:numPr>
        <w:ind w:right="615" w:hanging="357"/>
      </w:pPr>
      <w:r>
        <w:t>Prodávající se zavazuje předat Kupujícímu řádně dodané zboží a výsledek poskytnutých souvisejících služeb dle této smlouvy a veškeré nezbytné doklady spojené s předmětem plnění.</w:t>
      </w:r>
    </w:p>
    <w:p w14:paraId="4A373BD5" w14:textId="77777777" w:rsidR="00665753" w:rsidRDefault="009841CF">
      <w:pPr>
        <w:numPr>
          <w:ilvl w:val="0"/>
          <w:numId w:val="7"/>
        </w:numPr>
        <w:ind w:right="615" w:hanging="357"/>
      </w:pPr>
      <w:r>
        <w:t>Kupující není povinen převzít předmět plnění vykazující vady, má však právo převzít předmět plnění vykazující drobné vady nebránící řádnému užívání předmětu plnění a požadovat jejich odstranění v dohodnutém termínu.</w:t>
      </w:r>
    </w:p>
    <w:p w14:paraId="43FF3F15" w14:textId="77777777" w:rsidR="00665753" w:rsidRDefault="009841CF">
      <w:pPr>
        <w:numPr>
          <w:ilvl w:val="0"/>
          <w:numId w:val="7"/>
        </w:numPr>
        <w:ind w:right="615" w:hanging="357"/>
      </w:pPr>
      <w:r>
        <w:t>Prodávající písemně oznámí Kupujícímu nejpozději 5 dnů předem, kdy bude dokončený předmět plnění připraven k předání a převzetí.</w:t>
      </w:r>
    </w:p>
    <w:p w14:paraId="3223E744" w14:textId="77777777" w:rsidR="00665753" w:rsidRDefault="009841CF">
      <w:pPr>
        <w:numPr>
          <w:ilvl w:val="0"/>
          <w:numId w:val="7"/>
        </w:numPr>
        <w:spacing w:after="21"/>
        <w:ind w:right="615" w:hanging="357"/>
      </w:pPr>
      <w:r>
        <w:t>Součástí předání předmětu plnění je:</w:t>
      </w:r>
    </w:p>
    <w:p w14:paraId="266BDEFE" w14:textId="77777777" w:rsidR="00665753" w:rsidRDefault="009841CF">
      <w:pPr>
        <w:spacing w:after="12"/>
        <w:ind w:left="717" w:right="3295" w:firstLine="0"/>
      </w:pPr>
      <w:r>
        <w:rPr>
          <w:rFonts w:ascii="Calibri" w:eastAsia="Calibri" w:hAnsi="Calibri" w:cs="Calibri"/>
        </w:rPr>
        <w:t>-</w:t>
      </w:r>
      <w:r>
        <w:rPr>
          <w:rFonts w:ascii="Calibri" w:eastAsia="Calibri" w:hAnsi="Calibri" w:cs="Calibri"/>
        </w:rPr>
        <w:tab/>
      </w:r>
      <w:r>
        <w:t xml:space="preserve">kontrola úplnosti, kvality a funkčnosti dodaného zboží, </w:t>
      </w:r>
      <w:r>
        <w:rPr>
          <w:rFonts w:ascii="Calibri" w:eastAsia="Calibri" w:hAnsi="Calibri" w:cs="Calibri"/>
        </w:rPr>
        <w:t>-</w:t>
      </w:r>
      <w:r>
        <w:rPr>
          <w:rFonts w:ascii="Calibri" w:eastAsia="Calibri" w:hAnsi="Calibri" w:cs="Calibri"/>
        </w:rPr>
        <w:tab/>
      </w:r>
      <w:r>
        <w:t>předání níže uvedených dokladů:</w:t>
      </w:r>
    </w:p>
    <w:p w14:paraId="13566E19" w14:textId="77777777" w:rsidR="00665753" w:rsidRDefault="009841CF">
      <w:pPr>
        <w:ind w:left="1443" w:right="615" w:firstLine="0"/>
      </w:pPr>
      <w:r>
        <w:rPr>
          <w:rFonts w:ascii="Courier New" w:eastAsia="Courier New" w:hAnsi="Courier New" w:cs="Courier New"/>
        </w:rPr>
        <w:t xml:space="preserve">o </w:t>
      </w:r>
      <w:r>
        <w:t xml:space="preserve">prohlášení o shodě výrobků, </w:t>
      </w:r>
      <w:r>
        <w:rPr>
          <w:rFonts w:ascii="Courier New" w:eastAsia="Courier New" w:hAnsi="Courier New" w:cs="Courier New"/>
        </w:rPr>
        <w:t xml:space="preserve">o </w:t>
      </w:r>
      <w:r>
        <w:t xml:space="preserve">revizní zprávy, zprávy o provedených zkouškách a měřeních, </w:t>
      </w:r>
      <w:r>
        <w:rPr>
          <w:rFonts w:ascii="Courier New" w:eastAsia="Courier New" w:hAnsi="Courier New" w:cs="Courier New"/>
        </w:rPr>
        <w:t xml:space="preserve">o </w:t>
      </w:r>
      <w:r>
        <w:t xml:space="preserve">doklady o ekologické likvidaci původních demontovaných svítidel, </w:t>
      </w:r>
      <w:r>
        <w:rPr>
          <w:rFonts w:ascii="Courier New" w:eastAsia="Courier New" w:hAnsi="Courier New" w:cs="Courier New"/>
        </w:rPr>
        <w:t xml:space="preserve">o </w:t>
      </w:r>
      <w:r>
        <w:t xml:space="preserve">záruční listy výrobků, na něž výrobce vystavuje samostatný záruční list, </w:t>
      </w:r>
      <w:r>
        <w:rPr>
          <w:rFonts w:ascii="Courier New" w:eastAsia="Courier New" w:hAnsi="Courier New" w:cs="Courier New"/>
        </w:rPr>
        <w:t xml:space="preserve">o </w:t>
      </w:r>
      <w:r>
        <w:t>veškerých nezbytných dokladů spojených s dodaným zbožím (např. návody k obsluze a/nebo údržbě, doklady o provedení předepsaných revizí, aj.).</w:t>
      </w:r>
    </w:p>
    <w:p w14:paraId="75CA74EB" w14:textId="77777777" w:rsidR="00665753" w:rsidRDefault="009841CF">
      <w:pPr>
        <w:numPr>
          <w:ilvl w:val="0"/>
          <w:numId w:val="7"/>
        </w:numPr>
        <w:ind w:right="615" w:hanging="357"/>
      </w:pPr>
      <w:r>
        <w:t xml:space="preserve">Po řádném předání a převzetí předmětu plnění Prodávající předloží Kupujícímu předávací protokol, na kterém oprávněný pracovník Kupujícího potvrdí řádné převzetí předmětu plnění. Oprávněným pracovníkem Kupujícího </w:t>
      </w:r>
      <w:proofErr w:type="gramStart"/>
      <w:r>
        <w:t>je ,</w:t>
      </w:r>
      <w:proofErr w:type="gramEnd"/>
      <w:r>
        <w:t xml:space="preserve"> e-mail: , tel.:  . Každá smluvní strana obdrží jedno vyhotovení</w:t>
      </w:r>
    </w:p>
    <w:p w14:paraId="72F45248" w14:textId="77777777" w:rsidR="00665753" w:rsidRDefault="009841CF">
      <w:pPr>
        <w:ind w:left="360" w:right="615" w:firstLine="0"/>
      </w:pPr>
      <w:r>
        <w:t>oboustranně potvrzeného předávacího protokolu, který se tak stane dokladem o provedeném plnění podle této smlouvy. Předávací protokol bude obsahovat řádné označení smluvních stran, jména a příjmení oprávněných osob smluvních stran, které předání a převzetí předmětu plnění potvrdily, jejich podpisy, označení předávaného předmětu plnění a datum podpisu předávacího protokolu.</w:t>
      </w:r>
    </w:p>
    <w:p w14:paraId="22057830" w14:textId="77777777" w:rsidR="00665753" w:rsidRDefault="009841CF">
      <w:pPr>
        <w:numPr>
          <w:ilvl w:val="0"/>
          <w:numId w:val="7"/>
        </w:numPr>
        <w:ind w:right="615" w:hanging="357"/>
      </w:pPr>
      <w:r>
        <w:t>Po předání a převzetí předmětu plnění uvede Prodávající do 5 dní pracovní plochy použité pro realizaci předmětu plnění s výjimkou prostor potřebných pro odstranění případných vad předmětu plnění, do původního stavu. Ve stejném termínu Prodávající odstraní z místa plnění veškerý zbývající materiál, vybavení a nástroje.</w:t>
      </w:r>
    </w:p>
    <w:p w14:paraId="46E08FCC" w14:textId="77777777" w:rsidR="00665753" w:rsidRDefault="009841CF">
      <w:pPr>
        <w:numPr>
          <w:ilvl w:val="0"/>
          <w:numId w:val="7"/>
        </w:numPr>
        <w:ind w:right="615" w:hanging="357"/>
      </w:pPr>
      <w:r>
        <w:t>Pokud Kupující bezdůvodně odepře řádně a včas dodané zboží, u něhož Prodávající provedl řádnou montáž dle této smlouvy, a/nebo výsledek poskytnutých souvisejících služeb převzít nebo požádá o posunutí termínu převzetí, není Prodávající v prodlení.</w:t>
      </w:r>
    </w:p>
    <w:p w14:paraId="2FF94E17" w14:textId="77777777" w:rsidR="00665753" w:rsidRDefault="009841CF">
      <w:pPr>
        <w:numPr>
          <w:ilvl w:val="0"/>
          <w:numId w:val="7"/>
        </w:numPr>
        <w:spacing w:after="243"/>
        <w:ind w:right="615" w:hanging="357"/>
      </w:pPr>
      <w:r>
        <w:t>Vlastnické právo a nebezpečí škody přechází na Kupujícího okamžikem převzetí předmětu plnění.</w:t>
      </w:r>
    </w:p>
    <w:p w14:paraId="0A359F0D" w14:textId="77777777" w:rsidR="00665753" w:rsidRDefault="009841CF">
      <w:pPr>
        <w:pStyle w:val="Nadpis1"/>
        <w:spacing w:after="77"/>
        <w:ind w:left="10" w:right="616"/>
      </w:pPr>
      <w:r>
        <w:t>Čl. VIII Odpovědnost za škodu</w:t>
      </w:r>
    </w:p>
    <w:p w14:paraId="46236F44" w14:textId="77777777" w:rsidR="00665753" w:rsidRDefault="009841CF">
      <w:pPr>
        <w:numPr>
          <w:ilvl w:val="0"/>
          <w:numId w:val="8"/>
        </w:numPr>
        <w:ind w:right="615" w:hanging="357"/>
      </w:pPr>
      <w:r>
        <w:t>Smluvní strany odpovídají za škodu způsobenou porušením povinností vyplývajících z této smlouvy nebo z obecně závazného právního předpisu.</w:t>
      </w:r>
    </w:p>
    <w:p w14:paraId="587070B9" w14:textId="77777777" w:rsidR="00665753" w:rsidRDefault="009841CF">
      <w:pPr>
        <w:numPr>
          <w:ilvl w:val="0"/>
          <w:numId w:val="8"/>
        </w:numPr>
        <w:spacing w:after="253"/>
        <w:ind w:right="615" w:hanging="357"/>
      </w:pPr>
      <w:r>
        <w:t>Případné poškození nepřevzatého předmětu plnění nese na svůj náklad Prodávající.</w:t>
      </w:r>
    </w:p>
    <w:p w14:paraId="6CA14E0F" w14:textId="77777777" w:rsidR="00665753" w:rsidRDefault="009841CF">
      <w:pPr>
        <w:pStyle w:val="Nadpis1"/>
        <w:spacing w:after="77"/>
        <w:ind w:left="10" w:right="616"/>
      </w:pPr>
      <w:r>
        <w:lastRenderedPageBreak/>
        <w:t>Čl. IX Záruka za jakost</w:t>
      </w:r>
    </w:p>
    <w:p w14:paraId="033C8206" w14:textId="77777777" w:rsidR="00665753" w:rsidRDefault="009841CF">
      <w:pPr>
        <w:numPr>
          <w:ilvl w:val="0"/>
          <w:numId w:val="9"/>
        </w:numPr>
        <w:ind w:right="615" w:hanging="357"/>
      </w:pPr>
      <w:r>
        <w:t xml:space="preserve">Prodávající prohlašuje, že dodané zboží je nové a nepoužívané, odpovídající zadávací dokumentaci, právním předpisům a příslušným platným technickým normám, bude mít vlastnosti první jakosti provedení a bude dodáno v souladu s ověřenou technickou praxí, a to vč. jeho montáže a poskytnutých dalších souvisejících služeb. </w:t>
      </w:r>
    </w:p>
    <w:p w14:paraId="4354DB4C" w14:textId="77777777" w:rsidR="00665753" w:rsidRDefault="009841CF">
      <w:pPr>
        <w:numPr>
          <w:ilvl w:val="0"/>
          <w:numId w:val="9"/>
        </w:numPr>
        <w:ind w:right="615" w:hanging="357"/>
      </w:pPr>
      <w:r>
        <w:t>Předmět plnění má vady, jestliže neodpovídá podmínkám určeným v této smlouvě.</w:t>
      </w:r>
    </w:p>
    <w:p w14:paraId="296DD884" w14:textId="77777777" w:rsidR="00665753" w:rsidRDefault="009841CF">
      <w:pPr>
        <w:numPr>
          <w:ilvl w:val="0"/>
          <w:numId w:val="9"/>
        </w:numPr>
        <w:ind w:right="615" w:hanging="357"/>
      </w:pPr>
      <w:r>
        <w:t>Prodávající poskytuje Kupujícímu záruku na dodané zboží a jeho montáž a výsledek dalších poskytnutých souvisejících služeb po dobu min. 24 měsíců ode dne jeho převzetí Kupujícím. Kupující má nárok na bezplatné odstranění jakékoli vady, kterou předmět plnění měl při předání a převzetí, nebo kterou Kupující zjistí kdykoli během záruční doby.</w:t>
      </w:r>
    </w:p>
    <w:p w14:paraId="76180BA1" w14:textId="77777777" w:rsidR="00665753" w:rsidRDefault="009841CF">
      <w:pPr>
        <w:numPr>
          <w:ilvl w:val="0"/>
          <w:numId w:val="9"/>
        </w:numPr>
        <w:ind w:right="615" w:hanging="357"/>
      </w:pPr>
      <w:r>
        <w:t>Prodávající se zavazuje nejpozději do 5 následujících pracovních dnů ode dne obdržení písemného oznámení Kupujícího o vadách předmětu plnění reklamované vady v místě plnění prověřit a navrhnout způsob jejich odstranění. Termín odstranění záručních vad bude nejdéle 10 pracovních dnů ode dne prověření vady Prodávajícím, nedohodnou-li se smluvní strany jinak.</w:t>
      </w:r>
    </w:p>
    <w:p w14:paraId="13830ADD" w14:textId="77777777" w:rsidR="00665753" w:rsidRDefault="009841CF">
      <w:pPr>
        <w:numPr>
          <w:ilvl w:val="0"/>
          <w:numId w:val="9"/>
        </w:numPr>
        <w:ind w:right="615" w:hanging="357"/>
      </w:pPr>
      <w:r>
        <w:t>Oznámení o vadách předmětu plnění musí obsahovat popis vady předmětu plnění a právo, které Kupující v důsledku vady předmětu plnění uplatňuje. Pokud to charakter zjištěné vady bude umožňovat, Prodávající odstraní vadu v místě plnění. Kupující může požadovat i dodání nové věci bez vad, pokud to není vzhledem k povaze vady nepřiměřené; pokud se vada týká pouze součásti věci, Kupující může požadovat jen výměnu součásti. Právo na dodání nové věci, nebo výměnu součásti má Kupující i v případě odstranitelné vady,</w:t>
      </w:r>
      <w:r>
        <w:t xml:space="preserve"> pokud nemůže věc řádně užívat pro opakovaný výskyt vady po opravě nebo pro větší počet vad.</w:t>
      </w:r>
    </w:p>
    <w:p w14:paraId="25447F01" w14:textId="77777777" w:rsidR="00665753" w:rsidRDefault="009841CF">
      <w:pPr>
        <w:numPr>
          <w:ilvl w:val="0"/>
          <w:numId w:val="9"/>
        </w:numPr>
        <w:ind w:right="615" w:hanging="357"/>
      </w:pPr>
      <w:r>
        <w:t>Jestliže Prodávající neodstraní vady vzniklé v záruční době v termínu stanoveném touto smlouvou, může Kupující zajistit odstranění vad třetí osobou. V takovém případě má Kupující právo požadovat po Prodávajícím úhradu nákladů spojených s odstraněním vady.</w:t>
      </w:r>
    </w:p>
    <w:p w14:paraId="4FC8FE1D" w14:textId="77777777" w:rsidR="00665753" w:rsidRDefault="009841CF">
      <w:pPr>
        <w:numPr>
          <w:ilvl w:val="0"/>
          <w:numId w:val="9"/>
        </w:numPr>
        <w:ind w:right="615" w:hanging="357"/>
      </w:pPr>
      <w:r>
        <w:t>Prodávající je povinen uhradit Kupujícímu všechny prokazatelné škody, které vzniknou v souvislosti s oprávněně reklamovanými vadami.</w:t>
      </w:r>
    </w:p>
    <w:p w14:paraId="6CC97394" w14:textId="77777777" w:rsidR="00665753" w:rsidRDefault="009841CF">
      <w:pPr>
        <w:numPr>
          <w:ilvl w:val="0"/>
          <w:numId w:val="9"/>
        </w:numPr>
        <w:ind w:right="615" w:hanging="357"/>
      </w:pPr>
      <w:r>
        <w:t>Záruční doba neběží po dobu, po kterou Kupující nemohl předmět plnění užívat pro vady, za které Prodávající odpovídá.</w:t>
      </w:r>
    </w:p>
    <w:p w14:paraId="0763D4D4" w14:textId="77777777" w:rsidR="00665753" w:rsidRDefault="009841CF">
      <w:pPr>
        <w:numPr>
          <w:ilvl w:val="0"/>
          <w:numId w:val="9"/>
        </w:numPr>
        <w:ind w:right="615" w:hanging="357"/>
      </w:pPr>
      <w:r>
        <w:t>Prodávající neodpovídá za vady předmětu plnění, které byly způsobeny špatnou součinností Kupujícího, například předáním vadných podkladů, vydáním nevhodných pokynů atd. v případě, že Prodávající ani při vynaložení odborné péče takovou špatnou součinnost Kupujícího nemohl zjistit nebo na ni Kupujícího upozornil a Kupující na ní trval.</w:t>
      </w:r>
    </w:p>
    <w:p w14:paraId="1BE87766" w14:textId="77777777" w:rsidR="00665753" w:rsidRDefault="009841CF">
      <w:pPr>
        <w:numPr>
          <w:ilvl w:val="0"/>
          <w:numId w:val="9"/>
        </w:numPr>
        <w:spacing w:after="244"/>
        <w:ind w:right="615" w:hanging="357"/>
      </w:pPr>
      <w:r>
        <w:t>Za vady vzniklé v důsledku nedodržení návodů k obsluze prokazatelně předaných Prodávajícím Kupujícímu, nedodržením obvyklých způsobů užívání či způsobené nesprávnou údržbou nebo zanedbáním údržby a oprav, Prodávající neodpovídá. Dále se záruka nevztahuje na vady vzniklé běžným opotřebením. Záruka zaniká provedením změn a úprav předmětu plnění bez souhlasu Prodávajícího, pokud nepůjde o drobné opravy, nevyžadující zvláštní kvalifikaci, opravy havarijní, které byly způsobeny vadami, za něž Prodávající odpovíd</w:t>
      </w:r>
      <w:r>
        <w:t>á, nebo o odstranění vad dle odst. 5. tohoto článku smlouvy. Prodávající neodpovídá za vady, které nevznikly v příčinné souvislosti s jeho činností a poskytnutým plněním.</w:t>
      </w:r>
    </w:p>
    <w:p w14:paraId="4039483D" w14:textId="77777777" w:rsidR="00665753" w:rsidRDefault="009841CF">
      <w:pPr>
        <w:pStyle w:val="Nadpis1"/>
        <w:spacing w:after="77"/>
        <w:ind w:left="10" w:right="615"/>
      </w:pPr>
      <w:r>
        <w:t>Čl. X Podmínky změny poddodavatele</w:t>
      </w:r>
    </w:p>
    <w:p w14:paraId="7095313C" w14:textId="77777777" w:rsidR="00665753" w:rsidRDefault="009841CF">
      <w:pPr>
        <w:numPr>
          <w:ilvl w:val="0"/>
          <w:numId w:val="10"/>
        </w:numPr>
        <w:ind w:right="615" w:hanging="354"/>
      </w:pPr>
      <w:r>
        <w:t xml:space="preserve">V případě, že Prodávající hodlá pro plnění předmětu této smlouvy změnit poddodavatele, jehož prostřednictvím Prodávající prokazoval kvalifikaci ve výběrovém řízení, je Prodávající povinen Kupujícímu před takovou změnou předložit doklady prokazující </w:t>
      </w:r>
      <w:r>
        <w:lastRenderedPageBreak/>
        <w:t>kvalifikaci nového poddodavatele ve stejném rozsahu, v jakém se na prokázání kvalifikace podílel původní poddodavatel.</w:t>
      </w:r>
    </w:p>
    <w:p w14:paraId="268ECC46" w14:textId="77777777" w:rsidR="00665753" w:rsidRDefault="009841CF">
      <w:pPr>
        <w:numPr>
          <w:ilvl w:val="0"/>
          <w:numId w:val="10"/>
        </w:numPr>
        <w:ind w:right="615" w:hanging="354"/>
      </w:pPr>
      <w:r>
        <w:t xml:space="preserve">Kupující doklady předložené dle předchozího odstavce bez zbytečného odkladu přezkoumá a poskytne k nim Prodávajícímu své stanovisko. V případě, že je toto stanovisko kladné, je Prodávající oprávněn nového poddodavatele pro plnění předmětu smlouvy použít. </w:t>
      </w:r>
    </w:p>
    <w:p w14:paraId="4F3F6E79" w14:textId="77777777" w:rsidR="00665753" w:rsidRDefault="009841CF">
      <w:pPr>
        <w:numPr>
          <w:ilvl w:val="0"/>
          <w:numId w:val="10"/>
        </w:numPr>
        <w:ind w:right="615" w:hanging="354"/>
      </w:pPr>
      <w:r>
        <w:t>Prodávající není oprávněn dodat tu část předmětu plnění, ke které se vztahuje kvalifikace původního poddodavatele, sám bez odpovídající kvalifikace požadované ve výběrovém řízení ani za použití nového poddodavatele bez takové odpovídající kvalifikace.</w:t>
      </w:r>
    </w:p>
    <w:p w14:paraId="4F7DF804" w14:textId="77777777" w:rsidR="00665753" w:rsidRDefault="009841CF">
      <w:pPr>
        <w:numPr>
          <w:ilvl w:val="0"/>
          <w:numId w:val="10"/>
        </w:numPr>
        <w:ind w:right="615" w:hanging="354"/>
      </w:pPr>
      <w:r>
        <w:t>Prodávající v příloze č. 2 této smlouvy uvedl, které části plnění dle této smlouvy má v úmyslu zadat poddodavatelům. Poddodavatel není oprávněn svěřit realizaci jemu určené části plnění dle této smlouvy dalšímu subjektu.</w:t>
      </w:r>
    </w:p>
    <w:p w14:paraId="2EA0860C" w14:textId="77777777" w:rsidR="00665753" w:rsidRDefault="009841CF">
      <w:pPr>
        <w:numPr>
          <w:ilvl w:val="0"/>
          <w:numId w:val="10"/>
        </w:numPr>
        <w:ind w:right="615" w:hanging="354"/>
      </w:pPr>
      <w:r>
        <w:t xml:space="preserve">Poddodavatelé, kteří nebyli identifikováni v příloze č. 2 této smlouvy, a kteří se následně zapojí do plnění dle této smlouvy, musí být Prodávajícím jednoznačně identifikováni před jejich zapojením do plnění dle této smlouvy, přičemž takovou identifikaci Prodávající musí prokazatelně předložit Kupujícímu. Bez předložení takové jednoznačné identifikace se poddodavatel nesmí podílet na plnění dle této smlouvy. </w:t>
      </w:r>
    </w:p>
    <w:p w14:paraId="5F4356F8" w14:textId="77777777" w:rsidR="00665753" w:rsidRDefault="009841CF">
      <w:pPr>
        <w:pStyle w:val="Nadpis1"/>
        <w:ind w:left="10" w:right="616"/>
      </w:pPr>
      <w:r>
        <w:t>Čl. XI Vyšší moc</w:t>
      </w:r>
    </w:p>
    <w:p w14:paraId="356C556A" w14:textId="77777777" w:rsidR="00665753" w:rsidRDefault="009841CF">
      <w:pPr>
        <w:numPr>
          <w:ilvl w:val="0"/>
          <w:numId w:val="11"/>
        </w:numPr>
        <w:spacing w:after="124"/>
        <w:ind w:right="615" w:hanging="360"/>
      </w:pPr>
      <w: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w:t>
      </w:r>
      <w:r>
        <w:t>ečinnost orgánů veřejné moci, rozhodnutí nadřízených orgánů) atd. Za vyšší moc se naproti tomu nepovažuje zpoždění plnění poddodavatelů, výpadky médií apod., pokud ty samy nebyly způsobeny vyšší mocí.</w:t>
      </w:r>
    </w:p>
    <w:p w14:paraId="18159DE0" w14:textId="77777777" w:rsidR="00665753" w:rsidRDefault="009841CF">
      <w:pPr>
        <w:numPr>
          <w:ilvl w:val="0"/>
          <w:numId w:val="11"/>
        </w:numPr>
        <w:spacing w:after="244"/>
        <w:ind w:right="615" w:hanging="360"/>
      </w:pPr>
      <w:r>
        <w:t>Působení vyšší moci na straně Prodávajícího zakládá právo Prodávajícího požadovat přiměřené prodloužení sjednané doby či lhůty plnění o dobu trvání překážky plnění a povinnost Kupujícího takovou změnu doby či lhůty plnění akceptovat. V takovém případě je však Prodávající o této skutečnosti a okolnostech bránících mu v plnění smlouvy Kupujícího informovat nejpozději do 7 kalendářních dnů od jejich vzniku (pokud Prodávající prokáže, že právě pro působení vyšší moci nebyl schopen uvedenou lhůtu dodržet, je pov</w:t>
      </w:r>
      <w:r>
        <w:t>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p>
    <w:p w14:paraId="1056501A" w14:textId="77777777" w:rsidR="00665753" w:rsidRDefault="009841CF">
      <w:pPr>
        <w:pStyle w:val="Nadpis1"/>
        <w:spacing w:after="77"/>
        <w:ind w:left="10" w:right="615"/>
      </w:pPr>
      <w:r>
        <w:t>Čl. XII Smluvní pokuty, sankce</w:t>
      </w:r>
    </w:p>
    <w:p w14:paraId="5A4BB1FC" w14:textId="77777777" w:rsidR="00665753" w:rsidRDefault="009841CF">
      <w:pPr>
        <w:numPr>
          <w:ilvl w:val="0"/>
          <w:numId w:val="12"/>
        </w:numPr>
        <w:ind w:right="615" w:hanging="360"/>
      </w:pPr>
      <w:r>
        <w:t>Jestliže je Kupující v prodlení s plněním povinnosti podle této smlouvy, je Prodávající oprávněn požadovat po Kupujícím a Kupující je povinen zaplatit smluvní pokutu ve výši 500 Kč za každý, i započatý den prodlení.</w:t>
      </w:r>
    </w:p>
    <w:p w14:paraId="24F807C2" w14:textId="77777777" w:rsidR="00665753" w:rsidRDefault="009841CF">
      <w:pPr>
        <w:numPr>
          <w:ilvl w:val="0"/>
          <w:numId w:val="12"/>
        </w:numPr>
        <w:ind w:right="615" w:hanging="360"/>
      </w:pPr>
      <w:r>
        <w:t>V případě, že je Prodávající v prodlení s plněním povinnosti podle této smlouvy, je Kupující oprávněn požadovat po Prodávajícím a Prodávající je povinen zaplatit smluvní pokutu ve výši 1 000 Kč za každý i započatý den prodlení.</w:t>
      </w:r>
    </w:p>
    <w:p w14:paraId="5A4E76F1" w14:textId="77777777" w:rsidR="00665753" w:rsidRDefault="009841CF">
      <w:pPr>
        <w:numPr>
          <w:ilvl w:val="0"/>
          <w:numId w:val="12"/>
        </w:numPr>
        <w:ind w:right="615" w:hanging="360"/>
      </w:pPr>
      <w:r>
        <w:t>Výše smluvních pokut nepřevýší částku bez DPH dle čl. IV odst. 1. této smlouvy.</w:t>
      </w:r>
    </w:p>
    <w:p w14:paraId="0F35D0BF" w14:textId="77777777" w:rsidR="00665753" w:rsidRDefault="009841CF">
      <w:pPr>
        <w:numPr>
          <w:ilvl w:val="0"/>
          <w:numId w:val="12"/>
        </w:numPr>
        <w:ind w:right="615" w:hanging="360"/>
      </w:pPr>
      <w:r>
        <w:lastRenderedPageBreak/>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 náhradu škody. Kupující je oprávněn jednostranně započíst pohledávku na zaplacení jakékoli smluvní pokuty dle této Smlouvy na jakoukoli pohledávku Prodávajícího vůči Kupujícím</w:t>
      </w:r>
      <w:r>
        <w:t>u dle této smlouvy.</w:t>
      </w:r>
    </w:p>
    <w:p w14:paraId="1E95F705" w14:textId="77777777" w:rsidR="00665753" w:rsidRDefault="009841CF">
      <w:pPr>
        <w:numPr>
          <w:ilvl w:val="0"/>
          <w:numId w:val="12"/>
        </w:numPr>
        <w:ind w:right="615" w:hanging="360"/>
      </w:pPr>
      <w:r>
        <w:t xml:space="preserve">Zaplacení smluvní pokuty nemá vliv na právo smluvních stran domáhat se náhrady škody vzniklé porušením smluvní povinnosti nebo povinnosti vyplývající z obecně závazného právního předpisu. </w:t>
      </w:r>
    </w:p>
    <w:p w14:paraId="7A32472A" w14:textId="77777777" w:rsidR="00665753" w:rsidRDefault="009841CF">
      <w:pPr>
        <w:numPr>
          <w:ilvl w:val="0"/>
          <w:numId w:val="12"/>
        </w:numPr>
        <w:ind w:right="615" w:hanging="360"/>
      </w:pPr>
      <w:r>
        <w:t>Škoda způsobená Kupujícímu poddodavatelem Prodávajícího se považuje za škodu způsobenou přímo Prodávajícím.</w:t>
      </w:r>
    </w:p>
    <w:p w14:paraId="75E119FB" w14:textId="77777777" w:rsidR="00665753" w:rsidRDefault="009841CF">
      <w:pPr>
        <w:numPr>
          <w:ilvl w:val="0"/>
          <w:numId w:val="12"/>
        </w:numPr>
        <w:ind w:right="615" w:hanging="360"/>
      </w:pPr>
      <w:r>
        <w:t>Smluvní strany se zavazují k vyvinutí maximálního úsilí k předcházení škodám a k minimalizaci vzniklých škod.</w:t>
      </w:r>
    </w:p>
    <w:p w14:paraId="57AE989C" w14:textId="77777777" w:rsidR="00665753" w:rsidRDefault="009841CF">
      <w:pPr>
        <w:numPr>
          <w:ilvl w:val="0"/>
          <w:numId w:val="12"/>
        </w:numPr>
        <w:spacing w:after="243"/>
        <w:ind w:right="615" w:hanging="360"/>
      </w:pPr>
      <w:r>
        <w:t>Prodávající se nedostává do prodlení v případě prodlení Kupujícího s poskytnutím nutné součinnosti Prodávajícímu (např. prodlení s umožněním přístupu do prostor, které jsou místem plnění).</w:t>
      </w:r>
    </w:p>
    <w:p w14:paraId="60217E33" w14:textId="77777777" w:rsidR="00665753" w:rsidRDefault="009841CF">
      <w:pPr>
        <w:pStyle w:val="Nadpis1"/>
        <w:spacing w:after="77"/>
        <w:ind w:left="10" w:right="616"/>
      </w:pPr>
      <w:r>
        <w:t>Čl. XIII Pojištění</w:t>
      </w:r>
    </w:p>
    <w:p w14:paraId="7FF34915" w14:textId="58EE7C35" w:rsidR="00665753" w:rsidRDefault="009841CF">
      <w:pPr>
        <w:numPr>
          <w:ilvl w:val="0"/>
          <w:numId w:val="13"/>
        </w:numPr>
        <w:ind w:right="615" w:hanging="360"/>
      </w:pPr>
      <w:r>
        <w:t xml:space="preserve">Prodávající je povinen mít po celou dobu trvání této smlouvy uzavřenu pojistnou smlouvu (pojištění odpovědnosti za škodu podnikatele), která bude pokrývat odpovědnost za škody způsobené při výkonu podnikatelské činnosti Prodávajícího, případně pojištění odpovědnosti z veškeré jeho provozní činnosti, a to ve výši minimálně </w:t>
      </w:r>
      <w:r w:rsidR="0099036F">
        <w:t>500000</w:t>
      </w:r>
      <w:r>
        <w:t xml:space="preserve"> Kč (slovy: </w:t>
      </w:r>
      <w:proofErr w:type="spellStart"/>
      <w:r w:rsidR="0099036F">
        <w:t>pětset</w:t>
      </w:r>
      <w:proofErr w:type="spellEnd"/>
      <w:r>
        <w:t xml:space="preserve"> tisíc korun českých). Pojištění se musí vztahovat na veškeré škody na životě nebo na zdraví, škody na věci a následné finanční škody, vzniklé činností či opomenutím Prodávajícího, jeho zaměstnanců či jiných pracovníků, jakož i poddodavatele a jeho zaměstnanců či jiných pracovníků v souvislosti s plněním této smlouvy. Zároveň je Prodávající povinen oznámit Kupujícímu každé ukončení platnosti pojistné smlouvy, dojde-li k takovéto skutečnosti a bezodkladně sjednat novou smlouvu odpovídající výše uvedeným podm</w:t>
      </w:r>
      <w:r>
        <w:t>ínkám.</w:t>
      </w:r>
    </w:p>
    <w:p w14:paraId="3347B3AD" w14:textId="77777777" w:rsidR="00665753" w:rsidRDefault="009841CF">
      <w:pPr>
        <w:numPr>
          <w:ilvl w:val="0"/>
          <w:numId w:val="13"/>
        </w:numPr>
        <w:ind w:right="615" w:hanging="360"/>
      </w:pPr>
      <w:r>
        <w:t>Prodávající je povinen doložit Kupujícímu na základě písemné výzvy Kupujícího doručené Prodávajícímu kdykoliv v průběhu trvání této smlouvy, že Prodávající má sjednánu platnou a účinnou pojistnou smlouvu splňující shora požadovaného podmínky pojištění, a to předložením úplného znění pojistné smlouvy.</w:t>
      </w:r>
    </w:p>
    <w:p w14:paraId="60C4AFDD" w14:textId="77777777" w:rsidR="00665753" w:rsidRDefault="009841CF">
      <w:pPr>
        <w:numPr>
          <w:ilvl w:val="0"/>
          <w:numId w:val="13"/>
        </w:numPr>
        <w:spacing w:after="243"/>
        <w:ind w:right="615" w:hanging="360"/>
      </w:pPr>
      <w:r>
        <w:t>Prodávající odpovídá za škodu způsobenou Kupujícímu v souvislosti s poskytováním plnění dle této smlouvy a zavazuje se uhradit takovou škodu v plné výši, a to i v části, která nebude kryta případným pojistným plněním.</w:t>
      </w:r>
    </w:p>
    <w:p w14:paraId="749B9E14" w14:textId="77777777" w:rsidR="00665753" w:rsidRDefault="009841CF">
      <w:pPr>
        <w:pStyle w:val="Nadpis1"/>
        <w:spacing w:after="77"/>
        <w:ind w:left="10" w:right="616"/>
      </w:pPr>
      <w:r>
        <w:t>Čl. XIV Platnost, změna a zánik smlouvy</w:t>
      </w:r>
    </w:p>
    <w:p w14:paraId="110C5B95" w14:textId="77777777" w:rsidR="00665753" w:rsidRDefault="009841CF">
      <w:pPr>
        <w:numPr>
          <w:ilvl w:val="0"/>
          <w:numId w:val="14"/>
        </w:numPr>
        <w:ind w:right="615" w:hanging="357"/>
      </w:pPr>
      <w:r>
        <w:t>Tato smlouva nabývá platnosti dnem jejího podpisu oběma smluvními stranami a účinnosti dnem zveřejnění v informačním systému veřejné správy – Registru smluv. Datum podpisu této smlouvy se určuje z data připojených elektronických podpisů.</w:t>
      </w:r>
    </w:p>
    <w:p w14:paraId="22220F6A" w14:textId="77777777" w:rsidR="00665753" w:rsidRDefault="009841CF">
      <w:pPr>
        <w:numPr>
          <w:ilvl w:val="0"/>
          <w:numId w:val="14"/>
        </w:numPr>
        <w:ind w:right="615" w:hanging="357"/>
      </w:pPr>
      <w:r>
        <w:t>Platnost smlouvy lze ukončit písemnou dohodou podepsanou oprávněnými zástupci obou smluvních stran.</w:t>
      </w:r>
    </w:p>
    <w:p w14:paraId="0FB61666" w14:textId="77777777" w:rsidR="00665753" w:rsidRDefault="009841CF">
      <w:pPr>
        <w:numPr>
          <w:ilvl w:val="0"/>
          <w:numId w:val="14"/>
        </w:numPr>
        <w:spacing w:after="21"/>
        <w:ind w:right="615" w:hanging="357"/>
      </w:pPr>
      <w:r>
        <w:t>Kupující má právo od této smlouvy odstoupit v případě, že:</w:t>
      </w:r>
    </w:p>
    <w:p w14:paraId="57860611" w14:textId="77777777" w:rsidR="00665753" w:rsidRDefault="009841CF">
      <w:pPr>
        <w:numPr>
          <w:ilvl w:val="1"/>
          <w:numId w:val="14"/>
        </w:numPr>
        <w:spacing w:after="17"/>
        <w:ind w:right="615" w:hanging="357"/>
      </w:pPr>
      <w:r>
        <w:t>Prodávající je v prodlení s předáním předmětu plnění delším než 30 dní.</w:t>
      </w:r>
    </w:p>
    <w:p w14:paraId="4BA3B129" w14:textId="77777777" w:rsidR="00665753" w:rsidRDefault="009841CF">
      <w:pPr>
        <w:numPr>
          <w:ilvl w:val="1"/>
          <w:numId w:val="14"/>
        </w:numPr>
        <w:spacing w:after="11"/>
        <w:ind w:right="615" w:hanging="357"/>
      </w:pPr>
      <w:r>
        <w:t xml:space="preserve">Prodávající vstoupí do likvidace nebo bude na jeho majetek prohlášen soudem konkurz nebo bude zamítnut návrh na vyhlášení konkurzu pro nedostatek majetku </w:t>
      </w:r>
      <w:r>
        <w:lastRenderedPageBreak/>
        <w:t>nebo zanikne bez likvidace a/nebo bude soudem prohlášen úpadek Prodávajícího a/nebo Prodávající vstoupí do insolvence.</w:t>
      </w:r>
    </w:p>
    <w:p w14:paraId="61D05CD1" w14:textId="77777777" w:rsidR="00665753" w:rsidRDefault="009841CF">
      <w:pPr>
        <w:numPr>
          <w:ilvl w:val="1"/>
          <w:numId w:val="14"/>
        </w:numPr>
        <w:spacing w:after="18"/>
        <w:ind w:right="615" w:hanging="357"/>
      </w:pPr>
      <w:r>
        <w:t>Prodávající i přes upozornění Kupujícího realizuje předmět plnění poddodavatelem v rozporu s čl. X této smlouvy.</w:t>
      </w:r>
    </w:p>
    <w:p w14:paraId="11859F7C" w14:textId="77777777" w:rsidR="00665753" w:rsidRDefault="009841CF">
      <w:pPr>
        <w:numPr>
          <w:ilvl w:val="1"/>
          <w:numId w:val="14"/>
        </w:numPr>
        <w:spacing w:after="17"/>
        <w:ind w:right="615" w:hanging="357"/>
      </w:pPr>
      <w:r>
        <w:t>Dojde k naplnění důvodu pro odstoupení dle čl. II odst. 7. této smlouvy.</w:t>
      </w:r>
    </w:p>
    <w:p w14:paraId="4E441E8E" w14:textId="77777777" w:rsidR="00665753" w:rsidRDefault="009841CF">
      <w:pPr>
        <w:numPr>
          <w:ilvl w:val="1"/>
          <w:numId w:val="14"/>
        </w:numPr>
        <w:ind w:right="615" w:hanging="357"/>
      </w:pPr>
      <w:r>
        <w:t>Po uzavření smlouvy Kupující zjistí, že smlouva neměla být uzavřena, neboť Prodávající před zadáním veřejné zakázky předložil údaje a/nebo dokumenty, které neodpovídaly skutečnosti a měly nebo mohly mít vliv na výběr dodavatele.</w:t>
      </w:r>
    </w:p>
    <w:p w14:paraId="26550481" w14:textId="77777777" w:rsidR="00665753" w:rsidRDefault="009841CF">
      <w:pPr>
        <w:numPr>
          <w:ilvl w:val="0"/>
          <w:numId w:val="14"/>
        </w:numPr>
        <w:ind w:right="615" w:hanging="357"/>
      </w:pPr>
      <w:r>
        <w:t>Kterákoliv smluvní strana má právo odstoupit od této smlouvy i z kteréhokoliv zákonného důvodu.</w:t>
      </w:r>
    </w:p>
    <w:p w14:paraId="269A9751" w14:textId="77777777" w:rsidR="00665753" w:rsidRDefault="009841CF">
      <w:pPr>
        <w:numPr>
          <w:ilvl w:val="0"/>
          <w:numId w:val="14"/>
        </w:numPr>
        <w:ind w:right="615" w:hanging="357"/>
      </w:pPr>
      <w:r>
        <w:t>Odstoupení je účinné doručením písemného oznámení o odstoupení druhé smluvní straně.</w:t>
      </w:r>
    </w:p>
    <w:p w14:paraId="13ABB8B9" w14:textId="77777777" w:rsidR="00665753" w:rsidRDefault="009841CF">
      <w:pPr>
        <w:numPr>
          <w:ilvl w:val="0"/>
          <w:numId w:val="14"/>
        </w:numPr>
        <w:spacing w:after="243"/>
        <w:ind w:right="615" w:hanging="357"/>
      </w:pPr>
      <w:r>
        <w:t>Obsah této smlouvy může být měněn jen dohodou smluvních stran, a to vždy jen vzestupně číslovanými písemnými dodatky podepsanými oprávněnými osobami smluvních stran.</w:t>
      </w:r>
    </w:p>
    <w:p w14:paraId="3DDA50D2" w14:textId="77777777" w:rsidR="00665753" w:rsidRDefault="009841CF">
      <w:pPr>
        <w:pStyle w:val="Nadpis1"/>
        <w:spacing w:after="77"/>
        <w:ind w:left="10" w:right="617"/>
      </w:pPr>
      <w:r>
        <w:t>Čl. XV Závěrečná ustanovení</w:t>
      </w:r>
    </w:p>
    <w:p w14:paraId="7B5B6A4B" w14:textId="77777777" w:rsidR="00665753" w:rsidRDefault="009841CF">
      <w:pPr>
        <w:numPr>
          <w:ilvl w:val="0"/>
          <w:numId w:val="15"/>
        </w:numPr>
        <w:ind w:right="615" w:hanging="360"/>
      </w:pPr>
      <w:r>
        <w:t>Výběr Prodávajícího byl proveden v souladu se zákonem a Pravidly Rady Kraje Vysočina pro zadávání veřejných zakázek č. 05/21 ze dne 29. 6. 2021.</w:t>
      </w:r>
    </w:p>
    <w:p w14:paraId="7D09AF8F" w14:textId="77777777" w:rsidR="00665753" w:rsidRDefault="009841CF">
      <w:pPr>
        <w:numPr>
          <w:ilvl w:val="0"/>
          <w:numId w:val="15"/>
        </w:numPr>
        <w:ind w:right="615" w:hanging="360"/>
      </w:pPr>
      <w:r>
        <w:t>Prodávající prohlašuje, že se před uzavřením smlouvy nedopustil v souvislosti s výběrovým řízením veřejné zakázky sám nebo prostřednictvím jiné osoby žádného jednání, jež by odporovalo zákonu nebo dobrým mravům nebo by zákon obcházelo, zejména nenabízel žádné výhody osobám podílejícím se na zadání veřejné zakázky, na kterou s ním Kupující uzavřel tuto smlouvu, a že se zejména ve vztahu k ostatním účastníkům výběrového řízení nedopustil žádného jednání narušujícího hospodářskou soutěž.</w:t>
      </w:r>
    </w:p>
    <w:p w14:paraId="77A10BF0" w14:textId="77777777" w:rsidR="00665753" w:rsidRDefault="009841CF">
      <w:pPr>
        <w:numPr>
          <w:ilvl w:val="0"/>
          <w:numId w:val="15"/>
        </w:numPr>
        <w:ind w:right="615" w:hanging="360"/>
      </w:pPr>
      <w:r>
        <w:t>Prodávající uděluje Kupujícímu svůj výslovný souhlas se zveřejněním celého textu této smlouvy včetně podpisů v databázích, a to i veřejně přístupných, kde je to po Kupujícím vyžadováno příslušnými právními předpisy.</w:t>
      </w:r>
    </w:p>
    <w:p w14:paraId="7853F44A" w14:textId="77777777" w:rsidR="00665753" w:rsidRDefault="009841CF">
      <w:pPr>
        <w:numPr>
          <w:ilvl w:val="0"/>
          <w:numId w:val="15"/>
        </w:numPr>
        <w:ind w:right="615" w:hanging="360"/>
      </w:pPr>
      <w:r>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47CFAFB2" w14:textId="77777777" w:rsidR="00665753" w:rsidRDefault="009841CF">
      <w:pPr>
        <w:numPr>
          <w:ilvl w:val="0"/>
          <w:numId w:val="15"/>
        </w:numPr>
        <w:ind w:right="615" w:hanging="360"/>
      </w:pPr>
      <w:r>
        <w:t>Prodávající výslovně souhlasí se zveřejněním celého textu této smlouvy včetně podpisů v informačním systému veřejné správy – Registru smluv.</w:t>
      </w:r>
    </w:p>
    <w:p w14:paraId="05942066" w14:textId="77777777" w:rsidR="00665753" w:rsidRDefault="009841CF">
      <w:pPr>
        <w:numPr>
          <w:ilvl w:val="0"/>
          <w:numId w:val="15"/>
        </w:numPr>
        <w:ind w:right="615" w:hanging="360"/>
      </w:pPr>
      <w:r>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 Smluvní strany současně berou na vědomí, že v případě nesplnění zákonné povinnosti je smlouva do tří měsíců od jejího podpisu bez dalšího zrušena od samého počátku.</w:t>
      </w:r>
    </w:p>
    <w:p w14:paraId="1EABAFA4" w14:textId="77777777" w:rsidR="00665753" w:rsidRDefault="009841CF">
      <w:pPr>
        <w:numPr>
          <w:ilvl w:val="0"/>
          <w:numId w:val="15"/>
        </w:numPr>
        <w:ind w:right="615" w:hanging="360"/>
      </w:pPr>
      <w:r>
        <w:t>Není-li v této smlouvě výslovně uvedeno jinak, právní vztahy smluvních stran touto smlouvou blíže neupravené se řídí příslušnými ustanoveními občanského zákoníku, jakož i dalšími obecně závaznými právními předpisy ČR.</w:t>
      </w:r>
    </w:p>
    <w:p w14:paraId="3B7DDE1A" w14:textId="77777777" w:rsidR="00665753" w:rsidRDefault="009841CF">
      <w:pPr>
        <w:numPr>
          <w:ilvl w:val="0"/>
          <w:numId w:val="15"/>
        </w:numPr>
        <w:ind w:right="615" w:hanging="360"/>
      </w:pPr>
      <w:r>
        <w:t>Tato smlouva se vyhotovuje 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w:t>
      </w:r>
    </w:p>
    <w:p w14:paraId="66BE55C6" w14:textId="77777777" w:rsidR="00665753" w:rsidRDefault="009841CF">
      <w:pPr>
        <w:numPr>
          <w:ilvl w:val="0"/>
          <w:numId w:val="15"/>
        </w:numPr>
        <w:spacing w:after="13"/>
        <w:ind w:right="615" w:hanging="360"/>
      </w:pPr>
      <w:r>
        <w:lastRenderedPageBreak/>
        <w:t xml:space="preserve">Nedílnou součástí této smlouvy je: </w:t>
      </w:r>
    </w:p>
    <w:p w14:paraId="2EED6DF7" w14:textId="77777777" w:rsidR="00665753" w:rsidRDefault="009841CF">
      <w:pPr>
        <w:numPr>
          <w:ilvl w:val="1"/>
          <w:numId w:val="15"/>
        </w:numPr>
        <w:spacing w:after="13"/>
        <w:ind w:right="613" w:hanging="357"/>
      </w:pPr>
      <w:r>
        <w:t>příloha č. 1 – Soupis dodávek a prací (rozpočet),</w:t>
      </w:r>
    </w:p>
    <w:p w14:paraId="65A058D2" w14:textId="77777777" w:rsidR="00665753" w:rsidRDefault="009841CF">
      <w:pPr>
        <w:numPr>
          <w:ilvl w:val="1"/>
          <w:numId w:val="15"/>
        </w:numPr>
        <w:spacing w:after="23" w:line="259" w:lineRule="auto"/>
        <w:ind w:right="613" w:hanging="357"/>
      </w:pPr>
      <w:r>
        <w:t xml:space="preserve">příloha č. 2 </w:t>
      </w:r>
      <w:proofErr w:type="gramStart"/>
      <w:r>
        <w:t>–  Seznam</w:t>
      </w:r>
      <w:proofErr w:type="gramEnd"/>
      <w:r>
        <w:t xml:space="preserve"> poddodavatelů, jejichž prostřednictvím Prodávající prokázal</w:t>
      </w:r>
    </w:p>
    <w:p w14:paraId="537C640D" w14:textId="77777777" w:rsidR="00665753" w:rsidRDefault="009841CF">
      <w:pPr>
        <w:ind w:left="2130" w:right="615" w:firstLine="0"/>
      </w:pPr>
      <w:r>
        <w:t xml:space="preserve"> kvalifikaci ve výběrovém řízení, a seznam všech </w:t>
      </w:r>
      <w:proofErr w:type="gramStart"/>
      <w:r>
        <w:t>poddodavatelů,  které</w:t>
      </w:r>
      <w:proofErr w:type="gramEnd"/>
      <w:r>
        <w:t xml:space="preserve"> dodavatel hodlá využít při plnění této smlouvy, je-li relevantní.</w:t>
      </w:r>
    </w:p>
    <w:p w14:paraId="661738E9" w14:textId="77777777" w:rsidR="00665753" w:rsidRDefault="009841CF">
      <w:pPr>
        <w:numPr>
          <w:ilvl w:val="0"/>
          <w:numId w:val="15"/>
        </w:numPr>
        <w:spacing w:after="293"/>
        <w:ind w:right="615" w:hanging="360"/>
      </w:pPr>
      <w: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23EF3BF5" w14:textId="77777777" w:rsidR="00665753" w:rsidRDefault="009841CF">
      <w:pPr>
        <w:tabs>
          <w:tab w:val="center" w:pos="1221"/>
          <w:tab w:val="center" w:pos="6099"/>
        </w:tabs>
        <w:spacing w:after="253"/>
        <w:ind w:left="0" w:firstLine="0"/>
        <w:jc w:val="left"/>
      </w:pPr>
      <w:r>
        <w:rPr>
          <w:rFonts w:ascii="Calibri" w:eastAsia="Calibri" w:hAnsi="Calibri" w:cs="Calibri"/>
        </w:rPr>
        <w:tab/>
      </w:r>
      <w:r>
        <w:t>Za Prodávajícího:</w:t>
      </w:r>
      <w:r>
        <w:tab/>
        <w:t>Za Kupujícího:</w:t>
      </w:r>
    </w:p>
    <w:p w14:paraId="2BDBDC67" w14:textId="77777777" w:rsidR="00665753" w:rsidRDefault="009841CF">
      <w:pPr>
        <w:tabs>
          <w:tab w:val="center" w:pos="433"/>
          <w:tab w:val="center" w:pos="5463"/>
          <w:tab w:val="center" w:pos="8031"/>
        </w:tabs>
        <w:spacing w:after="1463"/>
        <w:ind w:left="0" w:firstLine="0"/>
        <w:jc w:val="left"/>
      </w:pPr>
      <w:r>
        <w:rPr>
          <w:rFonts w:ascii="Calibri" w:eastAsia="Calibri" w:hAnsi="Calibri" w:cs="Calibri"/>
        </w:rPr>
        <w:tab/>
      </w:r>
      <w:r>
        <w:t xml:space="preserve">V </w:t>
      </w:r>
      <w:r>
        <w:tab/>
      </w:r>
      <w:proofErr w:type="spellStart"/>
      <w:r>
        <w:t>V</w:t>
      </w:r>
      <w:proofErr w:type="spellEnd"/>
      <w:r>
        <w:t xml:space="preserve"> </w:t>
      </w:r>
      <w:r>
        <w:tab/>
        <w:t xml:space="preserve"> </w:t>
      </w:r>
    </w:p>
    <w:p w14:paraId="2CA33050" w14:textId="77777777" w:rsidR="00665753" w:rsidRDefault="009841CF">
      <w:pPr>
        <w:tabs>
          <w:tab w:val="center" w:pos="1983"/>
          <w:tab w:val="center" w:pos="7023"/>
        </w:tabs>
        <w:spacing w:after="13"/>
        <w:ind w:left="0" w:firstLine="0"/>
        <w:jc w:val="left"/>
      </w:pPr>
      <w:r>
        <w:rPr>
          <w:rFonts w:ascii="Calibri" w:eastAsia="Calibri" w:hAnsi="Calibri" w:cs="Calibri"/>
        </w:rPr>
        <w:tab/>
      </w:r>
      <w:r>
        <w:t>……………………………………..</w:t>
      </w:r>
      <w:r>
        <w:tab/>
        <w:t>……………………………………..</w:t>
      </w:r>
    </w:p>
    <w:p w14:paraId="0B813F30" w14:textId="52679BAE" w:rsidR="00665753" w:rsidRDefault="009841CF">
      <w:pPr>
        <w:spacing w:after="10"/>
        <w:ind w:left="1598" w:right="896" w:hanging="238"/>
      </w:pPr>
      <w:r>
        <w:t>Petr Paleček</w:t>
      </w:r>
      <w:r>
        <w:tab/>
      </w:r>
      <w:r>
        <w:tab/>
      </w:r>
      <w:r>
        <w:tab/>
      </w:r>
      <w:r>
        <w:tab/>
      </w:r>
      <w:r>
        <w:t>Mgr. Miroslav Novák jednatel</w:t>
      </w:r>
      <w:r>
        <w:tab/>
        <w:t>ředitel</w:t>
      </w:r>
    </w:p>
    <w:p w14:paraId="7861CAE8" w14:textId="77777777" w:rsidR="00665753" w:rsidRDefault="009841CF">
      <w:pPr>
        <w:tabs>
          <w:tab w:val="center" w:pos="1982"/>
          <w:tab w:val="right" w:pos="9691"/>
        </w:tabs>
        <w:spacing w:after="23" w:line="259" w:lineRule="auto"/>
        <w:ind w:left="0" w:firstLine="0"/>
        <w:jc w:val="left"/>
      </w:pPr>
      <w:r>
        <w:rPr>
          <w:rFonts w:ascii="Calibri" w:eastAsia="Calibri" w:hAnsi="Calibri" w:cs="Calibri"/>
        </w:rPr>
        <w:tab/>
      </w:r>
      <w:r>
        <w:rPr>
          <w:i/>
        </w:rPr>
        <w:t>FONOREX, spol. s r.o.</w:t>
      </w:r>
      <w:r>
        <w:rPr>
          <w:i/>
        </w:rPr>
        <w:tab/>
      </w:r>
      <w:r>
        <w:t>Agro-technická střední škola Bystřice nad Pernštejnem</w:t>
      </w:r>
    </w:p>
    <w:p w14:paraId="5AB22881" w14:textId="77777777" w:rsidR="00665753" w:rsidRDefault="009841CF">
      <w:pPr>
        <w:tabs>
          <w:tab w:val="center" w:pos="1983"/>
          <w:tab w:val="center" w:pos="7012"/>
        </w:tabs>
        <w:spacing w:after="0" w:line="259" w:lineRule="auto"/>
        <w:ind w:left="0" w:firstLine="0"/>
        <w:jc w:val="left"/>
      </w:pPr>
      <w:r>
        <w:rPr>
          <w:rFonts w:ascii="Calibri" w:eastAsia="Calibri" w:hAnsi="Calibri" w:cs="Calibri"/>
        </w:rPr>
        <w:tab/>
      </w:r>
      <w:r>
        <w:rPr>
          <w:i/>
        </w:rPr>
        <w:t>podepsáno elektronicky</w:t>
      </w:r>
      <w:r>
        <w:rPr>
          <w:i/>
        </w:rPr>
        <w:tab/>
        <w:t>podepsáno elektronicky</w:t>
      </w:r>
    </w:p>
    <w:p w14:paraId="7FC8D160" w14:textId="77777777" w:rsidR="00665753" w:rsidRDefault="00665753">
      <w:pPr>
        <w:sectPr w:rsidR="00665753">
          <w:footerReference w:type="even" r:id="rId7"/>
          <w:footerReference w:type="default" r:id="rId8"/>
          <w:footerReference w:type="first" r:id="rId9"/>
          <w:pgSz w:w="11906" w:h="16838"/>
          <w:pgMar w:top="1292" w:right="798" w:bottom="712" w:left="1417" w:header="708" w:footer="708" w:gutter="0"/>
          <w:cols w:space="708"/>
          <w:titlePg/>
        </w:sectPr>
      </w:pPr>
    </w:p>
    <w:tbl>
      <w:tblPr>
        <w:tblStyle w:val="TableGrid"/>
        <w:tblW w:w="9061" w:type="dxa"/>
        <w:tblInd w:w="1" w:type="dxa"/>
        <w:tblCellMar>
          <w:top w:w="0" w:type="dxa"/>
          <w:left w:w="0" w:type="dxa"/>
          <w:bottom w:w="6" w:type="dxa"/>
          <w:right w:w="0" w:type="dxa"/>
        </w:tblCellMar>
        <w:tblLook w:val="04A0" w:firstRow="1" w:lastRow="0" w:firstColumn="1" w:lastColumn="0" w:noHBand="0" w:noVBand="1"/>
      </w:tblPr>
      <w:tblGrid>
        <w:gridCol w:w="629"/>
        <w:gridCol w:w="3992"/>
        <w:gridCol w:w="665"/>
        <w:gridCol w:w="503"/>
        <w:gridCol w:w="817"/>
        <w:gridCol w:w="891"/>
        <w:gridCol w:w="734"/>
        <w:gridCol w:w="830"/>
      </w:tblGrid>
      <w:tr w:rsidR="00665753" w14:paraId="4D5A9BF6" w14:textId="77777777">
        <w:trPr>
          <w:trHeight w:val="364"/>
        </w:trPr>
        <w:tc>
          <w:tcPr>
            <w:tcW w:w="4621" w:type="dxa"/>
            <w:gridSpan w:val="2"/>
            <w:tcBorders>
              <w:top w:val="single" w:sz="2" w:space="0" w:color="D4D4D4"/>
              <w:left w:val="single" w:sz="2" w:space="0" w:color="D4D4D4"/>
              <w:bottom w:val="single" w:sz="3" w:space="0" w:color="000000"/>
              <w:right w:val="single" w:sz="2" w:space="0" w:color="D4D4D4"/>
            </w:tcBorders>
            <w:vAlign w:val="bottom"/>
          </w:tcPr>
          <w:p w14:paraId="56153B05" w14:textId="77777777" w:rsidR="00665753" w:rsidRDefault="009841CF">
            <w:pPr>
              <w:spacing w:after="0" w:line="259" w:lineRule="auto"/>
              <w:ind w:left="20" w:firstLine="0"/>
              <w:jc w:val="left"/>
            </w:pPr>
            <w:r>
              <w:rPr>
                <w:sz w:val="10"/>
              </w:rPr>
              <w:lastRenderedPageBreak/>
              <w:t xml:space="preserve"> Příloha č. 1 </w:t>
            </w:r>
            <w:proofErr w:type="gramStart"/>
            <w:r>
              <w:rPr>
                <w:sz w:val="10"/>
              </w:rPr>
              <w:t>Smlouvy - Soupis</w:t>
            </w:r>
            <w:proofErr w:type="gramEnd"/>
            <w:r>
              <w:rPr>
                <w:sz w:val="10"/>
              </w:rPr>
              <w:t xml:space="preserve"> dodávek a prací</w:t>
            </w:r>
          </w:p>
        </w:tc>
        <w:tc>
          <w:tcPr>
            <w:tcW w:w="665" w:type="dxa"/>
            <w:tcBorders>
              <w:top w:val="single" w:sz="2" w:space="0" w:color="D4D4D4"/>
              <w:left w:val="single" w:sz="2" w:space="0" w:color="D4D4D4"/>
              <w:bottom w:val="single" w:sz="3" w:space="0" w:color="D4D4D4"/>
              <w:right w:val="single" w:sz="2" w:space="0" w:color="D4D4D4"/>
            </w:tcBorders>
          </w:tcPr>
          <w:p w14:paraId="0786256F" w14:textId="77777777" w:rsidR="00665753" w:rsidRDefault="00665753">
            <w:pPr>
              <w:spacing w:after="160" w:line="259" w:lineRule="auto"/>
              <w:ind w:left="0" w:firstLine="0"/>
              <w:jc w:val="left"/>
            </w:pPr>
          </w:p>
        </w:tc>
        <w:tc>
          <w:tcPr>
            <w:tcW w:w="503" w:type="dxa"/>
            <w:tcBorders>
              <w:top w:val="single" w:sz="2" w:space="0" w:color="D4D4D4"/>
              <w:left w:val="single" w:sz="2" w:space="0" w:color="D4D4D4"/>
              <w:bottom w:val="single" w:sz="3" w:space="0" w:color="D4D4D4"/>
              <w:right w:val="single" w:sz="3" w:space="0" w:color="D4D4D4"/>
            </w:tcBorders>
          </w:tcPr>
          <w:p w14:paraId="4056B50B" w14:textId="77777777" w:rsidR="00665753" w:rsidRDefault="00665753">
            <w:pPr>
              <w:spacing w:after="160" w:line="259" w:lineRule="auto"/>
              <w:ind w:left="0" w:firstLine="0"/>
              <w:jc w:val="left"/>
            </w:pPr>
          </w:p>
        </w:tc>
        <w:tc>
          <w:tcPr>
            <w:tcW w:w="817" w:type="dxa"/>
            <w:tcBorders>
              <w:top w:val="single" w:sz="2" w:space="0" w:color="D4D4D4"/>
              <w:left w:val="single" w:sz="3" w:space="0" w:color="D4D4D4"/>
              <w:bottom w:val="single" w:sz="3" w:space="0" w:color="D4D4D4"/>
              <w:right w:val="single" w:sz="2" w:space="0" w:color="D4D4D4"/>
            </w:tcBorders>
          </w:tcPr>
          <w:p w14:paraId="596C36CB" w14:textId="77777777" w:rsidR="00665753" w:rsidRDefault="00665753">
            <w:pPr>
              <w:spacing w:after="160" w:line="259" w:lineRule="auto"/>
              <w:ind w:left="0" w:firstLine="0"/>
              <w:jc w:val="left"/>
            </w:pPr>
          </w:p>
        </w:tc>
        <w:tc>
          <w:tcPr>
            <w:tcW w:w="891" w:type="dxa"/>
            <w:tcBorders>
              <w:top w:val="single" w:sz="2" w:space="0" w:color="D4D4D4"/>
              <w:left w:val="single" w:sz="2" w:space="0" w:color="D4D4D4"/>
              <w:bottom w:val="single" w:sz="3" w:space="0" w:color="D4D4D4"/>
              <w:right w:val="single" w:sz="2" w:space="0" w:color="D4D4D4"/>
            </w:tcBorders>
          </w:tcPr>
          <w:p w14:paraId="277EF4BF" w14:textId="77777777" w:rsidR="00665753" w:rsidRDefault="00665753">
            <w:pPr>
              <w:spacing w:after="160" w:line="259" w:lineRule="auto"/>
              <w:ind w:left="0" w:firstLine="0"/>
              <w:jc w:val="left"/>
            </w:pPr>
          </w:p>
        </w:tc>
        <w:tc>
          <w:tcPr>
            <w:tcW w:w="734" w:type="dxa"/>
            <w:tcBorders>
              <w:top w:val="single" w:sz="2" w:space="0" w:color="D4D4D4"/>
              <w:left w:val="single" w:sz="2" w:space="0" w:color="D4D4D4"/>
              <w:bottom w:val="single" w:sz="3" w:space="0" w:color="D4D4D4"/>
              <w:right w:val="single" w:sz="3" w:space="0" w:color="D4D4D4"/>
            </w:tcBorders>
          </w:tcPr>
          <w:p w14:paraId="4C80058C" w14:textId="77777777" w:rsidR="00665753" w:rsidRDefault="00665753">
            <w:pPr>
              <w:spacing w:after="160" w:line="259" w:lineRule="auto"/>
              <w:ind w:left="0" w:firstLine="0"/>
              <w:jc w:val="left"/>
            </w:pPr>
          </w:p>
        </w:tc>
        <w:tc>
          <w:tcPr>
            <w:tcW w:w="830" w:type="dxa"/>
            <w:tcBorders>
              <w:top w:val="single" w:sz="2" w:space="0" w:color="D4D4D4"/>
              <w:left w:val="single" w:sz="3" w:space="0" w:color="D4D4D4"/>
              <w:bottom w:val="single" w:sz="3" w:space="0" w:color="D4D4D4"/>
              <w:right w:val="single" w:sz="2" w:space="0" w:color="D4D4D4"/>
            </w:tcBorders>
          </w:tcPr>
          <w:p w14:paraId="6661B49B" w14:textId="77777777" w:rsidR="00665753" w:rsidRDefault="00665753">
            <w:pPr>
              <w:spacing w:after="160" w:line="259" w:lineRule="auto"/>
              <w:ind w:left="0" w:firstLine="0"/>
              <w:jc w:val="left"/>
            </w:pPr>
          </w:p>
        </w:tc>
      </w:tr>
      <w:tr w:rsidR="00665753" w14:paraId="61CC31D8" w14:textId="77777777">
        <w:trPr>
          <w:trHeight w:val="371"/>
        </w:trPr>
        <w:tc>
          <w:tcPr>
            <w:tcW w:w="630" w:type="dxa"/>
            <w:tcBorders>
              <w:top w:val="single" w:sz="3" w:space="0" w:color="D4D4D4"/>
              <w:left w:val="single" w:sz="2" w:space="0" w:color="D4D4D4"/>
              <w:bottom w:val="single" w:sz="2" w:space="0" w:color="000000"/>
              <w:right w:val="single" w:sz="2" w:space="0" w:color="000000"/>
            </w:tcBorders>
          </w:tcPr>
          <w:p w14:paraId="281E1DA9" w14:textId="77777777" w:rsidR="00665753" w:rsidRDefault="00665753">
            <w:pPr>
              <w:spacing w:after="160" w:line="259" w:lineRule="auto"/>
              <w:ind w:left="0" w:firstLine="0"/>
              <w:jc w:val="left"/>
            </w:pPr>
          </w:p>
        </w:tc>
        <w:tc>
          <w:tcPr>
            <w:tcW w:w="3992" w:type="dxa"/>
            <w:tcBorders>
              <w:top w:val="single" w:sz="3" w:space="0" w:color="000000"/>
              <w:left w:val="single" w:sz="2" w:space="0" w:color="000000"/>
              <w:bottom w:val="single" w:sz="2" w:space="0" w:color="000000"/>
              <w:right w:val="single" w:sz="2" w:space="0" w:color="000000"/>
            </w:tcBorders>
            <w:shd w:val="clear" w:color="auto" w:fill="F4B183"/>
            <w:vAlign w:val="center"/>
          </w:tcPr>
          <w:p w14:paraId="2664A873" w14:textId="77777777" w:rsidR="00665753" w:rsidRDefault="009841CF">
            <w:pPr>
              <w:spacing w:after="0" w:line="259" w:lineRule="auto"/>
              <w:ind w:left="0" w:right="3" w:firstLine="0"/>
              <w:jc w:val="center"/>
            </w:pPr>
            <w:r>
              <w:rPr>
                <w:b/>
                <w:sz w:val="14"/>
              </w:rPr>
              <w:t>MINIMÁLNÍ POŽADAVKY NA POLOŽKY</w:t>
            </w:r>
          </w:p>
        </w:tc>
        <w:tc>
          <w:tcPr>
            <w:tcW w:w="665" w:type="dxa"/>
            <w:tcBorders>
              <w:top w:val="single" w:sz="3" w:space="0" w:color="D4D4D4"/>
              <w:left w:val="single" w:sz="2" w:space="0" w:color="000000"/>
              <w:bottom w:val="single" w:sz="2" w:space="0" w:color="000000"/>
              <w:right w:val="single" w:sz="2" w:space="0" w:color="D4D4D4"/>
            </w:tcBorders>
          </w:tcPr>
          <w:p w14:paraId="7E9F0543" w14:textId="77777777" w:rsidR="00665753" w:rsidRDefault="00665753">
            <w:pPr>
              <w:spacing w:after="160" w:line="259" w:lineRule="auto"/>
              <w:ind w:left="0" w:firstLine="0"/>
              <w:jc w:val="left"/>
            </w:pPr>
          </w:p>
        </w:tc>
        <w:tc>
          <w:tcPr>
            <w:tcW w:w="503" w:type="dxa"/>
            <w:tcBorders>
              <w:top w:val="single" w:sz="3" w:space="0" w:color="D4D4D4"/>
              <w:left w:val="single" w:sz="2" w:space="0" w:color="D4D4D4"/>
              <w:bottom w:val="single" w:sz="2" w:space="0" w:color="000000"/>
              <w:right w:val="single" w:sz="3" w:space="0" w:color="D4D4D4"/>
            </w:tcBorders>
          </w:tcPr>
          <w:p w14:paraId="3599D21A" w14:textId="77777777" w:rsidR="00665753" w:rsidRDefault="00665753">
            <w:pPr>
              <w:spacing w:after="160" w:line="259" w:lineRule="auto"/>
              <w:ind w:left="0" w:firstLine="0"/>
              <w:jc w:val="left"/>
            </w:pPr>
          </w:p>
        </w:tc>
        <w:tc>
          <w:tcPr>
            <w:tcW w:w="817" w:type="dxa"/>
            <w:tcBorders>
              <w:top w:val="single" w:sz="3" w:space="0" w:color="D4D4D4"/>
              <w:left w:val="single" w:sz="3" w:space="0" w:color="D4D4D4"/>
              <w:bottom w:val="single" w:sz="2" w:space="0" w:color="000000"/>
              <w:right w:val="single" w:sz="2" w:space="0" w:color="D4D4D4"/>
            </w:tcBorders>
          </w:tcPr>
          <w:p w14:paraId="691E0589" w14:textId="77777777" w:rsidR="00665753" w:rsidRDefault="00665753">
            <w:pPr>
              <w:spacing w:after="160" w:line="259" w:lineRule="auto"/>
              <w:ind w:left="0" w:firstLine="0"/>
              <w:jc w:val="left"/>
            </w:pPr>
          </w:p>
        </w:tc>
        <w:tc>
          <w:tcPr>
            <w:tcW w:w="891" w:type="dxa"/>
            <w:tcBorders>
              <w:top w:val="single" w:sz="3" w:space="0" w:color="D4D4D4"/>
              <w:left w:val="single" w:sz="2" w:space="0" w:color="D4D4D4"/>
              <w:bottom w:val="single" w:sz="2" w:space="0" w:color="000000"/>
              <w:right w:val="single" w:sz="2" w:space="0" w:color="D4D4D4"/>
            </w:tcBorders>
          </w:tcPr>
          <w:p w14:paraId="3FC74DA8" w14:textId="77777777" w:rsidR="00665753" w:rsidRDefault="00665753">
            <w:pPr>
              <w:spacing w:after="160" w:line="259" w:lineRule="auto"/>
              <w:ind w:left="0" w:firstLine="0"/>
              <w:jc w:val="left"/>
            </w:pPr>
          </w:p>
        </w:tc>
        <w:tc>
          <w:tcPr>
            <w:tcW w:w="734" w:type="dxa"/>
            <w:tcBorders>
              <w:top w:val="single" w:sz="3" w:space="0" w:color="D4D4D4"/>
              <w:left w:val="single" w:sz="2" w:space="0" w:color="D4D4D4"/>
              <w:bottom w:val="single" w:sz="2" w:space="0" w:color="000000"/>
              <w:right w:val="single" w:sz="3" w:space="0" w:color="D4D4D4"/>
            </w:tcBorders>
          </w:tcPr>
          <w:p w14:paraId="5BFB0DA8" w14:textId="77777777" w:rsidR="00665753" w:rsidRDefault="00665753">
            <w:pPr>
              <w:spacing w:after="160" w:line="259" w:lineRule="auto"/>
              <w:ind w:left="0" w:firstLine="0"/>
              <w:jc w:val="left"/>
            </w:pPr>
          </w:p>
        </w:tc>
        <w:tc>
          <w:tcPr>
            <w:tcW w:w="830" w:type="dxa"/>
            <w:tcBorders>
              <w:top w:val="single" w:sz="3" w:space="0" w:color="D4D4D4"/>
              <w:left w:val="single" w:sz="3" w:space="0" w:color="D4D4D4"/>
              <w:bottom w:val="single" w:sz="2" w:space="0" w:color="000000"/>
              <w:right w:val="single" w:sz="2" w:space="0" w:color="D4D4D4"/>
            </w:tcBorders>
          </w:tcPr>
          <w:p w14:paraId="4947C7E3" w14:textId="77777777" w:rsidR="00665753" w:rsidRDefault="00665753">
            <w:pPr>
              <w:spacing w:after="160" w:line="259" w:lineRule="auto"/>
              <w:ind w:left="0" w:firstLine="0"/>
              <w:jc w:val="left"/>
            </w:pPr>
          </w:p>
        </w:tc>
      </w:tr>
      <w:tr w:rsidR="00665753" w14:paraId="4CD85531" w14:textId="77777777">
        <w:trPr>
          <w:trHeight w:val="300"/>
        </w:trPr>
        <w:tc>
          <w:tcPr>
            <w:tcW w:w="630" w:type="dxa"/>
            <w:tcBorders>
              <w:top w:val="single" w:sz="2" w:space="0" w:color="000000"/>
              <w:left w:val="single" w:sz="2" w:space="0" w:color="000000"/>
              <w:bottom w:val="single" w:sz="3" w:space="0" w:color="000000"/>
              <w:right w:val="single" w:sz="2" w:space="0" w:color="000000"/>
            </w:tcBorders>
            <w:shd w:val="clear" w:color="auto" w:fill="F4B183"/>
          </w:tcPr>
          <w:p w14:paraId="71A11843" w14:textId="77777777" w:rsidR="00665753" w:rsidRDefault="009841CF">
            <w:pPr>
              <w:spacing w:after="0" w:line="259" w:lineRule="auto"/>
              <w:ind w:left="187" w:hanging="133"/>
              <w:jc w:val="left"/>
            </w:pPr>
            <w:r>
              <w:rPr>
                <w:b/>
                <w:sz w:val="12"/>
              </w:rPr>
              <w:t>Pořadové číslo</w:t>
            </w:r>
          </w:p>
        </w:tc>
        <w:tc>
          <w:tcPr>
            <w:tcW w:w="3992" w:type="dxa"/>
            <w:tcBorders>
              <w:top w:val="single" w:sz="2" w:space="0" w:color="000000"/>
              <w:left w:val="single" w:sz="2" w:space="0" w:color="000000"/>
              <w:bottom w:val="single" w:sz="3" w:space="0" w:color="000000"/>
              <w:right w:val="single" w:sz="2" w:space="0" w:color="000000"/>
            </w:tcBorders>
            <w:shd w:val="clear" w:color="auto" w:fill="F4B183"/>
          </w:tcPr>
          <w:p w14:paraId="4C2CB8A7" w14:textId="77777777" w:rsidR="00665753" w:rsidRDefault="009841CF">
            <w:pPr>
              <w:spacing w:after="0" w:line="259" w:lineRule="auto"/>
              <w:ind w:left="1" w:firstLine="0"/>
              <w:jc w:val="center"/>
            </w:pPr>
            <w:r>
              <w:rPr>
                <w:b/>
                <w:sz w:val="12"/>
              </w:rPr>
              <w:t>položka</w:t>
            </w:r>
          </w:p>
        </w:tc>
        <w:tc>
          <w:tcPr>
            <w:tcW w:w="665" w:type="dxa"/>
            <w:tcBorders>
              <w:top w:val="single" w:sz="2" w:space="0" w:color="000000"/>
              <w:left w:val="single" w:sz="2" w:space="0" w:color="000000"/>
              <w:bottom w:val="single" w:sz="3" w:space="0" w:color="000000"/>
              <w:right w:val="single" w:sz="2" w:space="0" w:color="000000"/>
            </w:tcBorders>
            <w:shd w:val="clear" w:color="auto" w:fill="F4B183"/>
          </w:tcPr>
          <w:p w14:paraId="6AB4B150" w14:textId="77777777" w:rsidR="00665753" w:rsidRDefault="009841CF">
            <w:pPr>
              <w:spacing w:after="0" w:line="259" w:lineRule="auto"/>
              <w:ind w:left="96" w:firstLine="0"/>
              <w:jc w:val="left"/>
            </w:pPr>
            <w:r>
              <w:rPr>
                <w:b/>
                <w:sz w:val="12"/>
              </w:rPr>
              <w:t>jednotka</w:t>
            </w:r>
          </w:p>
        </w:tc>
        <w:tc>
          <w:tcPr>
            <w:tcW w:w="503" w:type="dxa"/>
            <w:tcBorders>
              <w:top w:val="single" w:sz="2" w:space="0" w:color="000000"/>
              <w:left w:val="single" w:sz="2" w:space="0" w:color="000000"/>
              <w:bottom w:val="single" w:sz="3" w:space="0" w:color="000000"/>
              <w:right w:val="single" w:sz="3" w:space="0" w:color="000000"/>
            </w:tcBorders>
            <w:shd w:val="clear" w:color="auto" w:fill="F4B183"/>
          </w:tcPr>
          <w:p w14:paraId="31033151" w14:textId="77777777" w:rsidR="00665753" w:rsidRDefault="009841CF">
            <w:pPr>
              <w:spacing w:after="0" w:line="259" w:lineRule="auto"/>
              <w:ind w:left="96" w:firstLine="0"/>
              <w:jc w:val="left"/>
            </w:pPr>
            <w:r>
              <w:rPr>
                <w:b/>
                <w:sz w:val="12"/>
              </w:rPr>
              <w:t>počet</w:t>
            </w:r>
          </w:p>
        </w:tc>
        <w:tc>
          <w:tcPr>
            <w:tcW w:w="817" w:type="dxa"/>
            <w:tcBorders>
              <w:top w:val="single" w:sz="2" w:space="0" w:color="000000"/>
              <w:left w:val="single" w:sz="3" w:space="0" w:color="000000"/>
              <w:bottom w:val="single" w:sz="3" w:space="0" w:color="000000"/>
              <w:right w:val="single" w:sz="2" w:space="0" w:color="000000"/>
            </w:tcBorders>
            <w:shd w:val="clear" w:color="auto" w:fill="F4B183"/>
          </w:tcPr>
          <w:p w14:paraId="6287AF70" w14:textId="77777777" w:rsidR="00665753" w:rsidRDefault="009841CF">
            <w:pPr>
              <w:spacing w:after="7" w:line="259" w:lineRule="auto"/>
              <w:ind w:left="39" w:firstLine="0"/>
            </w:pPr>
            <w:r>
              <w:rPr>
                <w:b/>
                <w:sz w:val="12"/>
              </w:rPr>
              <w:t xml:space="preserve">Cena/kus bez </w:t>
            </w:r>
          </w:p>
          <w:p w14:paraId="0A6252AD" w14:textId="77777777" w:rsidR="00665753" w:rsidRDefault="009841CF">
            <w:pPr>
              <w:spacing w:after="0" w:line="259" w:lineRule="auto"/>
              <w:ind w:left="0" w:right="2" w:firstLine="0"/>
              <w:jc w:val="center"/>
            </w:pPr>
            <w:r>
              <w:rPr>
                <w:b/>
                <w:sz w:val="12"/>
              </w:rPr>
              <w:t>DPH</w:t>
            </w:r>
          </w:p>
        </w:tc>
        <w:tc>
          <w:tcPr>
            <w:tcW w:w="891" w:type="dxa"/>
            <w:tcBorders>
              <w:top w:val="single" w:sz="2" w:space="0" w:color="000000"/>
              <w:left w:val="single" w:sz="2" w:space="0" w:color="000000"/>
              <w:bottom w:val="single" w:sz="3" w:space="0" w:color="000000"/>
              <w:right w:val="single" w:sz="2" w:space="0" w:color="000000"/>
            </w:tcBorders>
            <w:shd w:val="clear" w:color="auto" w:fill="F4B183"/>
          </w:tcPr>
          <w:p w14:paraId="790A7B67" w14:textId="77777777" w:rsidR="00665753" w:rsidRDefault="009841CF">
            <w:pPr>
              <w:spacing w:after="0" w:line="259" w:lineRule="auto"/>
              <w:ind w:left="0" w:firstLine="0"/>
              <w:jc w:val="center"/>
            </w:pPr>
            <w:r>
              <w:rPr>
                <w:b/>
                <w:sz w:val="12"/>
              </w:rPr>
              <w:t>Cena celkem bez DPH</w:t>
            </w:r>
          </w:p>
        </w:tc>
        <w:tc>
          <w:tcPr>
            <w:tcW w:w="734" w:type="dxa"/>
            <w:tcBorders>
              <w:top w:val="single" w:sz="2" w:space="0" w:color="000000"/>
              <w:left w:val="single" w:sz="2" w:space="0" w:color="000000"/>
              <w:bottom w:val="single" w:sz="3" w:space="0" w:color="000000"/>
              <w:right w:val="single" w:sz="3" w:space="0" w:color="000000"/>
            </w:tcBorders>
            <w:shd w:val="clear" w:color="auto" w:fill="F4B183"/>
            <w:vAlign w:val="bottom"/>
          </w:tcPr>
          <w:p w14:paraId="222D2657" w14:textId="77777777" w:rsidR="00665753" w:rsidRDefault="009841CF">
            <w:pPr>
              <w:spacing w:after="0" w:line="259" w:lineRule="auto"/>
              <w:ind w:left="118" w:firstLine="0"/>
              <w:jc w:val="left"/>
            </w:pPr>
            <w:r>
              <w:rPr>
                <w:b/>
                <w:sz w:val="12"/>
              </w:rPr>
              <w:t xml:space="preserve">DPH </w:t>
            </w:r>
            <w:proofErr w:type="gramStart"/>
            <w:r>
              <w:rPr>
                <w:b/>
                <w:sz w:val="12"/>
              </w:rPr>
              <w:t>21%</w:t>
            </w:r>
            <w:proofErr w:type="gramEnd"/>
          </w:p>
        </w:tc>
        <w:tc>
          <w:tcPr>
            <w:tcW w:w="830" w:type="dxa"/>
            <w:tcBorders>
              <w:top w:val="single" w:sz="2" w:space="0" w:color="000000"/>
              <w:left w:val="single" w:sz="3" w:space="0" w:color="000000"/>
              <w:bottom w:val="single" w:sz="3" w:space="0" w:color="000000"/>
              <w:right w:val="single" w:sz="2" w:space="0" w:color="000000"/>
            </w:tcBorders>
            <w:shd w:val="clear" w:color="auto" w:fill="F4B183"/>
            <w:vAlign w:val="bottom"/>
          </w:tcPr>
          <w:p w14:paraId="39249E43" w14:textId="77777777" w:rsidR="00665753" w:rsidRDefault="009841CF">
            <w:pPr>
              <w:spacing w:after="0" w:line="259" w:lineRule="auto"/>
              <w:ind w:left="44" w:firstLine="0"/>
            </w:pPr>
            <w:r>
              <w:rPr>
                <w:b/>
                <w:sz w:val="12"/>
              </w:rPr>
              <w:t>Cena vč. DPH</w:t>
            </w:r>
          </w:p>
        </w:tc>
      </w:tr>
      <w:tr w:rsidR="00665753" w14:paraId="087878F5" w14:textId="77777777">
        <w:trPr>
          <w:trHeight w:val="225"/>
        </w:trPr>
        <w:tc>
          <w:tcPr>
            <w:tcW w:w="630" w:type="dxa"/>
            <w:tcBorders>
              <w:top w:val="single" w:sz="3" w:space="0" w:color="000000"/>
              <w:left w:val="single" w:sz="2" w:space="0" w:color="000000"/>
              <w:bottom w:val="single" w:sz="2" w:space="0" w:color="000000"/>
              <w:right w:val="single" w:sz="2" w:space="0" w:color="000000"/>
            </w:tcBorders>
            <w:shd w:val="clear" w:color="auto" w:fill="D9D9D9"/>
          </w:tcPr>
          <w:p w14:paraId="22492560" w14:textId="77777777" w:rsidR="00665753" w:rsidRDefault="00665753">
            <w:pPr>
              <w:spacing w:after="160" w:line="259" w:lineRule="auto"/>
              <w:ind w:left="0" w:firstLine="0"/>
              <w:jc w:val="left"/>
            </w:pPr>
          </w:p>
        </w:tc>
        <w:tc>
          <w:tcPr>
            <w:tcW w:w="3992" w:type="dxa"/>
            <w:tcBorders>
              <w:top w:val="single" w:sz="3" w:space="0" w:color="000000"/>
              <w:left w:val="single" w:sz="2" w:space="0" w:color="000000"/>
              <w:bottom w:val="single" w:sz="2" w:space="0" w:color="000000"/>
              <w:right w:val="single" w:sz="2" w:space="0" w:color="000000"/>
            </w:tcBorders>
            <w:shd w:val="clear" w:color="auto" w:fill="D9D9D9"/>
          </w:tcPr>
          <w:p w14:paraId="6B2B8EEB" w14:textId="77777777" w:rsidR="00665753" w:rsidRDefault="00665753">
            <w:pPr>
              <w:spacing w:after="160" w:line="259" w:lineRule="auto"/>
              <w:ind w:left="0" w:firstLine="0"/>
              <w:jc w:val="left"/>
            </w:pPr>
          </w:p>
        </w:tc>
        <w:tc>
          <w:tcPr>
            <w:tcW w:w="665" w:type="dxa"/>
            <w:tcBorders>
              <w:top w:val="single" w:sz="3" w:space="0" w:color="000000"/>
              <w:left w:val="single" w:sz="2" w:space="0" w:color="000000"/>
              <w:bottom w:val="single" w:sz="2" w:space="0" w:color="000000"/>
              <w:right w:val="single" w:sz="2" w:space="0" w:color="000000"/>
            </w:tcBorders>
            <w:shd w:val="clear" w:color="auto" w:fill="D9D9D9"/>
          </w:tcPr>
          <w:p w14:paraId="0116AC4F" w14:textId="77777777" w:rsidR="00665753" w:rsidRDefault="00665753">
            <w:pPr>
              <w:spacing w:after="160" w:line="259" w:lineRule="auto"/>
              <w:ind w:left="0" w:firstLine="0"/>
              <w:jc w:val="left"/>
            </w:pPr>
          </w:p>
        </w:tc>
        <w:tc>
          <w:tcPr>
            <w:tcW w:w="503" w:type="dxa"/>
            <w:tcBorders>
              <w:top w:val="single" w:sz="3" w:space="0" w:color="000000"/>
              <w:left w:val="single" w:sz="2" w:space="0" w:color="000000"/>
              <w:bottom w:val="single" w:sz="2" w:space="0" w:color="000000"/>
              <w:right w:val="single" w:sz="3" w:space="0" w:color="000000"/>
            </w:tcBorders>
            <w:shd w:val="clear" w:color="auto" w:fill="D9D9D9"/>
          </w:tcPr>
          <w:p w14:paraId="5DDD0B91" w14:textId="77777777" w:rsidR="00665753" w:rsidRDefault="00665753">
            <w:pPr>
              <w:spacing w:after="160" w:line="259" w:lineRule="auto"/>
              <w:ind w:left="0" w:firstLine="0"/>
              <w:jc w:val="left"/>
            </w:pPr>
          </w:p>
        </w:tc>
        <w:tc>
          <w:tcPr>
            <w:tcW w:w="817" w:type="dxa"/>
            <w:tcBorders>
              <w:top w:val="single" w:sz="3" w:space="0" w:color="000000"/>
              <w:left w:val="single" w:sz="3" w:space="0" w:color="000000"/>
              <w:bottom w:val="single" w:sz="2" w:space="0" w:color="000000"/>
              <w:right w:val="single" w:sz="2" w:space="0" w:color="000000"/>
            </w:tcBorders>
            <w:shd w:val="clear" w:color="auto" w:fill="D9D9D9"/>
          </w:tcPr>
          <w:p w14:paraId="0411B4B7" w14:textId="77777777" w:rsidR="00665753" w:rsidRDefault="00665753">
            <w:pPr>
              <w:spacing w:after="160" w:line="259" w:lineRule="auto"/>
              <w:ind w:left="0" w:firstLine="0"/>
              <w:jc w:val="left"/>
            </w:pPr>
          </w:p>
        </w:tc>
        <w:tc>
          <w:tcPr>
            <w:tcW w:w="891" w:type="dxa"/>
            <w:tcBorders>
              <w:top w:val="single" w:sz="3" w:space="0" w:color="000000"/>
              <w:left w:val="single" w:sz="2" w:space="0" w:color="000000"/>
              <w:bottom w:val="single" w:sz="2" w:space="0" w:color="000000"/>
              <w:right w:val="single" w:sz="2" w:space="0" w:color="000000"/>
            </w:tcBorders>
            <w:shd w:val="clear" w:color="auto" w:fill="D9D9D9"/>
          </w:tcPr>
          <w:p w14:paraId="364E72CC" w14:textId="77777777" w:rsidR="00665753" w:rsidRDefault="00665753">
            <w:pPr>
              <w:spacing w:after="160" w:line="259" w:lineRule="auto"/>
              <w:ind w:left="0" w:firstLine="0"/>
              <w:jc w:val="left"/>
            </w:pPr>
          </w:p>
        </w:tc>
        <w:tc>
          <w:tcPr>
            <w:tcW w:w="734" w:type="dxa"/>
            <w:tcBorders>
              <w:top w:val="single" w:sz="3" w:space="0" w:color="000000"/>
              <w:left w:val="single" w:sz="2" w:space="0" w:color="000000"/>
              <w:bottom w:val="single" w:sz="2" w:space="0" w:color="000000"/>
              <w:right w:val="single" w:sz="3" w:space="0" w:color="000000"/>
            </w:tcBorders>
            <w:shd w:val="clear" w:color="auto" w:fill="D9D9D9"/>
          </w:tcPr>
          <w:p w14:paraId="7A96DD4A" w14:textId="77777777" w:rsidR="00665753" w:rsidRDefault="00665753">
            <w:pPr>
              <w:spacing w:after="160" w:line="259" w:lineRule="auto"/>
              <w:ind w:left="0" w:firstLine="0"/>
              <w:jc w:val="left"/>
            </w:pPr>
          </w:p>
        </w:tc>
        <w:tc>
          <w:tcPr>
            <w:tcW w:w="830" w:type="dxa"/>
            <w:tcBorders>
              <w:top w:val="single" w:sz="3" w:space="0" w:color="000000"/>
              <w:left w:val="single" w:sz="3" w:space="0" w:color="000000"/>
              <w:bottom w:val="single" w:sz="2" w:space="0" w:color="000000"/>
              <w:right w:val="single" w:sz="2" w:space="0" w:color="000000"/>
            </w:tcBorders>
            <w:shd w:val="clear" w:color="auto" w:fill="D9D9D9"/>
          </w:tcPr>
          <w:p w14:paraId="08B45047" w14:textId="77777777" w:rsidR="00665753" w:rsidRDefault="00665753">
            <w:pPr>
              <w:spacing w:after="160" w:line="259" w:lineRule="auto"/>
              <w:ind w:left="0" w:firstLine="0"/>
              <w:jc w:val="left"/>
            </w:pPr>
          </w:p>
        </w:tc>
      </w:tr>
      <w:tr w:rsidR="00665753" w14:paraId="2434F0CE" w14:textId="77777777">
        <w:trPr>
          <w:trHeight w:val="232"/>
        </w:trPr>
        <w:tc>
          <w:tcPr>
            <w:tcW w:w="630" w:type="dxa"/>
            <w:tcBorders>
              <w:top w:val="single" w:sz="2" w:space="0" w:color="000000"/>
              <w:left w:val="single" w:sz="2" w:space="0" w:color="000000"/>
              <w:bottom w:val="single" w:sz="2" w:space="0" w:color="000000"/>
              <w:right w:val="single" w:sz="2" w:space="0" w:color="000000"/>
            </w:tcBorders>
          </w:tcPr>
          <w:p w14:paraId="10C4F538" w14:textId="77777777" w:rsidR="00665753" w:rsidRDefault="009841CF">
            <w:pPr>
              <w:spacing w:after="0" w:line="259" w:lineRule="auto"/>
              <w:ind w:left="0" w:right="4" w:firstLine="0"/>
              <w:jc w:val="center"/>
            </w:pPr>
            <w:r>
              <w:rPr>
                <w:sz w:val="9"/>
              </w:rPr>
              <w:t>1.</w:t>
            </w:r>
          </w:p>
        </w:tc>
        <w:tc>
          <w:tcPr>
            <w:tcW w:w="3992" w:type="dxa"/>
            <w:tcBorders>
              <w:top w:val="single" w:sz="2" w:space="0" w:color="000000"/>
              <w:left w:val="single" w:sz="2" w:space="0" w:color="000000"/>
              <w:bottom w:val="single" w:sz="2" w:space="0" w:color="000000"/>
              <w:right w:val="single" w:sz="2" w:space="0" w:color="000000"/>
            </w:tcBorders>
          </w:tcPr>
          <w:p w14:paraId="6F00313E" w14:textId="77777777" w:rsidR="00665753" w:rsidRDefault="009841CF">
            <w:pPr>
              <w:spacing w:after="0" w:line="259" w:lineRule="auto"/>
              <w:ind w:left="21" w:firstLine="0"/>
              <w:jc w:val="left"/>
            </w:pPr>
            <w:r>
              <w:rPr>
                <w:sz w:val="9"/>
              </w:rPr>
              <w:t>Svítidlo LED stropní</w:t>
            </w:r>
          </w:p>
        </w:tc>
        <w:tc>
          <w:tcPr>
            <w:tcW w:w="665" w:type="dxa"/>
            <w:tcBorders>
              <w:top w:val="single" w:sz="2" w:space="0" w:color="000000"/>
              <w:left w:val="single" w:sz="2" w:space="0" w:color="000000"/>
              <w:bottom w:val="single" w:sz="2" w:space="0" w:color="000000"/>
              <w:right w:val="single" w:sz="2" w:space="0" w:color="000000"/>
            </w:tcBorders>
          </w:tcPr>
          <w:p w14:paraId="756E17CC" w14:textId="77777777" w:rsidR="00665753" w:rsidRDefault="009841CF">
            <w:pPr>
              <w:spacing w:after="0" w:line="259" w:lineRule="auto"/>
              <w:ind w:left="0" w:firstLine="0"/>
              <w:jc w:val="center"/>
            </w:pPr>
            <w:r>
              <w:rPr>
                <w:sz w:val="9"/>
              </w:rPr>
              <w:t>kus</w:t>
            </w:r>
          </w:p>
        </w:tc>
        <w:tc>
          <w:tcPr>
            <w:tcW w:w="503" w:type="dxa"/>
            <w:tcBorders>
              <w:top w:val="single" w:sz="2" w:space="0" w:color="000000"/>
              <w:left w:val="single" w:sz="2" w:space="0" w:color="000000"/>
              <w:bottom w:val="single" w:sz="2" w:space="0" w:color="000000"/>
              <w:right w:val="single" w:sz="3" w:space="0" w:color="000000"/>
            </w:tcBorders>
            <w:vAlign w:val="bottom"/>
          </w:tcPr>
          <w:p w14:paraId="1B93EC1E" w14:textId="77777777" w:rsidR="00665753" w:rsidRDefault="009841CF">
            <w:pPr>
              <w:spacing w:after="0" w:line="259" w:lineRule="auto"/>
              <w:ind w:left="0" w:right="20" w:firstLine="0"/>
              <w:jc w:val="right"/>
            </w:pPr>
            <w:r>
              <w:rPr>
                <w:sz w:val="9"/>
              </w:rPr>
              <w:t>15,000</w:t>
            </w:r>
          </w:p>
        </w:tc>
        <w:tc>
          <w:tcPr>
            <w:tcW w:w="817" w:type="dxa"/>
            <w:tcBorders>
              <w:top w:val="single" w:sz="2" w:space="0" w:color="000000"/>
              <w:left w:val="single" w:sz="3" w:space="0" w:color="000000"/>
              <w:bottom w:val="single" w:sz="2" w:space="0" w:color="000000"/>
              <w:right w:val="single" w:sz="2" w:space="0" w:color="000000"/>
            </w:tcBorders>
            <w:shd w:val="clear" w:color="auto" w:fill="A9D18E"/>
          </w:tcPr>
          <w:p w14:paraId="14D5E9E2" w14:textId="77777777" w:rsidR="00665753" w:rsidRDefault="009841CF">
            <w:pPr>
              <w:spacing w:after="0" w:line="259" w:lineRule="auto"/>
              <w:ind w:left="0" w:right="5" w:firstLine="0"/>
              <w:jc w:val="center"/>
            </w:pPr>
            <w:r>
              <w:rPr>
                <w:sz w:val="12"/>
              </w:rPr>
              <w:t>247,11</w:t>
            </w:r>
          </w:p>
        </w:tc>
        <w:tc>
          <w:tcPr>
            <w:tcW w:w="891" w:type="dxa"/>
            <w:tcBorders>
              <w:top w:val="single" w:sz="2" w:space="0" w:color="000000"/>
              <w:left w:val="single" w:sz="2" w:space="0" w:color="000000"/>
              <w:bottom w:val="single" w:sz="2" w:space="0" w:color="000000"/>
              <w:right w:val="single" w:sz="2" w:space="0" w:color="000000"/>
            </w:tcBorders>
          </w:tcPr>
          <w:p w14:paraId="6D7A324E" w14:textId="77777777" w:rsidR="00665753" w:rsidRDefault="009841CF">
            <w:pPr>
              <w:spacing w:after="0" w:line="259" w:lineRule="auto"/>
              <w:ind w:left="0" w:right="6" w:firstLine="0"/>
              <w:jc w:val="center"/>
            </w:pPr>
            <w:r>
              <w:rPr>
                <w:sz w:val="12"/>
              </w:rPr>
              <w:t>3 706,65</w:t>
            </w:r>
          </w:p>
        </w:tc>
        <w:tc>
          <w:tcPr>
            <w:tcW w:w="734" w:type="dxa"/>
            <w:tcBorders>
              <w:top w:val="single" w:sz="2" w:space="0" w:color="000000"/>
              <w:left w:val="single" w:sz="2" w:space="0" w:color="000000"/>
              <w:bottom w:val="single" w:sz="2" w:space="0" w:color="000000"/>
              <w:right w:val="single" w:sz="3" w:space="0" w:color="000000"/>
            </w:tcBorders>
          </w:tcPr>
          <w:p w14:paraId="03E8C4D0" w14:textId="77777777" w:rsidR="00665753" w:rsidRDefault="009841CF">
            <w:pPr>
              <w:spacing w:after="0" w:line="259" w:lineRule="auto"/>
              <w:ind w:left="0" w:right="5" w:firstLine="0"/>
              <w:jc w:val="center"/>
            </w:pPr>
            <w:r>
              <w:rPr>
                <w:sz w:val="12"/>
              </w:rPr>
              <w:t>778,40</w:t>
            </w:r>
          </w:p>
        </w:tc>
        <w:tc>
          <w:tcPr>
            <w:tcW w:w="830" w:type="dxa"/>
            <w:tcBorders>
              <w:top w:val="single" w:sz="2" w:space="0" w:color="000000"/>
              <w:left w:val="single" w:sz="3" w:space="0" w:color="000000"/>
              <w:bottom w:val="single" w:sz="2" w:space="0" w:color="000000"/>
              <w:right w:val="single" w:sz="2" w:space="0" w:color="000000"/>
            </w:tcBorders>
          </w:tcPr>
          <w:p w14:paraId="13D31763" w14:textId="77777777" w:rsidR="00665753" w:rsidRDefault="009841CF">
            <w:pPr>
              <w:spacing w:after="0" w:line="259" w:lineRule="auto"/>
              <w:ind w:left="0" w:right="1" w:firstLine="0"/>
              <w:jc w:val="center"/>
            </w:pPr>
            <w:r>
              <w:rPr>
                <w:sz w:val="12"/>
              </w:rPr>
              <w:t>4 485,05</w:t>
            </w:r>
          </w:p>
        </w:tc>
      </w:tr>
      <w:tr w:rsidR="00665753" w14:paraId="2EDAC24C" w14:textId="77777777">
        <w:trPr>
          <w:trHeight w:val="1052"/>
        </w:trPr>
        <w:tc>
          <w:tcPr>
            <w:tcW w:w="630" w:type="dxa"/>
            <w:tcBorders>
              <w:top w:val="single" w:sz="2" w:space="0" w:color="000000"/>
              <w:left w:val="single" w:sz="2" w:space="0" w:color="000000"/>
              <w:bottom w:val="single" w:sz="3" w:space="0" w:color="000000"/>
              <w:right w:val="single" w:sz="2" w:space="0" w:color="000000"/>
            </w:tcBorders>
          </w:tcPr>
          <w:p w14:paraId="1E06DF63" w14:textId="77777777" w:rsidR="00665753" w:rsidRDefault="00665753">
            <w:pPr>
              <w:spacing w:after="160" w:line="259" w:lineRule="auto"/>
              <w:ind w:left="0" w:firstLine="0"/>
              <w:jc w:val="left"/>
            </w:pPr>
          </w:p>
        </w:tc>
        <w:tc>
          <w:tcPr>
            <w:tcW w:w="3992" w:type="dxa"/>
            <w:tcBorders>
              <w:top w:val="single" w:sz="2" w:space="0" w:color="000000"/>
              <w:left w:val="single" w:sz="2" w:space="0" w:color="000000"/>
              <w:bottom w:val="single" w:sz="3" w:space="0" w:color="000000"/>
              <w:right w:val="single" w:sz="2" w:space="0" w:color="000000"/>
            </w:tcBorders>
          </w:tcPr>
          <w:p w14:paraId="08B4968F" w14:textId="77777777" w:rsidR="00665753" w:rsidRDefault="009841CF">
            <w:pPr>
              <w:spacing w:after="7" w:line="259" w:lineRule="auto"/>
              <w:ind w:left="21" w:firstLine="0"/>
              <w:jc w:val="left"/>
            </w:pPr>
            <w:r>
              <w:rPr>
                <w:i/>
                <w:color w:val="0000FF"/>
                <w:sz w:val="9"/>
                <w:u w:val="single" w:color="0000FF"/>
              </w:rPr>
              <w:t>požadavky:</w:t>
            </w:r>
          </w:p>
          <w:p w14:paraId="1300AB44" w14:textId="77777777" w:rsidR="00665753" w:rsidRDefault="009841CF">
            <w:pPr>
              <w:spacing w:after="2" w:line="259" w:lineRule="auto"/>
              <w:ind w:left="21" w:firstLine="0"/>
              <w:jc w:val="left"/>
            </w:pPr>
            <w:proofErr w:type="gramStart"/>
            <w:r>
              <w:rPr>
                <w:color w:val="0000FF"/>
                <w:sz w:val="9"/>
              </w:rPr>
              <w:t xml:space="preserve">rozměry  </w:t>
            </w:r>
            <w:r>
              <w:rPr>
                <w:sz w:val="9"/>
              </w:rPr>
              <w:t>255</w:t>
            </w:r>
            <w:proofErr w:type="gramEnd"/>
            <w:r>
              <w:rPr>
                <w:sz w:val="9"/>
              </w:rPr>
              <w:t xml:space="preserve"> x 63 mm s tolerancí +- 5%</w:t>
            </w:r>
          </w:p>
          <w:p w14:paraId="1BB715D7" w14:textId="77777777" w:rsidR="00665753" w:rsidRDefault="009841CF">
            <w:pPr>
              <w:spacing w:after="0" w:line="262" w:lineRule="auto"/>
              <w:ind w:left="21" w:right="2751" w:firstLine="0"/>
              <w:jc w:val="left"/>
            </w:pPr>
            <w:r>
              <w:rPr>
                <w:color w:val="0000FF"/>
                <w:sz w:val="9"/>
              </w:rPr>
              <w:t xml:space="preserve">příkon svítidla </w:t>
            </w:r>
            <w:r>
              <w:rPr>
                <w:sz w:val="9"/>
              </w:rPr>
              <w:t xml:space="preserve">12 W </w:t>
            </w:r>
            <w:r>
              <w:rPr>
                <w:color w:val="0000FF"/>
                <w:sz w:val="9"/>
              </w:rPr>
              <w:t xml:space="preserve">světelný tok </w:t>
            </w:r>
            <w:r>
              <w:rPr>
                <w:sz w:val="9"/>
              </w:rPr>
              <w:t xml:space="preserve">1200 </w:t>
            </w:r>
            <w:proofErr w:type="spellStart"/>
            <w:r>
              <w:rPr>
                <w:sz w:val="9"/>
              </w:rPr>
              <w:t>lm</w:t>
            </w:r>
            <w:proofErr w:type="spellEnd"/>
            <w:r>
              <w:rPr>
                <w:sz w:val="9"/>
              </w:rPr>
              <w:t xml:space="preserve"> </w:t>
            </w:r>
            <w:r>
              <w:rPr>
                <w:color w:val="0000FF"/>
                <w:sz w:val="9"/>
              </w:rPr>
              <w:t xml:space="preserve">účinnost svítidla </w:t>
            </w:r>
            <w:r>
              <w:rPr>
                <w:sz w:val="9"/>
              </w:rPr>
              <w:t xml:space="preserve">min. 100 </w:t>
            </w:r>
            <w:proofErr w:type="spellStart"/>
            <w:r>
              <w:rPr>
                <w:sz w:val="9"/>
              </w:rPr>
              <w:t>lm</w:t>
            </w:r>
            <w:proofErr w:type="spellEnd"/>
            <w:r>
              <w:rPr>
                <w:sz w:val="9"/>
              </w:rPr>
              <w:t>/W</w:t>
            </w:r>
          </w:p>
          <w:p w14:paraId="59CD8D2E" w14:textId="77777777" w:rsidR="00665753" w:rsidRDefault="009841CF">
            <w:pPr>
              <w:spacing w:after="0" w:line="259" w:lineRule="auto"/>
              <w:ind w:left="21" w:right="2862" w:firstLine="0"/>
            </w:pPr>
            <w:r>
              <w:rPr>
                <w:color w:val="0000FF"/>
                <w:sz w:val="9"/>
              </w:rPr>
              <w:t xml:space="preserve">napětí </w:t>
            </w:r>
            <w:r>
              <w:rPr>
                <w:sz w:val="9"/>
              </w:rPr>
              <w:t xml:space="preserve">220…240                                                                                                                                               </w:t>
            </w:r>
            <w:r>
              <w:rPr>
                <w:color w:val="0000FF"/>
                <w:sz w:val="9"/>
              </w:rPr>
              <w:t xml:space="preserve">min. životnost </w:t>
            </w:r>
            <w:r>
              <w:rPr>
                <w:sz w:val="9"/>
              </w:rPr>
              <w:t xml:space="preserve">15000 h                                                                                                                                     </w:t>
            </w:r>
            <w:r>
              <w:rPr>
                <w:color w:val="0000FF"/>
                <w:sz w:val="9"/>
              </w:rPr>
              <w:t>materiál/barva těla</w:t>
            </w:r>
            <w:r>
              <w:rPr>
                <w:i/>
                <w:color w:val="0000FF"/>
                <w:sz w:val="9"/>
              </w:rPr>
              <w:t xml:space="preserve"> </w:t>
            </w:r>
            <w:r>
              <w:rPr>
                <w:sz w:val="9"/>
              </w:rPr>
              <w:t xml:space="preserve">ocel/bílá                                                                                                                            </w:t>
            </w:r>
            <w:r>
              <w:rPr>
                <w:color w:val="0000FF"/>
                <w:sz w:val="9"/>
              </w:rPr>
              <w:t>barva světla</w:t>
            </w:r>
            <w:r>
              <w:rPr>
                <w:sz w:val="9"/>
              </w:rPr>
              <w:t xml:space="preserve"> 4000 K</w:t>
            </w:r>
          </w:p>
        </w:tc>
        <w:tc>
          <w:tcPr>
            <w:tcW w:w="665" w:type="dxa"/>
            <w:tcBorders>
              <w:top w:val="single" w:sz="2" w:space="0" w:color="000000"/>
              <w:left w:val="single" w:sz="2" w:space="0" w:color="000000"/>
              <w:bottom w:val="single" w:sz="3" w:space="0" w:color="000000"/>
              <w:right w:val="nil"/>
            </w:tcBorders>
            <w:shd w:val="clear" w:color="auto" w:fill="FFFF99"/>
            <w:vAlign w:val="center"/>
          </w:tcPr>
          <w:p w14:paraId="3DAE00C4" w14:textId="77777777" w:rsidR="00665753" w:rsidRDefault="009841CF">
            <w:pPr>
              <w:spacing w:after="0" w:line="259" w:lineRule="auto"/>
              <w:ind w:left="49" w:firstLine="0"/>
            </w:pPr>
            <w:r>
              <w:rPr>
                <w:sz w:val="13"/>
              </w:rPr>
              <w:t>EMOS LE</w:t>
            </w:r>
          </w:p>
        </w:tc>
        <w:tc>
          <w:tcPr>
            <w:tcW w:w="1320" w:type="dxa"/>
            <w:gridSpan w:val="2"/>
            <w:tcBorders>
              <w:top w:val="single" w:sz="2" w:space="0" w:color="000000"/>
              <w:left w:val="nil"/>
              <w:bottom w:val="single" w:sz="3" w:space="0" w:color="000000"/>
              <w:right w:val="single" w:sz="2" w:space="0" w:color="000000"/>
            </w:tcBorders>
            <w:shd w:val="clear" w:color="auto" w:fill="FFFF99"/>
            <w:vAlign w:val="center"/>
          </w:tcPr>
          <w:p w14:paraId="57603DFC" w14:textId="77777777" w:rsidR="00665753" w:rsidRDefault="009841CF">
            <w:pPr>
              <w:spacing w:after="0" w:line="259" w:lineRule="auto"/>
              <w:ind w:left="-44" w:firstLine="0"/>
            </w:pPr>
            <w:r>
              <w:rPr>
                <w:sz w:val="13"/>
              </w:rPr>
              <w:t xml:space="preserve">D svítidlo </w:t>
            </w:r>
            <w:proofErr w:type="gramStart"/>
            <w:r>
              <w:rPr>
                <w:sz w:val="13"/>
              </w:rPr>
              <w:t>12W</w:t>
            </w:r>
            <w:proofErr w:type="gramEnd"/>
            <w:r>
              <w:rPr>
                <w:sz w:val="13"/>
              </w:rPr>
              <w:t xml:space="preserve"> ZM1120</w:t>
            </w:r>
          </w:p>
        </w:tc>
        <w:tc>
          <w:tcPr>
            <w:tcW w:w="2455" w:type="dxa"/>
            <w:gridSpan w:val="3"/>
            <w:tcBorders>
              <w:top w:val="single" w:sz="2" w:space="0" w:color="000000"/>
              <w:left w:val="single" w:sz="2" w:space="0" w:color="000000"/>
              <w:bottom w:val="single" w:sz="3" w:space="0" w:color="000000"/>
              <w:right w:val="single" w:sz="2" w:space="0" w:color="000000"/>
            </w:tcBorders>
            <w:vAlign w:val="center"/>
          </w:tcPr>
          <w:p w14:paraId="2236E422" w14:textId="77777777" w:rsidR="00665753" w:rsidRDefault="009841CF">
            <w:pPr>
              <w:spacing w:after="0" w:line="259" w:lineRule="auto"/>
              <w:ind w:left="0" w:firstLine="0"/>
              <w:jc w:val="center"/>
            </w:pPr>
            <w:r>
              <w:rPr>
                <w:sz w:val="12"/>
              </w:rPr>
              <w:t>dodavatel doloží katalogový, produktový či technický list výrobku</w:t>
            </w:r>
          </w:p>
        </w:tc>
      </w:tr>
      <w:tr w:rsidR="00665753" w14:paraId="3DD3A9E1" w14:textId="77777777">
        <w:trPr>
          <w:trHeight w:val="231"/>
        </w:trPr>
        <w:tc>
          <w:tcPr>
            <w:tcW w:w="630" w:type="dxa"/>
            <w:tcBorders>
              <w:top w:val="single" w:sz="3" w:space="0" w:color="000000"/>
              <w:left w:val="single" w:sz="2" w:space="0" w:color="000000"/>
              <w:bottom w:val="single" w:sz="2" w:space="0" w:color="000000"/>
              <w:right w:val="single" w:sz="2" w:space="0" w:color="000000"/>
            </w:tcBorders>
          </w:tcPr>
          <w:p w14:paraId="195C9E33" w14:textId="77777777" w:rsidR="00665753" w:rsidRDefault="009841CF">
            <w:pPr>
              <w:spacing w:after="0" w:line="259" w:lineRule="auto"/>
              <w:ind w:left="0" w:right="4" w:firstLine="0"/>
              <w:jc w:val="center"/>
            </w:pPr>
            <w:r>
              <w:rPr>
                <w:sz w:val="9"/>
              </w:rPr>
              <w:t>2.</w:t>
            </w:r>
          </w:p>
        </w:tc>
        <w:tc>
          <w:tcPr>
            <w:tcW w:w="3992" w:type="dxa"/>
            <w:tcBorders>
              <w:top w:val="single" w:sz="3" w:space="0" w:color="000000"/>
              <w:left w:val="single" w:sz="2" w:space="0" w:color="000000"/>
              <w:bottom w:val="single" w:sz="2" w:space="0" w:color="000000"/>
              <w:right w:val="single" w:sz="2" w:space="0" w:color="000000"/>
            </w:tcBorders>
          </w:tcPr>
          <w:p w14:paraId="112DD409" w14:textId="77777777" w:rsidR="00665753" w:rsidRDefault="009841CF">
            <w:pPr>
              <w:spacing w:after="0" w:line="259" w:lineRule="auto"/>
              <w:ind w:left="21" w:firstLine="0"/>
              <w:jc w:val="left"/>
            </w:pPr>
            <w:r>
              <w:rPr>
                <w:sz w:val="9"/>
              </w:rPr>
              <w:t>Svítidlo LED stropní</w:t>
            </w:r>
          </w:p>
        </w:tc>
        <w:tc>
          <w:tcPr>
            <w:tcW w:w="665" w:type="dxa"/>
            <w:tcBorders>
              <w:top w:val="single" w:sz="3" w:space="0" w:color="000000"/>
              <w:left w:val="single" w:sz="2" w:space="0" w:color="000000"/>
              <w:bottom w:val="single" w:sz="2" w:space="0" w:color="000000"/>
              <w:right w:val="single" w:sz="2" w:space="0" w:color="000000"/>
            </w:tcBorders>
          </w:tcPr>
          <w:p w14:paraId="262C1804" w14:textId="77777777" w:rsidR="00665753" w:rsidRDefault="009841CF">
            <w:pPr>
              <w:spacing w:after="0" w:line="259" w:lineRule="auto"/>
              <w:ind w:left="0" w:firstLine="0"/>
              <w:jc w:val="center"/>
            </w:pPr>
            <w:r>
              <w:rPr>
                <w:sz w:val="9"/>
              </w:rPr>
              <w:t>kus</w:t>
            </w:r>
          </w:p>
        </w:tc>
        <w:tc>
          <w:tcPr>
            <w:tcW w:w="503" w:type="dxa"/>
            <w:tcBorders>
              <w:top w:val="single" w:sz="3" w:space="0" w:color="000000"/>
              <w:left w:val="single" w:sz="2" w:space="0" w:color="000000"/>
              <w:bottom w:val="single" w:sz="2" w:space="0" w:color="000000"/>
              <w:right w:val="single" w:sz="3" w:space="0" w:color="000000"/>
            </w:tcBorders>
            <w:vAlign w:val="bottom"/>
          </w:tcPr>
          <w:p w14:paraId="04A21485" w14:textId="77777777" w:rsidR="00665753" w:rsidRDefault="009841CF">
            <w:pPr>
              <w:spacing w:after="0" w:line="259" w:lineRule="auto"/>
              <w:ind w:left="0" w:right="20" w:firstLine="0"/>
              <w:jc w:val="right"/>
            </w:pPr>
            <w:r>
              <w:rPr>
                <w:sz w:val="9"/>
              </w:rPr>
              <w:t>28,000</w:t>
            </w:r>
          </w:p>
        </w:tc>
        <w:tc>
          <w:tcPr>
            <w:tcW w:w="817" w:type="dxa"/>
            <w:tcBorders>
              <w:top w:val="single" w:sz="3" w:space="0" w:color="000000"/>
              <w:left w:val="single" w:sz="3" w:space="0" w:color="000000"/>
              <w:bottom w:val="single" w:sz="2" w:space="0" w:color="000000"/>
              <w:right w:val="single" w:sz="2" w:space="0" w:color="000000"/>
            </w:tcBorders>
            <w:shd w:val="clear" w:color="auto" w:fill="A9D18E"/>
          </w:tcPr>
          <w:p w14:paraId="58F9D53B" w14:textId="77777777" w:rsidR="00665753" w:rsidRDefault="009841CF">
            <w:pPr>
              <w:spacing w:after="0" w:line="259" w:lineRule="auto"/>
              <w:ind w:left="0" w:right="5" w:firstLine="0"/>
              <w:jc w:val="center"/>
            </w:pPr>
            <w:r>
              <w:rPr>
                <w:sz w:val="12"/>
              </w:rPr>
              <w:t>371,00</w:t>
            </w:r>
          </w:p>
        </w:tc>
        <w:tc>
          <w:tcPr>
            <w:tcW w:w="891" w:type="dxa"/>
            <w:tcBorders>
              <w:top w:val="single" w:sz="3" w:space="0" w:color="000000"/>
              <w:left w:val="single" w:sz="2" w:space="0" w:color="000000"/>
              <w:bottom w:val="single" w:sz="2" w:space="0" w:color="000000"/>
              <w:right w:val="single" w:sz="2" w:space="0" w:color="000000"/>
            </w:tcBorders>
          </w:tcPr>
          <w:p w14:paraId="03762B01" w14:textId="77777777" w:rsidR="00665753" w:rsidRDefault="009841CF">
            <w:pPr>
              <w:spacing w:after="0" w:line="259" w:lineRule="auto"/>
              <w:ind w:left="0" w:firstLine="0"/>
              <w:jc w:val="center"/>
            </w:pPr>
            <w:r>
              <w:rPr>
                <w:sz w:val="12"/>
              </w:rPr>
              <w:t>10 388,00</w:t>
            </w:r>
          </w:p>
        </w:tc>
        <w:tc>
          <w:tcPr>
            <w:tcW w:w="734" w:type="dxa"/>
            <w:tcBorders>
              <w:top w:val="single" w:sz="3" w:space="0" w:color="000000"/>
              <w:left w:val="single" w:sz="2" w:space="0" w:color="000000"/>
              <w:bottom w:val="single" w:sz="2" w:space="0" w:color="000000"/>
              <w:right w:val="single" w:sz="3" w:space="0" w:color="000000"/>
            </w:tcBorders>
          </w:tcPr>
          <w:p w14:paraId="675C6E6C" w14:textId="77777777" w:rsidR="00665753" w:rsidRDefault="009841CF">
            <w:pPr>
              <w:spacing w:after="0" w:line="259" w:lineRule="auto"/>
              <w:ind w:left="1" w:firstLine="0"/>
              <w:jc w:val="center"/>
            </w:pPr>
            <w:r>
              <w:rPr>
                <w:sz w:val="12"/>
              </w:rPr>
              <w:t>2 181,48</w:t>
            </w:r>
          </w:p>
        </w:tc>
        <w:tc>
          <w:tcPr>
            <w:tcW w:w="830" w:type="dxa"/>
            <w:tcBorders>
              <w:top w:val="single" w:sz="3" w:space="0" w:color="000000"/>
              <w:left w:val="single" w:sz="3" w:space="0" w:color="000000"/>
              <w:bottom w:val="single" w:sz="2" w:space="0" w:color="000000"/>
              <w:right w:val="single" w:sz="2" w:space="0" w:color="000000"/>
            </w:tcBorders>
          </w:tcPr>
          <w:p w14:paraId="600513C1" w14:textId="77777777" w:rsidR="00665753" w:rsidRDefault="009841CF">
            <w:pPr>
              <w:spacing w:after="0" w:line="259" w:lineRule="auto"/>
              <w:ind w:left="4" w:firstLine="0"/>
              <w:jc w:val="center"/>
            </w:pPr>
            <w:r>
              <w:rPr>
                <w:sz w:val="12"/>
              </w:rPr>
              <w:t>12 569,48</w:t>
            </w:r>
          </w:p>
        </w:tc>
      </w:tr>
      <w:tr w:rsidR="00665753" w14:paraId="4872E853" w14:textId="77777777">
        <w:trPr>
          <w:trHeight w:val="1053"/>
        </w:trPr>
        <w:tc>
          <w:tcPr>
            <w:tcW w:w="630" w:type="dxa"/>
            <w:tcBorders>
              <w:top w:val="single" w:sz="2" w:space="0" w:color="000000"/>
              <w:left w:val="single" w:sz="2" w:space="0" w:color="000000"/>
              <w:bottom w:val="single" w:sz="3" w:space="0" w:color="000000"/>
              <w:right w:val="single" w:sz="2" w:space="0" w:color="000000"/>
            </w:tcBorders>
          </w:tcPr>
          <w:p w14:paraId="7C29039D" w14:textId="77777777" w:rsidR="00665753" w:rsidRDefault="00665753">
            <w:pPr>
              <w:spacing w:after="160" w:line="259" w:lineRule="auto"/>
              <w:ind w:left="0" w:firstLine="0"/>
              <w:jc w:val="left"/>
            </w:pPr>
          </w:p>
        </w:tc>
        <w:tc>
          <w:tcPr>
            <w:tcW w:w="3992" w:type="dxa"/>
            <w:tcBorders>
              <w:top w:val="single" w:sz="2" w:space="0" w:color="000000"/>
              <w:left w:val="single" w:sz="2" w:space="0" w:color="000000"/>
              <w:bottom w:val="single" w:sz="3" w:space="0" w:color="000000"/>
              <w:right w:val="single" w:sz="2" w:space="0" w:color="000000"/>
            </w:tcBorders>
          </w:tcPr>
          <w:p w14:paraId="4C7C86EF" w14:textId="77777777" w:rsidR="00665753" w:rsidRDefault="009841CF">
            <w:pPr>
              <w:spacing w:after="7" w:line="259" w:lineRule="auto"/>
              <w:ind w:left="21" w:firstLine="0"/>
              <w:jc w:val="left"/>
            </w:pPr>
            <w:r>
              <w:rPr>
                <w:i/>
                <w:color w:val="0000FF"/>
                <w:sz w:val="9"/>
                <w:u w:val="single" w:color="0000FF"/>
              </w:rPr>
              <w:t>požadavky:</w:t>
            </w:r>
          </w:p>
          <w:p w14:paraId="6051640D" w14:textId="77777777" w:rsidR="00665753" w:rsidRDefault="009841CF">
            <w:pPr>
              <w:spacing w:after="2" w:line="259" w:lineRule="auto"/>
              <w:ind w:left="21" w:firstLine="0"/>
              <w:jc w:val="left"/>
            </w:pPr>
            <w:proofErr w:type="gramStart"/>
            <w:r>
              <w:rPr>
                <w:color w:val="0000FF"/>
                <w:sz w:val="9"/>
              </w:rPr>
              <w:t xml:space="preserve">rozměry  </w:t>
            </w:r>
            <w:r>
              <w:rPr>
                <w:sz w:val="9"/>
              </w:rPr>
              <w:t>390</w:t>
            </w:r>
            <w:proofErr w:type="gramEnd"/>
            <w:r>
              <w:rPr>
                <w:sz w:val="9"/>
              </w:rPr>
              <w:t xml:space="preserve"> x 80 mm s tolerancí +- 5%</w:t>
            </w:r>
          </w:p>
          <w:p w14:paraId="2D782FC6" w14:textId="77777777" w:rsidR="00665753" w:rsidRDefault="009841CF">
            <w:pPr>
              <w:spacing w:after="0" w:line="262" w:lineRule="auto"/>
              <w:ind w:left="21" w:right="2774" w:firstLine="0"/>
              <w:jc w:val="left"/>
            </w:pPr>
            <w:r>
              <w:rPr>
                <w:color w:val="0000FF"/>
                <w:sz w:val="9"/>
              </w:rPr>
              <w:t xml:space="preserve">příkon svítidla </w:t>
            </w:r>
            <w:r>
              <w:rPr>
                <w:sz w:val="9"/>
              </w:rPr>
              <w:t xml:space="preserve">24 W </w:t>
            </w:r>
            <w:r>
              <w:rPr>
                <w:color w:val="0000FF"/>
                <w:sz w:val="9"/>
              </w:rPr>
              <w:t xml:space="preserve">světelný tok </w:t>
            </w:r>
            <w:r>
              <w:rPr>
                <w:sz w:val="9"/>
              </w:rPr>
              <w:t xml:space="preserve">2400 </w:t>
            </w:r>
            <w:proofErr w:type="spellStart"/>
            <w:r>
              <w:rPr>
                <w:sz w:val="9"/>
              </w:rPr>
              <w:t>lm</w:t>
            </w:r>
            <w:proofErr w:type="spellEnd"/>
            <w:r>
              <w:rPr>
                <w:sz w:val="9"/>
              </w:rPr>
              <w:t xml:space="preserve"> </w:t>
            </w:r>
            <w:r>
              <w:rPr>
                <w:color w:val="0000FF"/>
                <w:sz w:val="9"/>
              </w:rPr>
              <w:t xml:space="preserve">účinnost svítidla </w:t>
            </w:r>
            <w:r>
              <w:rPr>
                <w:sz w:val="9"/>
              </w:rPr>
              <w:t xml:space="preserve">min 100 </w:t>
            </w:r>
            <w:proofErr w:type="spellStart"/>
            <w:r>
              <w:rPr>
                <w:sz w:val="9"/>
              </w:rPr>
              <w:t>lm</w:t>
            </w:r>
            <w:proofErr w:type="spellEnd"/>
            <w:r>
              <w:rPr>
                <w:sz w:val="9"/>
              </w:rPr>
              <w:t>/W</w:t>
            </w:r>
          </w:p>
          <w:p w14:paraId="76CD8BBA" w14:textId="77777777" w:rsidR="00665753" w:rsidRDefault="009841CF">
            <w:pPr>
              <w:spacing w:after="0" w:line="259" w:lineRule="auto"/>
              <w:ind w:left="21" w:right="2862" w:firstLine="0"/>
            </w:pPr>
            <w:r>
              <w:rPr>
                <w:color w:val="0000FF"/>
                <w:sz w:val="9"/>
              </w:rPr>
              <w:t xml:space="preserve">napětí </w:t>
            </w:r>
            <w:r>
              <w:rPr>
                <w:sz w:val="9"/>
              </w:rPr>
              <w:t xml:space="preserve">220…240                                                                                                                                               </w:t>
            </w:r>
            <w:r>
              <w:rPr>
                <w:color w:val="0000FF"/>
                <w:sz w:val="9"/>
              </w:rPr>
              <w:t xml:space="preserve">min. životnost </w:t>
            </w:r>
            <w:r>
              <w:rPr>
                <w:sz w:val="9"/>
              </w:rPr>
              <w:t xml:space="preserve">15000 h                                                                                                                                     </w:t>
            </w:r>
            <w:r>
              <w:rPr>
                <w:color w:val="0000FF"/>
                <w:sz w:val="9"/>
              </w:rPr>
              <w:t>materiál/barva těla</w:t>
            </w:r>
            <w:r>
              <w:rPr>
                <w:i/>
                <w:color w:val="0000FF"/>
                <w:sz w:val="9"/>
              </w:rPr>
              <w:t xml:space="preserve"> </w:t>
            </w:r>
            <w:r>
              <w:rPr>
                <w:sz w:val="9"/>
              </w:rPr>
              <w:t xml:space="preserve">ocel/bílá                                                                                                                            </w:t>
            </w:r>
            <w:r>
              <w:rPr>
                <w:color w:val="0000FF"/>
                <w:sz w:val="9"/>
              </w:rPr>
              <w:t>barva světla</w:t>
            </w:r>
            <w:r>
              <w:rPr>
                <w:sz w:val="9"/>
              </w:rPr>
              <w:t xml:space="preserve"> 4000 K</w:t>
            </w:r>
          </w:p>
        </w:tc>
        <w:tc>
          <w:tcPr>
            <w:tcW w:w="665" w:type="dxa"/>
            <w:tcBorders>
              <w:top w:val="single" w:sz="2" w:space="0" w:color="000000"/>
              <w:left w:val="single" w:sz="2" w:space="0" w:color="000000"/>
              <w:bottom w:val="single" w:sz="3" w:space="0" w:color="000000"/>
              <w:right w:val="nil"/>
            </w:tcBorders>
            <w:shd w:val="clear" w:color="auto" w:fill="FFFF99"/>
            <w:vAlign w:val="center"/>
          </w:tcPr>
          <w:p w14:paraId="467665BE" w14:textId="77777777" w:rsidR="00665753" w:rsidRDefault="009841CF">
            <w:pPr>
              <w:spacing w:after="0" w:line="259" w:lineRule="auto"/>
              <w:ind w:left="49" w:firstLine="0"/>
            </w:pPr>
            <w:r>
              <w:rPr>
                <w:sz w:val="13"/>
              </w:rPr>
              <w:t>EMOS LE</w:t>
            </w:r>
          </w:p>
        </w:tc>
        <w:tc>
          <w:tcPr>
            <w:tcW w:w="1320" w:type="dxa"/>
            <w:gridSpan w:val="2"/>
            <w:tcBorders>
              <w:top w:val="single" w:sz="2" w:space="0" w:color="000000"/>
              <w:left w:val="nil"/>
              <w:bottom w:val="single" w:sz="3" w:space="0" w:color="000000"/>
              <w:right w:val="single" w:sz="2" w:space="0" w:color="000000"/>
            </w:tcBorders>
            <w:shd w:val="clear" w:color="auto" w:fill="FFFF99"/>
            <w:vAlign w:val="center"/>
          </w:tcPr>
          <w:p w14:paraId="4729F793" w14:textId="77777777" w:rsidR="00665753" w:rsidRDefault="009841CF">
            <w:pPr>
              <w:spacing w:after="0" w:line="259" w:lineRule="auto"/>
              <w:ind w:left="-44" w:firstLine="0"/>
            </w:pPr>
            <w:r>
              <w:rPr>
                <w:sz w:val="13"/>
              </w:rPr>
              <w:t xml:space="preserve">D svítidlo </w:t>
            </w:r>
            <w:proofErr w:type="gramStart"/>
            <w:r>
              <w:rPr>
                <w:sz w:val="13"/>
              </w:rPr>
              <w:t>24W</w:t>
            </w:r>
            <w:proofErr w:type="gramEnd"/>
            <w:r>
              <w:rPr>
                <w:sz w:val="13"/>
              </w:rPr>
              <w:t xml:space="preserve"> ZM1122</w:t>
            </w:r>
          </w:p>
        </w:tc>
        <w:tc>
          <w:tcPr>
            <w:tcW w:w="2455" w:type="dxa"/>
            <w:gridSpan w:val="3"/>
            <w:tcBorders>
              <w:top w:val="single" w:sz="2" w:space="0" w:color="000000"/>
              <w:left w:val="single" w:sz="2" w:space="0" w:color="000000"/>
              <w:bottom w:val="single" w:sz="3" w:space="0" w:color="000000"/>
              <w:right w:val="single" w:sz="2" w:space="0" w:color="000000"/>
            </w:tcBorders>
            <w:vAlign w:val="center"/>
          </w:tcPr>
          <w:p w14:paraId="300B9C2B" w14:textId="77777777" w:rsidR="00665753" w:rsidRDefault="009841CF">
            <w:pPr>
              <w:spacing w:after="0" w:line="259" w:lineRule="auto"/>
              <w:ind w:left="0" w:firstLine="0"/>
              <w:jc w:val="center"/>
            </w:pPr>
            <w:r>
              <w:rPr>
                <w:sz w:val="12"/>
              </w:rPr>
              <w:t>dodavatel doloží katalogový, produktový či technický list výrobku</w:t>
            </w:r>
          </w:p>
        </w:tc>
      </w:tr>
      <w:tr w:rsidR="00665753" w14:paraId="0EA85028" w14:textId="77777777">
        <w:trPr>
          <w:trHeight w:val="231"/>
        </w:trPr>
        <w:tc>
          <w:tcPr>
            <w:tcW w:w="630" w:type="dxa"/>
            <w:tcBorders>
              <w:top w:val="single" w:sz="3" w:space="0" w:color="000000"/>
              <w:left w:val="single" w:sz="2" w:space="0" w:color="000000"/>
              <w:bottom w:val="single" w:sz="2" w:space="0" w:color="000000"/>
              <w:right w:val="single" w:sz="2" w:space="0" w:color="000000"/>
            </w:tcBorders>
          </w:tcPr>
          <w:p w14:paraId="7B4795A9" w14:textId="77777777" w:rsidR="00665753" w:rsidRDefault="009841CF">
            <w:pPr>
              <w:spacing w:after="0" w:line="259" w:lineRule="auto"/>
              <w:ind w:left="0" w:right="4" w:firstLine="0"/>
              <w:jc w:val="center"/>
            </w:pPr>
            <w:r>
              <w:rPr>
                <w:sz w:val="9"/>
              </w:rPr>
              <w:t>3.</w:t>
            </w:r>
          </w:p>
        </w:tc>
        <w:tc>
          <w:tcPr>
            <w:tcW w:w="3992" w:type="dxa"/>
            <w:tcBorders>
              <w:top w:val="single" w:sz="3" w:space="0" w:color="000000"/>
              <w:left w:val="single" w:sz="2" w:space="0" w:color="000000"/>
              <w:bottom w:val="single" w:sz="2" w:space="0" w:color="000000"/>
              <w:right w:val="single" w:sz="2" w:space="0" w:color="000000"/>
            </w:tcBorders>
          </w:tcPr>
          <w:p w14:paraId="0445689D" w14:textId="77777777" w:rsidR="00665753" w:rsidRDefault="009841CF">
            <w:pPr>
              <w:spacing w:after="0" w:line="259" w:lineRule="auto"/>
              <w:ind w:left="21" w:firstLine="0"/>
              <w:jc w:val="left"/>
            </w:pPr>
            <w:r>
              <w:rPr>
                <w:sz w:val="9"/>
              </w:rPr>
              <w:t>Svítidlo LED prachotěsné</w:t>
            </w:r>
          </w:p>
        </w:tc>
        <w:tc>
          <w:tcPr>
            <w:tcW w:w="665" w:type="dxa"/>
            <w:tcBorders>
              <w:top w:val="single" w:sz="3" w:space="0" w:color="000000"/>
              <w:left w:val="single" w:sz="2" w:space="0" w:color="000000"/>
              <w:bottom w:val="single" w:sz="2" w:space="0" w:color="000000"/>
              <w:right w:val="single" w:sz="2" w:space="0" w:color="000000"/>
            </w:tcBorders>
          </w:tcPr>
          <w:p w14:paraId="75CAF805" w14:textId="77777777" w:rsidR="00665753" w:rsidRDefault="009841CF">
            <w:pPr>
              <w:spacing w:after="0" w:line="259" w:lineRule="auto"/>
              <w:ind w:left="0" w:firstLine="0"/>
              <w:jc w:val="center"/>
            </w:pPr>
            <w:r>
              <w:rPr>
                <w:sz w:val="9"/>
              </w:rPr>
              <w:t>ks</w:t>
            </w:r>
          </w:p>
        </w:tc>
        <w:tc>
          <w:tcPr>
            <w:tcW w:w="503" w:type="dxa"/>
            <w:tcBorders>
              <w:top w:val="single" w:sz="3" w:space="0" w:color="000000"/>
              <w:left w:val="single" w:sz="2" w:space="0" w:color="000000"/>
              <w:bottom w:val="single" w:sz="2" w:space="0" w:color="000000"/>
              <w:right w:val="single" w:sz="3" w:space="0" w:color="000000"/>
            </w:tcBorders>
            <w:vAlign w:val="bottom"/>
          </w:tcPr>
          <w:p w14:paraId="0699BF5F" w14:textId="77777777" w:rsidR="00665753" w:rsidRDefault="009841CF">
            <w:pPr>
              <w:spacing w:after="0" w:line="259" w:lineRule="auto"/>
              <w:ind w:left="0" w:right="20" w:firstLine="0"/>
              <w:jc w:val="right"/>
            </w:pPr>
            <w:r>
              <w:rPr>
                <w:sz w:val="9"/>
              </w:rPr>
              <w:t>13,000</w:t>
            </w:r>
          </w:p>
        </w:tc>
        <w:tc>
          <w:tcPr>
            <w:tcW w:w="817" w:type="dxa"/>
            <w:tcBorders>
              <w:top w:val="single" w:sz="3" w:space="0" w:color="000000"/>
              <w:left w:val="single" w:sz="3" w:space="0" w:color="000000"/>
              <w:bottom w:val="single" w:sz="2" w:space="0" w:color="000000"/>
              <w:right w:val="single" w:sz="2" w:space="0" w:color="000000"/>
            </w:tcBorders>
            <w:shd w:val="clear" w:color="auto" w:fill="A9D18E"/>
          </w:tcPr>
          <w:p w14:paraId="534F542F" w14:textId="77777777" w:rsidR="00665753" w:rsidRDefault="009841CF">
            <w:pPr>
              <w:spacing w:after="0" w:line="259" w:lineRule="auto"/>
              <w:ind w:left="0" w:right="5" w:firstLine="0"/>
              <w:jc w:val="center"/>
            </w:pPr>
            <w:r>
              <w:rPr>
                <w:sz w:val="12"/>
              </w:rPr>
              <w:t>941,32</w:t>
            </w:r>
          </w:p>
        </w:tc>
        <w:tc>
          <w:tcPr>
            <w:tcW w:w="891" w:type="dxa"/>
            <w:tcBorders>
              <w:top w:val="single" w:sz="3" w:space="0" w:color="000000"/>
              <w:left w:val="single" w:sz="2" w:space="0" w:color="000000"/>
              <w:bottom w:val="single" w:sz="2" w:space="0" w:color="000000"/>
              <w:right w:val="single" w:sz="2" w:space="0" w:color="000000"/>
            </w:tcBorders>
          </w:tcPr>
          <w:p w14:paraId="255D8384" w14:textId="77777777" w:rsidR="00665753" w:rsidRDefault="009841CF">
            <w:pPr>
              <w:spacing w:after="0" w:line="259" w:lineRule="auto"/>
              <w:ind w:left="0" w:firstLine="0"/>
              <w:jc w:val="center"/>
            </w:pPr>
            <w:r>
              <w:rPr>
                <w:sz w:val="12"/>
              </w:rPr>
              <w:t>12 237,16</w:t>
            </w:r>
          </w:p>
        </w:tc>
        <w:tc>
          <w:tcPr>
            <w:tcW w:w="734" w:type="dxa"/>
            <w:tcBorders>
              <w:top w:val="single" w:sz="3" w:space="0" w:color="000000"/>
              <w:left w:val="single" w:sz="2" w:space="0" w:color="000000"/>
              <w:bottom w:val="single" w:sz="2" w:space="0" w:color="000000"/>
              <w:right w:val="single" w:sz="3" w:space="0" w:color="000000"/>
            </w:tcBorders>
          </w:tcPr>
          <w:p w14:paraId="0F8B1CC6" w14:textId="77777777" w:rsidR="00665753" w:rsidRDefault="009841CF">
            <w:pPr>
              <w:spacing w:after="0" w:line="259" w:lineRule="auto"/>
              <w:ind w:left="1" w:firstLine="0"/>
              <w:jc w:val="center"/>
            </w:pPr>
            <w:r>
              <w:rPr>
                <w:sz w:val="12"/>
              </w:rPr>
              <w:t>2 569,80</w:t>
            </w:r>
          </w:p>
        </w:tc>
        <w:tc>
          <w:tcPr>
            <w:tcW w:w="830" w:type="dxa"/>
            <w:tcBorders>
              <w:top w:val="single" w:sz="3" w:space="0" w:color="000000"/>
              <w:left w:val="single" w:sz="3" w:space="0" w:color="000000"/>
              <w:bottom w:val="single" w:sz="2" w:space="0" w:color="000000"/>
              <w:right w:val="single" w:sz="2" w:space="0" w:color="000000"/>
            </w:tcBorders>
          </w:tcPr>
          <w:p w14:paraId="66DB85C9" w14:textId="77777777" w:rsidR="00665753" w:rsidRDefault="009841CF">
            <w:pPr>
              <w:spacing w:after="0" w:line="259" w:lineRule="auto"/>
              <w:ind w:left="4" w:firstLine="0"/>
              <w:jc w:val="center"/>
            </w:pPr>
            <w:r>
              <w:rPr>
                <w:sz w:val="12"/>
              </w:rPr>
              <w:t>14 806,96</w:t>
            </w:r>
          </w:p>
        </w:tc>
      </w:tr>
      <w:tr w:rsidR="00665753" w14:paraId="742A3ECC" w14:textId="77777777">
        <w:trPr>
          <w:trHeight w:val="1053"/>
        </w:trPr>
        <w:tc>
          <w:tcPr>
            <w:tcW w:w="630" w:type="dxa"/>
            <w:tcBorders>
              <w:top w:val="single" w:sz="2" w:space="0" w:color="000000"/>
              <w:left w:val="single" w:sz="2" w:space="0" w:color="000000"/>
              <w:bottom w:val="single" w:sz="2" w:space="0" w:color="000000"/>
              <w:right w:val="single" w:sz="2" w:space="0" w:color="000000"/>
            </w:tcBorders>
          </w:tcPr>
          <w:p w14:paraId="6A17C3BA" w14:textId="77777777" w:rsidR="00665753" w:rsidRDefault="00665753">
            <w:pPr>
              <w:spacing w:after="160" w:line="259" w:lineRule="auto"/>
              <w:ind w:left="0" w:firstLine="0"/>
              <w:jc w:val="left"/>
            </w:pPr>
          </w:p>
        </w:tc>
        <w:tc>
          <w:tcPr>
            <w:tcW w:w="3992" w:type="dxa"/>
            <w:tcBorders>
              <w:top w:val="single" w:sz="2" w:space="0" w:color="000000"/>
              <w:left w:val="single" w:sz="2" w:space="0" w:color="000000"/>
              <w:bottom w:val="single" w:sz="2" w:space="0" w:color="000000"/>
              <w:right w:val="single" w:sz="2" w:space="0" w:color="000000"/>
            </w:tcBorders>
          </w:tcPr>
          <w:p w14:paraId="2CBCB56D" w14:textId="77777777" w:rsidR="00665753" w:rsidRDefault="009841CF">
            <w:pPr>
              <w:spacing w:after="0" w:line="267" w:lineRule="auto"/>
              <w:ind w:left="21" w:right="2270" w:firstLine="0"/>
              <w:jc w:val="left"/>
            </w:pPr>
            <w:r>
              <w:rPr>
                <w:i/>
                <w:color w:val="0000FF"/>
                <w:sz w:val="9"/>
                <w:u w:val="single" w:color="0000FF"/>
              </w:rPr>
              <w:t xml:space="preserve">požadavky: </w:t>
            </w:r>
            <w:r>
              <w:rPr>
                <w:color w:val="0000FF"/>
                <w:sz w:val="9"/>
              </w:rPr>
              <w:t xml:space="preserve">rozměry </w:t>
            </w:r>
            <w:r>
              <w:rPr>
                <w:sz w:val="9"/>
              </w:rPr>
              <w:t xml:space="preserve">1220x85x80 mm s tolerancí +- 5% </w:t>
            </w:r>
            <w:r>
              <w:rPr>
                <w:color w:val="0000FF"/>
                <w:sz w:val="9"/>
              </w:rPr>
              <w:t xml:space="preserve">příkon svítidla </w:t>
            </w:r>
            <w:r>
              <w:rPr>
                <w:sz w:val="9"/>
              </w:rPr>
              <w:t xml:space="preserve">21–26–31–35 W </w:t>
            </w:r>
            <w:r>
              <w:rPr>
                <w:color w:val="0000FF"/>
                <w:sz w:val="9"/>
              </w:rPr>
              <w:t xml:space="preserve">světelný tok </w:t>
            </w:r>
            <w:proofErr w:type="gramStart"/>
            <w:r>
              <w:rPr>
                <w:sz w:val="9"/>
              </w:rPr>
              <w:t>3300 - 5600</w:t>
            </w:r>
            <w:proofErr w:type="gramEnd"/>
            <w:r>
              <w:rPr>
                <w:sz w:val="9"/>
              </w:rPr>
              <w:t xml:space="preserve"> </w:t>
            </w:r>
            <w:proofErr w:type="spellStart"/>
            <w:r>
              <w:rPr>
                <w:sz w:val="9"/>
              </w:rPr>
              <w:t>lm</w:t>
            </w:r>
            <w:proofErr w:type="spellEnd"/>
          </w:p>
          <w:p w14:paraId="5E88DDEE" w14:textId="77777777" w:rsidR="00665753" w:rsidRDefault="009841CF">
            <w:pPr>
              <w:spacing w:after="0" w:line="259" w:lineRule="auto"/>
              <w:ind w:left="21" w:right="2653" w:firstLine="0"/>
            </w:pPr>
            <w:r>
              <w:rPr>
                <w:color w:val="0000FF"/>
                <w:sz w:val="9"/>
              </w:rPr>
              <w:t xml:space="preserve">napětí </w:t>
            </w:r>
            <w:r>
              <w:rPr>
                <w:sz w:val="9"/>
              </w:rPr>
              <w:t xml:space="preserve">220…240                                                                                                                                               </w:t>
            </w:r>
            <w:r>
              <w:rPr>
                <w:color w:val="0000FF"/>
                <w:sz w:val="9"/>
              </w:rPr>
              <w:t>min. životnost</w:t>
            </w:r>
            <w:r>
              <w:rPr>
                <w:sz w:val="9"/>
              </w:rPr>
              <w:t xml:space="preserve"> 50000 h                                                                                                                                     </w:t>
            </w:r>
            <w:r>
              <w:rPr>
                <w:color w:val="0000FF"/>
                <w:sz w:val="9"/>
              </w:rPr>
              <w:t>materiál/barva panelu</w:t>
            </w:r>
            <w:r>
              <w:rPr>
                <w:i/>
                <w:color w:val="0000FF"/>
                <w:sz w:val="9"/>
              </w:rPr>
              <w:t xml:space="preserve"> </w:t>
            </w:r>
            <w:r>
              <w:rPr>
                <w:sz w:val="9"/>
              </w:rPr>
              <w:t xml:space="preserve">plast/šedá                                                                                                                   </w:t>
            </w:r>
            <w:r>
              <w:rPr>
                <w:color w:val="0000FF"/>
                <w:sz w:val="9"/>
              </w:rPr>
              <w:t xml:space="preserve">stupeň krytí: </w:t>
            </w:r>
            <w:r>
              <w:rPr>
                <w:sz w:val="9"/>
              </w:rPr>
              <w:t xml:space="preserve">IP 66                                         </w:t>
            </w:r>
            <w:r>
              <w:rPr>
                <w:sz w:val="9"/>
              </w:rPr>
              <w:t xml:space="preserve">                                                                                                    </w:t>
            </w:r>
            <w:r>
              <w:rPr>
                <w:color w:val="0000FF"/>
                <w:sz w:val="9"/>
              </w:rPr>
              <w:t>barva světla</w:t>
            </w:r>
            <w:r>
              <w:rPr>
                <w:sz w:val="9"/>
              </w:rPr>
              <w:t xml:space="preserve"> 4000 K</w:t>
            </w:r>
          </w:p>
        </w:tc>
        <w:tc>
          <w:tcPr>
            <w:tcW w:w="665" w:type="dxa"/>
            <w:tcBorders>
              <w:top w:val="single" w:sz="2" w:space="0" w:color="000000"/>
              <w:left w:val="single" w:sz="2" w:space="0" w:color="000000"/>
              <w:bottom w:val="single" w:sz="2" w:space="0" w:color="000000"/>
              <w:right w:val="nil"/>
            </w:tcBorders>
            <w:shd w:val="clear" w:color="auto" w:fill="FFFF99"/>
            <w:vAlign w:val="bottom"/>
          </w:tcPr>
          <w:p w14:paraId="43B6CA4E" w14:textId="77777777" w:rsidR="00665753" w:rsidRDefault="009841CF">
            <w:pPr>
              <w:spacing w:after="244" w:line="259" w:lineRule="auto"/>
              <w:ind w:left="84" w:firstLine="0"/>
              <w:jc w:val="left"/>
            </w:pPr>
            <w:r>
              <w:rPr>
                <w:sz w:val="13"/>
              </w:rPr>
              <w:t xml:space="preserve">EMOS </w:t>
            </w:r>
            <w:proofErr w:type="spellStart"/>
            <w:r>
              <w:rPr>
                <w:sz w:val="13"/>
              </w:rPr>
              <w:t>pr</w:t>
            </w:r>
            <w:proofErr w:type="spellEnd"/>
          </w:p>
          <w:p w14:paraId="567BD9D1" w14:textId="77777777" w:rsidR="00665753" w:rsidRDefault="009841CF">
            <w:pPr>
              <w:spacing w:after="0" w:line="259" w:lineRule="auto"/>
              <w:ind w:left="-9" w:firstLine="0"/>
              <w:jc w:val="left"/>
            </w:pPr>
            <w:r>
              <w:rPr>
                <w:sz w:val="9"/>
              </w:rPr>
              <w:t xml:space="preserve"> </w:t>
            </w:r>
          </w:p>
        </w:tc>
        <w:tc>
          <w:tcPr>
            <w:tcW w:w="1320" w:type="dxa"/>
            <w:gridSpan w:val="2"/>
            <w:tcBorders>
              <w:top w:val="single" w:sz="2" w:space="0" w:color="000000"/>
              <w:left w:val="nil"/>
              <w:bottom w:val="single" w:sz="2" w:space="0" w:color="000000"/>
              <w:right w:val="single" w:sz="2" w:space="0" w:color="000000"/>
            </w:tcBorders>
            <w:shd w:val="clear" w:color="auto" w:fill="FFFF99"/>
            <w:vAlign w:val="center"/>
          </w:tcPr>
          <w:p w14:paraId="68600BB4" w14:textId="77777777" w:rsidR="00665753" w:rsidRDefault="009841CF">
            <w:pPr>
              <w:spacing w:after="0" w:line="259" w:lineRule="auto"/>
              <w:ind w:left="-37" w:hanging="18"/>
              <w:jc w:val="left"/>
            </w:pPr>
            <w:proofErr w:type="spellStart"/>
            <w:r>
              <w:rPr>
                <w:sz w:val="13"/>
              </w:rPr>
              <w:t>achotěsné</w:t>
            </w:r>
            <w:proofErr w:type="spellEnd"/>
            <w:r>
              <w:rPr>
                <w:sz w:val="13"/>
              </w:rPr>
              <w:t xml:space="preserve"> LED svítidlo </w:t>
            </w:r>
            <w:proofErr w:type="gramStart"/>
            <w:r>
              <w:rPr>
                <w:sz w:val="13"/>
              </w:rPr>
              <w:t>35W</w:t>
            </w:r>
            <w:proofErr w:type="gramEnd"/>
            <w:r>
              <w:rPr>
                <w:sz w:val="13"/>
              </w:rPr>
              <w:t xml:space="preserve"> ZT1521</w:t>
            </w:r>
          </w:p>
        </w:tc>
        <w:tc>
          <w:tcPr>
            <w:tcW w:w="2455" w:type="dxa"/>
            <w:gridSpan w:val="3"/>
            <w:tcBorders>
              <w:top w:val="single" w:sz="2" w:space="0" w:color="000000"/>
              <w:left w:val="single" w:sz="2" w:space="0" w:color="000000"/>
              <w:bottom w:val="single" w:sz="2" w:space="0" w:color="000000"/>
              <w:right w:val="single" w:sz="2" w:space="0" w:color="000000"/>
            </w:tcBorders>
            <w:vAlign w:val="center"/>
          </w:tcPr>
          <w:p w14:paraId="47ADDDFE" w14:textId="77777777" w:rsidR="00665753" w:rsidRDefault="009841CF">
            <w:pPr>
              <w:spacing w:after="0" w:line="259" w:lineRule="auto"/>
              <w:ind w:left="0" w:firstLine="0"/>
              <w:jc w:val="center"/>
            </w:pPr>
            <w:r>
              <w:rPr>
                <w:sz w:val="12"/>
              </w:rPr>
              <w:t>dodavatel doloží katalogový, produktový či technický list výrobku</w:t>
            </w:r>
          </w:p>
        </w:tc>
      </w:tr>
      <w:tr w:rsidR="00665753" w14:paraId="20927248" w14:textId="77777777">
        <w:trPr>
          <w:trHeight w:val="231"/>
        </w:trPr>
        <w:tc>
          <w:tcPr>
            <w:tcW w:w="630" w:type="dxa"/>
            <w:tcBorders>
              <w:top w:val="single" w:sz="2" w:space="0" w:color="000000"/>
              <w:left w:val="single" w:sz="2" w:space="0" w:color="000000"/>
              <w:bottom w:val="single" w:sz="2" w:space="0" w:color="000000"/>
              <w:right w:val="single" w:sz="2" w:space="0" w:color="000000"/>
            </w:tcBorders>
          </w:tcPr>
          <w:p w14:paraId="13B81D09" w14:textId="77777777" w:rsidR="00665753" w:rsidRDefault="009841CF">
            <w:pPr>
              <w:spacing w:after="0" w:line="259" w:lineRule="auto"/>
              <w:ind w:left="0" w:right="4" w:firstLine="0"/>
              <w:jc w:val="center"/>
            </w:pPr>
            <w:r>
              <w:rPr>
                <w:sz w:val="9"/>
              </w:rPr>
              <w:t>4.</w:t>
            </w:r>
          </w:p>
        </w:tc>
        <w:tc>
          <w:tcPr>
            <w:tcW w:w="3992" w:type="dxa"/>
            <w:tcBorders>
              <w:top w:val="single" w:sz="2" w:space="0" w:color="000000"/>
              <w:left w:val="single" w:sz="2" w:space="0" w:color="000000"/>
              <w:bottom w:val="single" w:sz="2" w:space="0" w:color="000000"/>
              <w:right w:val="single" w:sz="2" w:space="0" w:color="000000"/>
            </w:tcBorders>
          </w:tcPr>
          <w:p w14:paraId="193E9EBD" w14:textId="77777777" w:rsidR="00665753" w:rsidRDefault="009841CF">
            <w:pPr>
              <w:spacing w:after="0" w:line="259" w:lineRule="auto"/>
              <w:ind w:left="21" w:firstLine="0"/>
              <w:jc w:val="left"/>
            </w:pPr>
            <w:r>
              <w:rPr>
                <w:sz w:val="9"/>
              </w:rPr>
              <w:t xml:space="preserve">Svítidlo LED prachotěsné </w:t>
            </w:r>
          </w:p>
        </w:tc>
        <w:tc>
          <w:tcPr>
            <w:tcW w:w="665" w:type="dxa"/>
            <w:tcBorders>
              <w:top w:val="single" w:sz="2" w:space="0" w:color="000000"/>
              <w:left w:val="single" w:sz="2" w:space="0" w:color="000000"/>
              <w:bottom w:val="single" w:sz="2" w:space="0" w:color="000000"/>
              <w:right w:val="single" w:sz="2" w:space="0" w:color="000000"/>
            </w:tcBorders>
          </w:tcPr>
          <w:p w14:paraId="125C828B" w14:textId="77777777" w:rsidR="00665753" w:rsidRDefault="009841CF">
            <w:pPr>
              <w:spacing w:after="0" w:line="259" w:lineRule="auto"/>
              <w:ind w:left="0" w:firstLine="0"/>
              <w:jc w:val="center"/>
            </w:pPr>
            <w:r>
              <w:rPr>
                <w:sz w:val="9"/>
              </w:rPr>
              <w:t>kus</w:t>
            </w:r>
          </w:p>
        </w:tc>
        <w:tc>
          <w:tcPr>
            <w:tcW w:w="503" w:type="dxa"/>
            <w:tcBorders>
              <w:top w:val="single" w:sz="2" w:space="0" w:color="000000"/>
              <w:left w:val="single" w:sz="2" w:space="0" w:color="000000"/>
              <w:bottom w:val="single" w:sz="2" w:space="0" w:color="000000"/>
              <w:right w:val="single" w:sz="3" w:space="0" w:color="000000"/>
            </w:tcBorders>
            <w:vAlign w:val="bottom"/>
          </w:tcPr>
          <w:p w14:paraId="0208C5B9" w14:textId="77777777" w:rsidR="00665753" w:rsidRDefault="009841CF">
            <w:pPr>
              <w:spacing w:after="0" w:line="259" w:lineRule="auto"/>
              <w:ind w:left="0" w:right="21" w:firstLine="0"/>
              <w:jc w:val="right"/>
            </w:pPr>
            <w:r>
              <w:rPr>
                <w:sz w:val="9"/>
              </w:rPr>
              <w:t>172,000</w:t>
            </w:r>
          </w:p>
        </w:tc>
        <w:tc>
          <w:tcPr>
            <w:tcW w:w="817" w:type="dxa"/>
            <w:tcBorders>
              <w:top w:val="single" w:sz="2" w:space="0" w:color="000000"/>
              <w:left w:val="single" w:sz="3" w:space="0" w:color="000000"/>
              <w:bottom w:val="single" w:sz="2" w:space="0" w:color="000000"/>
              <w:right w:val="single" w:sz="2" w:space="0" w:color="000000"/>
            </w:tcBorders>
            <w:shd w:val="clear" w:color="auto" w:fill="A9D18E"/>
          </w:tcPr>
          <w:p w14:paraId="2595F8AA" w14:textId="77777777" w:rsidR="00665753" w:rsidRDefault="009841CF">
            <w:pPr>
              <w:spacing w:after="0" w:line="259" w:lineRule="auto"/>
              <w:ind w:left="1" w:firstLine="0"/>
              <w:jc w:val="center"/>
            </w:pPr>
            <w:r>
              <w:rPr>
                <w:sz w:val="12"/>
              </w:rPr>
              <w:t>1 197,52</w:t>
            </w:r>
          </w:p>
        </w:tc>
        <w:tc>
          <w:tcPr>
            <w:tcW w:w="891" w:type="dxa"/>
            <w:tcBorders>
              <w:top w:val="single" w:sz="2" w:space="0" w:color="000000"/>
              <w:left w:val="single" w:sz="2" w:space="0" w:color="000000"/>
              <w:bottom w:val="single" w:sz="2" w:space="0" w:color="000000"/>
              <w:right w:val="single" w:sz="2" w:space="0" w:color="000000"/>
            </w:tcBorders>
          </w:tcPr>
          <w:p w14:paraId="05715CEB" w14:textId="77777777" w:rsidR="00665753" w:rsidRDefault="009841CF">
            <w:pPr>
              <w:spacing w:after="0" w:line="259" w:lineRule="auto"/>
              <w:ind w:left="0" w:right="6" w:firstLine="0"/>
              <w:jc w:val="center"/>
            </w:pPr>
            <w:r>
              <w:rPr>
                <w:sz w:val="12"/>
              </w:rPr>
              <w:t>205 973,44</w:t>
            </w:r>
          </w:p>
        </w:tc>
        <w:tc>
          <w:tcPr>
            <w:tcW w:w="734" w:type="dxa"/>
            <w:tcBorders>
              <w:top w:val="single" w:sz="2" w:space="0" w:color="000000"/>
              <w:left w:val="single" w:sz="2" w:space="0" w:color="000000"/>
              <w:bottom w:val="single" w:sz="2" w:space="0" w:color="000000"/>
              <w:right w:val="single" w:sz="3" w:space="0" w:color="000000"/>
            </w:tcBorders>
          </w:tcPr>
          <w:p w14:paraId="69064E9A" w14:textId="77777777" w:rsidR="00665753" w:rsidRDefault="009841CF">
            <w:pPr>
              <w:spacing w:after="0" w:line="259" w:lineRule="auto"/>
              <w:ind w:left="107" w:firstLine="0"/>
              <w:jc w:val="left"/>
            </w:pPr>
            <w:r>
              <w:rPr>
                <w:sz w:val="12"/>
              </w:rPr>
              <w:t>43 254,42</w:t>
            </w:r>
          </w:p>
        </w:tc>
        <w:tc>
          <w:tcPr>
            <w:tcW w:w="830" w:type="dxa"/>
            <w:tcBorders>
              <w:top w:val="single" w:sz="2" w:space="0" w:color="000000"/>
              <w:left w:val="single" w:sz="3" w:space="0" w:color="000000"/>
              <w:bottom w:val="single" w:sz="2" w:space="0" w:color="000000"/>
              <w:right w:val="single" w:sz="2" w:space="0" w:color="000000"/>
            </w:tcBorders>
          </w:tcPr>
          <w:p w14:paraId="320262BB" w14:textId="77777777" w:rsidR="00665753" w:rsidRDefault="009841CF">
            <w:pPr>
              <w:spacing w:after="0" w:line="259" w:lineRule="auto"/>
              <w:ind w:left="0" w:right="2" w:firstLine="0"/>
              <w:jc w:val="center"/>
            </w:pPr>
            <w:r>
              <w:rPr>
                <w:sz w:val="12"/>
              </w:rPr>
              <w:t>249 227,86</w:t>
            </w:r>
          </w:p>
        </w:tc>
      </w:tr>
      <w:tr w:rsidR="00665753" w14:paraId="49CF78D2" w14:textId="77777777">
        <w:trPr>
          <w:trHeight w:val="1053"/>
        </w:trPr>
        <w:tc>
          <w:tcPr>
            <w:tcW w:w="630" w:type="dxa"/>
            <w:tcBorders>
              <w:top w:val="single" w:sz="2" w:space="0" w:color="000000"/>
              <w:left w:val="single" w:sz="2" w:space="0" w:color="000000"/>
              <w:bottom w:val="single" w:sz="2" w:space="0" w:color="000000"/>
              <w:right w:val="single" w:sz="2" w:space="0" w:color="000000"/>
            </w:tcBorders>
          </w:tcPr>
          <w:p w14:paraId="2D36FF89" w14:textId="77777777" w:rsidR="00665753" w:rsidRDefault="00665753">
            <w:pPr>
              <w:spacing w:after="160" w:line="259" w:lineRule="auto"/>
              <w:ind w:left="0" w:firstLine="0"/>
              <w:jc w:val="left"/>
            </w:pPr>
          </w:p>
        </w:tc>
        <w:tc>
          <w:tcPr>
            <w:tcW w:w="3992" w:type="dxa"/>
            <w:tcBorders>
              <w:top w:val="single" w:sz="2" w:space="0" w:color="000000"/>
              <w:left w:val="single" w:sz="2" w:space="0" w:color="000000"/>
              <w:bottom w:val="single" w:sz="2" w:space="0" w:color="000000"/>
              <w:right w:val="single" w:sz="2" w:space="0" w:color="000000"/>
            </w:tcBorders>
          </w:tcPr>
          <w:p w14:paraId="31F5FA45" w14:textId="77777777" w:rsidR="00665753" w:rsidRDefault="009841CF">
            <w:pPr>
              <w:spacing w:after="7" w:line="259" w:lineRule="auto"/>
              <w:ind w:left="21" w:firstLine="0"/>
              <w:jc w:val="left"/>
            </w:pPr>
            <w:r>
              <w:rPr>
                <w:i/>
                <w:color w:val="0000FF"/>
                <w:sz w:val="9"/>
                <w:u w:val="single" w:color="0000FF"/>
              </w:rPr>
              <w:t>požadavky:</w:t>
            </w:r>
          </w:p>
          <w:p w14:paraId="448EF831" w14:textId="77777777" w:rsidR="00665753" w:rsidRDefault="009841CF">
            <w:pPr>
              <w:spacing w:after="0" w:line="262" w:lineRule="auto"/>
              <w:ind w:left="21" w:right="2154" w:firstLine="0"/>
              <w:jc w:val="left"/>
            </w:pPr>
            <w:r>
              <w:rPr>
                <w:color w:val="0000FF"/>
                <w:sz w:val="9"/>
              </w:rPr>
              <w:t xml:space="preserve">rozměry </w:t>
            </w:r>
            <w:r>
              <w:rPr>
                <w:sz w:val="9"/>
              </w:rPr>
              <w:t>1520 × 85 × 80 mm</w:t>
            </w:r>
            <w:r>
              <w:rPr>
                <w:color w:val="0000FF"/>
                <w:sz w:val="9"/>
              </w:rPr>
              <w:t xml:space="preserve"> </w:t>
            </w:r>
            <w:r>
              <w:rPr>
                <w:sz w:val="9"/>
              </w:rPr>
              <w:t xml:space="preserve">s tolerancí +- 5% </w:t>
            </w:r>
            <w:r>
              <w:rPr>
                <w:color w:val="0000FF"/>
                <w:sz w:val="9"/>
              </w:rPr>
              <w:t xml:space="preserve">příkon svítidla </w:t>
            </w:r>
            <w:r>
              <w:rPr>
                <w:sz w:val="9"/>
              </w:rPr>
              <w:t xml:space="preserve">29–37–45–51 W </w:t>
            </w:r>
            <w:r>
              <w:rPr>
                <w:color w:val="0000FF"/>
                <w:sz w:val="9"/>
              </w:rPr>
              <w:t>světelný tok</w:t>
            </w:r>
            <w:r>
              <w:rPr>
                <w:sz w:val="9"/>
              </w:rPr>
              <w:t xml:space="preserve"> </w:t>
            </w:r>
            <w:proofErr w:type="gramStart"/>
            <w:r>
              <w:rPr>
                <w:sz w:val="9"/>
              </w:rPr>
              <w:t>4600 - 8150</w:t>
            </w:r>
            <w:proofErr w:type="gramEnd"/>
            <w:r>
              <w:rPr>
                <w:sz w:val="9"/>
              </w:rPr>
              <w:t xml:space="preserve"> </w:t>
            </w:r>
            <w:proofErr w:type="spellStart"/>
            <w:r>
              <w:rPr>
                <w:sz w:val="9"/>
              </w:rPr>
              <w:t>lm</w:t>
            </w:r>
            <w:proofErr w:type="spellEnd"/>
          </w:p>
          <w:p w14:paraId="3BD44273" w14:textId="77777777" w:rsidR="00665753" w:rsidRDefault="009841CF">
            <w:pPr>
              <w:spacing w:after="0" w:line="259" w:lineRule="auto"/>
              <w:ind w:left="21" w:right="2671" w:firstLine="0"/>
            </w:pPr>
            <w:r>
              <w:rPr>
                <w:color w:val="0000FF"/>
                <w:sz w:val="9"/>
              </w:rPr>
              <w:t xml:space="preserve">napětí </w:t>
            </w:r>
            <w:r>
              <w:rPr>
                <w:sz w:val="9"/>
              </w:rPr>
              <w:t xml:space="preserve">220…240                                                                                                                                               </w:t>
            </w:r>
            <w:r>
              <w:rPr>
                <w:color w:val="0000FF"/>
                <w:sz w:val="9"/>
              </w:rPr>
              <w:t xml:space="preserve">min. životnost </w:t>
            </w:r>
            <w:r>
              <w:rPr>
                <w:sz w:val="9"/>
              </w:rPr>
              <w:t xml:space="preserve">50000 h                                                                                                                                     </w:t>
            </w:r>
            <w:r>
              <w:rPr>
                <w:color w:val="0000FF"/>
                <w:sz w:val="9"/>
              </w:rPr>
              <w:t xml:space="preserve">materiál/barva panelu </w:t>
            </w:r>
            <w:r>
              <w:rPr>
                <w:sz w:val="9"/>
              </w:rPr>
              <w:t xml:space="preserve">plast/šedá                                                                                                                   </w:t>
            </w:r>
            <w:r>
              <w:rPr>
                <w:color w:val="0000FF"/>
                <w:sz w:val="9"/>
              </w:rPr>
              <w:t xml:space="preserve">stupeň krytí: </w:t>
            </w:r>
            <w:r>
              <w:rPr>
                <w:sz w:val="9"/>
              </w:rPr>
              <w:t xml:space="preserve">IP 66                                         </w:t>
            </w:r>
            <w:r>
              <w:rPr>
                <w:sz w:val="9"/>
              </w:rPr>
              <w:t xml:space="preserve">                                                                                                    </w:t>
            </w:r>
            <w:r>
              <w:rPr>
                <w:color w:val="0000FF"/>
                <w:sz w:val="9"/>
              </w:rPr>
              <w:t>barva světla</w:t>
            </w:r>
            <w:r>
              <w:rPr>
                <w:sz w:val="9"/>
              </w:rPr>
              <w:t xml:space="preserve"> 4000 K</w:t>
            </w:r>
          </w:p>
        </w:tc>
        <w:tc>
          <w:tcPr>
            <w:tcW w:w="665" w:type="dxa"/>
            <w:tcBorders>
              <w:top w:val="single" w:sz="2" w:space="0" w:color="000000"/>
              <w:left w:val="single" w:sz="2" w:space="0" w:color="000000"/>
              <w:bottom w:val="single" w:sz="2" w:space="0" w:color="000000"/>
              <w:right w:val="nil"/>
            </w:tcBorders>
            <w:shd w:val="clear" w:color="auto" w:fill="FFFF99"/>
            <w:vAlign w:val="bottom"/>
          </w:tcPr>
          <w:p w14:paraId="5905F6AA" w14:textId="77777777" w:rsidR="00665753" w:rsidRDefault="009841CF">
            <w:pPr>
              <w:spacing w:after="128" w:line="259" w:lineRule="auto"/>
              <w:ind w:left="84" w:firstLine="0"/>
              <w:jc w:val="left"/>
            </w:pPr>
            <w:r>
              <w:rPr>
                <w:sz w:val="13"/>
              </w:rPr>
              <w:t xml:space="preserve">EMOS </w:t>
            </w:r>
            <w:proofErr w:type="spellStart"/>
            <w:r>
              <w:rPr>
                <w:sz w:val="13"/>
              </w:rPr>
              <w:t>pr</w:t>
            </w:r>
            <w:proofErr w:type="spellEnd"/>
          </w:p>
          <w:p w14:paraId="54D4BD23" w14:textId="77777777" w:rsidR="00665753" w:rsidRDefault="009841CF">
            <w:pPr>
              <w:spacing w:after="2" w:line="259" w:lineRule="auto"/>
              <w:ind w:left="-9" w:firstLine="0"/>
              <w:jc w:val="left"/>
            </w:pPr>
            <w:r>
              <w:rPr>
                <w:sz w:val="9"/>
              </w:rPr>
              <w:t xml:space="preserve"> </w:t>
            </w:r>
          </w:p>
          <w:p w14:paraId="0068B858" w14:textId="77777777" w:rsidR="00665753" w:rsidRDefault="009841CF">
            <w:pPr>
              <w:spacing w:after="0" w:line="259" w:lineRule="auto"/>
              <w:ind w:left="-9" w:firstLine="0"/>
              <w:jc w:val="left"/>
            </w:pPr>
            <w:r>
              <w:rPr>
                <w:sz w:val="9"/>
              </w:rPr>
              <w:t xml:space="preserve"> </w:t>
            </w:r>
          </w:p>
        </w:tc>
        <w:tc>
          <w:tcPr>
            <w:tcW w:w="1320" w:type="dxa"/>
            <w:gridSpan w:val="2"/>
            <w:tcBorders>
              <w:top w:val="single" w:sz="2" w:space="0" w:color="000000"/>
              <w:left w:val="nil"/>
              <w:bottom w:val="single" w:sz="2" w:space="0" w:color="000000"/>
              <w:right w:val="single" w:sz="2" w:space="0" w:color="000000"/>
            </w:tcBorders>
            <w:shd w:val="clear" w:color="auto" w:fill="FFFF99"/>
            <w:vAlign w:val="center"/>
          </w:tcPr>
          <w:p w14:paraId="4C74A62A" w14:textId="77777777" w:rsidR="00665753" w:rsidRDefault="009841CF">
            <w:pPr>
              <w:spacing w:after="0" w:line="259" w:lineRule="auto"/>
              <w:ind w:left="-37" w:hanging="18"/>
              <w:jc w:val="left"/>
            </w:pPr>
            <w:proofErr w:type="spellStart"/>
            <w:r>
              <w:rPr>
                <w:sz w:val="13"/>
              </w:rPr>
              <w:t>achotěsné</w:t>
            </w:r>
            <w:proofErr w:type="spellEnd"/>
            <w:r>
              <w:rPr>
                <w:sz w:val="13"/>
              </w:rPr>
              <w:t xml:space="preserve"> LED svítidlo </w:t>
            </w:r>
            <w:proofErr w:type="gramStart"/>
            <w:r>
              <w:rPr>
                <w:sz w:val="13"/>
              </w:rPr>
              <w:t>51W</w:t>
            </w:r>
            <w:proofErr w:type="gramEnd"/>
            <w:r>
              <w:rPr>
                <w:sz w:val="13"/>
              </w:rPr>
              <w:t xml:space="preserve"> ZT1621</w:t>
            </w:r>
          </w:p>
        </w:tc>
        <w:tc>
          <w:tcPr>
            <w:tcW w:w="2455" w:type="dxa"/>
            <w:gridSpan w:val="3"/>
            <w:tcBorders>
              <w:top w:val="single" w:sz="2" w:space="0" w:color="000000"/>
              <w:left w:val="single" w:sz="2" w:space="0" w:color="000000"/>
              <w:bottom w:val="single" w:sz="2" w:space="0" w:color="000000"/>
              <w:right w:val="single" w:sz="2" w:space="0" w:color="000000"/>
            </w:tcBorders>
            <w:vAlign w:val="center"/>
          </w:tcPr>
          <w:p w14:paraId="32177AD1" w14:textId="77777777" w:rsidR="00665753" w:rsidRDefault="009841CF">
            <w:pPr>
              <w:spacing w:after="0" w:line="259" w:lineRule="auto"/>
              <w:ind w:left="0" w:firstLine="0"/>
              <w:jc w:val="center"/>
            </w:pPr>
            <w:r>
              <w:rPr>
                <w:sz w:val="12"/>
              </w:rPr>
              <w:t>dodavatel doloží katalogový, produktový či technický list výrobku</w:t>
            </w:r>
          </w:p>
        </w:tc>
      </w:tr>
      <w:tr w:rsidR="00665753" w14:paraId="0ADC6601" w14:textId="77777777">
        <w:trPr>
          <w:trHeight w:val="232"/>
        </w:trPr>
        <w:tc>
          <w:tcPr>
            <w:tcW w:w="630" w:type="dxa"/>
            <w:tcBorders>
              <w:top w:val="single" w:sz="2" w:space="0" w:color="000000"/>
              <w:left w:val="single" w:sz="2" w:space="0" w:color="000000"/>
              <w:bottom w:val="single" w:sz="3" w:space="0" w:color="000000"/>
              <w:right w:val="single" w:sz="2" w:space="0" w:color="000000"/>
            </w:tcBorders>
          </w:tcPr>
          <w:p w14:paraId="375AE269" w14:textId="77777777" w:rsidR="00665753" w:rsidRDefault="009841CF">
            <w:pPr>
              <w:spacing w:after="0" w:line="259" w:lineRule="auto"/>
              <w:ind w:left="0" w:right="4" w:firstLine="0"/>
              <w:jc w:val="center"/>
            </w:pPr>
            <w:r>
              <w:rPr>
                <w:sz w:val="9"/>
              </w:rPr>
              <w:t>5.</w:t>
            </w:r>
          </w:p>
        </w:tc>
        <w:tc>
          <w:tcPr>
            <w:tcW w:w="3992" w:type="dxa"/>
            <w:tcBorders>
              <w:top w:val="single" w:sz="2" w:space="0" w:color="000000"/>
              <w:left w:val="single" w:sz="2" w:space="0" w:color="000000"/>
              <w:bottom w:val="single" w:sz="3" w:space="0" w:color="000000"/>
              <w:right w:val="single" w:sz="2" w:space="0" w:color="000000"/>
            </w:tcBorders>
          </w:tcPr>
          <w:p w14:paraId="34ACB2FB" w14:textId="77777777" w:rsidR="00665753" w:rsidRDefault="009841CF">
            <w:pPr>
              <w:spacing w:after="0" w:line="259" w:lineRule="auto"/>
              <w:ind w:left="21" w:firstLine="0"/>
              <w:jc w:val="left"/>
            </w:pPr>
            <w:r>
              <w:rPr>
                <w:sz w:val="9"/>
              </w:rPr>
              <w:t>Svítidlo LED hliníková mřížka</w:t>
            </w:r>
          </w:p>
        </w:tc>
        <w:tc>
          <w:tcPr>
            <w:tcW w:w="665" w:type="dxa"/>
            <w:tcBorders>
              <w:top w:val="single" w:sz="2" w:space="0" w:color="000000"/>
              <w:left w:val="single" w:sz="2" w:space="0" w:color="000000"/>
              <w:bottom w:val="single" w:sz="3" w:space="0" w:color="000000"/>
              <w:right w:val="single" w:sz="2" w:space="0" w:color="000000"/>
            </w:tcBorders>
          </w:tcPr>
          <w:p w14:paraId="605B230B" w14:textId="77777777" w:rsidR="00665753" w:rsidRDefault="009841CF">
            <w:pPr>
              <w:spacing w:after="0" w:line="259" w:lineRule="auto"/>
              <w:ind w:left="0" w:firstLine="0"/>
              <w:jc w:val="center"/>
            </w:pPr>
            <w:r>
              <w:rPr>
                <w:sz w:val="9"/>
              </w:rPr>
              <w:t>ks</w:t>
            </w:r>
          </w:p>
        </w:tc>
        <w:tc>
          <w:tcPr>
            <w:tcW w:w="503" w:type="dxa"/>
            <w:tcBorders>
              <w:top w:val="single" w:sz="2" w:space="0" w:color="000000"/>
              <w:left w:val="single" w:sz="2" w:space="0" w:color="000000"/>
              <w:bottom w:val="single" w:sz="3" w:space="0" w:color="000000"/>
              <w:right w:val="single" w:sz="3" w:space="0" w:color="000000"/>
            </w:tcBorders>
            <w:vAlign w:val="bottom"/>
          </w:tcPr>
          <w:p w14:paraId="235C515D" w14:textId="77777777" w:rsidR="00665753" w:rsidRDefault="009841CF">
            <w:pPr>
              <w:spacing w:after="0" w:line="259" w:lineRule="auto"/>
              <w:ind w:left="0" w:right="20" w:firstLine="0"/>
              <w:jc w:val="right"/>
            </w:pPr>
            <w:r>
              <w:rPr>
                <w:sz w:val="9"/>
              </w:rPr>
              <w:t>47,000</w:t>
            </w:r>
          </w:p>
        </w:tc>
        <w:tc>
          <w:tcPr>
            <w:tcW w:w="817" w:type="dxa"/>
            <w:tcBorders>
              <w:top w:val="single" w:sz="2" w:space="0" w:color="000000"/>
              <w:left w:val="single" w:sz="3" w:space="0" w:color="000000"/>
              <w:bottom w:val="single" w:sz="3" w:space="0" w:color="000000"/>
              <w:right w:val="single" w:sz="2" w:space="0" w:color="000000"/>
            </w:tcBorders>
            <w:shd w:val="clear" w:color="auto" w:fill="A9D18E"/>
          </w:tcPr>
          <w:p w14:paraId="27AA13A2" w14:textId="77777777" w:rsidR="00665753" w:rsidRDefault="009841CF">
            <w:pPr>
              <w:spacing w:after="0" w:line="259" w:lineRule="auto"/>
              <w:ind w:left="1" w:firstLine="0"/>
              <w:jc w:val="center"/>
            </w:pPr>
            <w:r>
              <w:rPr>
                <w:sz w:val="12"/>
              </w:rPr>
              <w:t>1 330,00</w:t>
            </w:r>
          </w:p>
        </w:tc>
        <w:tc>
          <w:tcPr>
            <w:tcW w:w="891" w:type="dxa"/>
            <w:tcBorders>
              <w:top w:val="single" w:sz="2" w:space="0" w:color="000000"/>
              <w:left w:val="single" w:sz="2" w:space="0" w:color="000000"/>
              <w:bottom w:val="single" w:sz="3" w:space="0" w:color="000000"/>
              <w:right w:val="single" w:sz="2" w:space="0" w:color="000000"/>
            </w:tcBorders>
          </w:tcPr>
          <w:p w14:paraId="42C00631" w14:textId="77777777" w:rsidR="00665753" w:rsidRDefault="009841CF">
            <w:pPr>
              <w:spacing w:after="0" w:line="259" w:lineRule="auto"/>
              <w:ind w:left="0" w:firstLine="0"/>
              <w:jc w:val="center"/>
            </w:pPr>
            <w:r>
              <w:rPr>
                <w:sz w:val="12"/>
              </w:rPr>
              <w:t>62 510,00</w:t>
            </w:r>
          </w:p>
        </w:tc>
        <w:tc>
          <w:tcPr>
            <w:tcW w:w="734" w:type="dxa"/>
            <w:tcBorders>
              <w:top w:val="single" w:sz="2" w:space="0" w:color="000000"/>
              <w:left w:val="single" w:sz="2" w:space="0" w:color="000000"/>
              <w:bottom w:val="single" w:sz="3" w:space="0" w:color="000000"/>
              <w:right w:val="single" w:sz="3" w:space="0" w:color="000000"/>
            </w:tcBorders>
          </w:tcPr>
          <w:p w14:paraId="5BBA658F" w14:textId="77777777" w:rsidR="00665753" w:rsidRDefault="009841CF">
            <w:pPr>
              <w:spacing w:after="0" w:line="259" w:lineRule="auto"/>
              <w:ind w:left="107" w:firstLine="0"/>
              <w:jc w:val="left"/>
            </w:pPr>
            <w:r>
              <w:rPr>
                <w:sz w:val="12"/>
              </w:rPr>
              <w:t>13 127,10</w:t>
            </w:r>
          </w:p>
        </w:tc>
        <w:tc>
          <w:tcPr>
            <w:tcW w:w="830" w:type="dxa"/>
            <w:tcBorders>
              <w:top w:val="single" w:sz="2" w:space="0" w:color="000000"/>
              <w:left w:val="single" w:sz="3" w:space="0" w:color="000000"/>
              <w:bottom w:val="single" w:sz="3" w:space="0" w:color="000000"/>
              <w:right w:val="single" w:sz="2" w:space="0" w:color="000000"/>
            </w:tcBorders>
          </w:tcPr>
          <w:p w14:paraId="18D6FE09" w14:textId="77777777" w:rsidR="00665753" w:rsidRDefault="009841CF">
            <w:pPr>
              <w:spacing w:after="0" w:line="259" w:lineRule="auto"/>
              <w:ind w:left="4" w:firstLine="0"/>
              <w:jc w:val="center"/>
            </w:pPr>
            <w:r>
              <w:rPr>
                <w:sz w:val="12"/>
              </w:rPr>
              <w:t>75 637,10</w:t>
            </w:r>
          </w:p>
        </w:tc>
      </w:tr>
      <w:tr w:rsidR="00665753" w14:paraId="66C74CA5" w14:textId="77777777">
        <w:trPr>
          <w:trHeight w:val="1053"/>
        </w:trPr>
        <w:tc>
          <w:tcPr>
            <w:tcW w:w="630" w:type="dxa"/>
            <w:tcBorders>
              <w:top w:val="single" w:sz="3" w:space="0" w:color="000000"/>
              <w:left w:val="single" w:sz="2" w:space="0" w:color="000000"/>
              <w:bottom w:val="single" w:sz="3" w:space="0" w:color="000000"/>
              <w:right w:val="single" w:sz="2" w:space="0" w:color="000000"/>
            </w:tcBorders>
          </w:tcPr>
          <w:p w14:paraId="4441F9D2" w14:textId="77777777" w:rsidR="00665753" w:rsidRDefault="00665753">
            <w:pPr>
              <w:spacing w:after="160" w:line="259" w:lineRule="auto"/>
              <w:ind w:left="0" w:firstLine="0"/>
              <w:jc w:val="left"/>
            </w:pPr>
          </w:p>
        </w:tc>
        <w:tc>
          <w:tcPr>
            <w:tcW w:w="3992" w:type="dxa"/>
            <w:tcBorders>
              <w:top w:val="single" w:sz="3" w:space="0" w:color="000000"/>
              <w:left w:val="single" w:sz="2" w:space="0" w:color="000000"/>
              <w:bottom w:val="single" w:sz="3" w:space="0" w:color="000000"/>
              <w:right w:val="single" w:sz="2" w:space="0" w:color="000000"/>
            </w:tcBorders>
          </w:tcPr>
          <w:p w14:paraId="3219D5BE" w14:textId="77777777" w:rsidR="00665753" w:rsidRDefault="009841CF">
            <w:pPr>
              <w:spacing w:after="0" w:line="276" w:lineRule="auto"/>
              <w:ind w:left="21" w:right="2813" w:firstLine="0"/>
              <w:jc w:val="left"/>
            </w:pPr>
            <w:r>
              <w:rPr>
                <w:i/>
                <w:color w:val="0000FF"/>
                <w:sz w:val="9"/>
                <w:u w:val="single" w:color="0000FF"/>
              </w:rPr>
              <w:t xml:space="preserve">požadavky: </w:t>
            </w:r>
            <w:r>
              <w:rPr>
                <w:color w:val="0000FF"/>
                <w:sz w:val="9"/>
              </w:rPr>
              <w:t xml:space="preserve">rozměry </w:t>
            </w:r>
            <w:r>
              <w:rPr>
                <w:sz w:val="9"/>
              </w:rPr>
              <w:t>1258 x 264 x 60 mm</w:t>
            </w:r>
          </w:p>
          <w:p w14:paraId="24299572" w14:textId="77777777" w:rsidR="00665753" w:rsidRDefault="009841CF">
            <w:pPr>
              <w:spacing w:after="0" w:line="262" w:lineRule="auto"/>
              <w:ind w:left="21" w:right="2751" w:firstLine="0"/>
              <w:jc w:val="left"/>
            </w:pPr>
            <w:r>
              <w:rPr>
                <w:color w:val="0000FF"/>
                <w:sz w:val="9"/>
              </w:rPr>
              <w:t xml:space="preserve">příkon svítidla </w:t>
            </w:r>
            <w:r>
              <w:rPr>
                <w:sz w:val="9"/>
              </w:rPr>
              <w:t xml:space="preserve">37 W </w:t>
            </w:r>
            <w:r>
              <w:rPr>
                <w:color w:val="0000FF"/>
                <w:sz w:val="9"/>
              </w:rPr>
              <w:t xml:space="preserve">světelný tok </w:t>
            </w:r>
            <w:r>
              <w:rPr>
                <w:sz w:val="9"/>
              </w:rPr>
              <w:t xml:space="preserve">4000 </w:t>
            </w:r>
            <w:proofErr w:type="spellStart"/>
            <w:r>
              <w:rPr>
                <w:sz w:val="9"/>
              </w:rPr>
              <w:t>lm</w:t>
            </w:r>
            <w:proofErr w:type="spellEnd"/>
            <w:r>
              <w:rPr>
                <w:sz w:val="9"/>
              </w:rPr>
              <w:t xml:space="preserve"> </w:t>
            </w:r>
            <w:r>
              <w:rPr>
                <w:color w:val="0000FF"/>
                <w:sz w:val="9"/>
              </w:rPr>
              <w:t xml:space="preserve">účinnost svítidla </w:t>
            </w:r>
            <w:r>
              <w:rPr>
                <w:sz w:val="9"/>
              </w:rPr>
              <w:t xml:space="preserve">min. 108 </w:t>
            </w:r>
            <w:proofErr w:type="spellStart"/>
            <w:r>
              <w:rPr>
                <w:sz w:val="9"/>
              </w:rPr>
              <w:t>lm</w:t>
            </w:r>
            <w:proofErr w:type="spellEnd"/>
            <w:r>
              <w:rPr>
                <w:sz w:val="9"/>
              </w:rPr>
              <w:t>/W</w:t>
            </w:r>
          </w:p>
          <w:p w14:paraId="6A56EB76" w14:textId="77777777" w:rsidR="00665753" w:rsidRDefault="009841CF">
            <w:pPr>
              <w:spacing w:after="0" w:line="259" w:lineRule="auto"/>
              <w:ind w:left="21" w:right="2862" w:firstLine="0"/>
            </w:pPr>
            <w:r>
              <w:rPr>
                <w:color w:val="0000FF"/>
                <w:sz w:val="9"/>
              </w:rPr>
              <w:t xml:space="preserve">napětí </w:t>
            </w:r>
            <w:r>
              <w:rPr>
                <w:sz w:val="9"/>
              </w:rPr>
              <w:t xml:space="preserve">220…240                                                                                                                                               </w:t>
            </w:r>
            <w:r>
              <w:rPr>
                <w:color w:val="0000FF"/>
                <w:sz w:val="9"/>
              </w:rPr>
              <w:t xml:space="preserve">min. životnost </w:t>
            </w:r>
            <w:r>
              <w:rPr>
                <w:sz w:val="9"/>
              </w:rPr>
              <w:t xml:space="preserve">50000 h                                                                                                                                     </w:t>
            </w:r>
            <w:r>
              <w:rPr>
                <w:color w:val="0000FF"/>
                <w:sz w:val="9"/>
              </w:rPr>
              <w:t>materiál/barva těla</w:t>
            </w:r>
            <w:r>
              <w:rPr>
                <w:i/>
                <w:color w:val="0000FF"/>
                <w:sz w:val="9"/>
              </w:rPr>
              <w:t xml:space="preserve"> </w:t>
            </w:r>
            <w:r>
              <w:rPr>
                <w:sz w:val="9"/>
              </w:rPr>
              <w:t xml:space="preserve">ocel/bílá                                                                                                                            </w:t>
            </w:r>
            <w:r>
              <w:rPr>
                <w:color w:val="0000FF"/>
                <w:sz w:val="9"/>
              </w:rPr>
              <w:t>barva světla</w:t>
            </w:r>
            <w:r>
              <w:rPr>
                <w:sz w:val="9"/>
              </w:rPr>
              <w:t xml:space="preserve"> 4000 K</w:t>
            </w:r>
          </w:p>
        </w:tc>
        <w:tc>
          <w:tcPr>
            <w:tcW w:w="665" w:type="dxa"/>
            <w:tcBorders>
              <w:top w:val="single" w:sz="3" w:space="0" w:color="000000"/>
              <w:left w:val="single" w:sz="2" w:space="0" w:color="000000"/>
              <w:bottom w:val="single" w:sz="3" w:space="0" w:color="000000"/>
              <w:right w:val="nil"/>
            </w:tcBorders>
            <w:shd w:val="clear" w:color="auto" w:fill="FFFF99"/>
            <w:vAlign w:val="center"/>
          </w:tcPr>
          <w:p w14:paraId="2393FEC9" w14:textId="77777777" w:rsidR="00665753" w:rsidRDefault="009841CF">
            <w:pPr>
              <w:spacing w:after="165" w:line="259" w:lineRule="auto"/>
              <w:ind w:left="49" w:firstLine="0"/>
            </w:pPr>
            <w:r>
              <w:rPr>
                <w:sz w:val="13"/>
              </w:rPr>
              <w:t>MODUS L</w:t>
            </w:r>
          </w:p>
          <w:p w14:paraId="7FA23497" w14:textId="77777777" w:rsidR="00665753" w:rsidRDefault="009841CF">
            <w:pPr>
              <w:spacing w:after="0" w:line="259" w:lineRule="auto"/>
              <w:ind w:left="0" w:right="67" w:firstLine="0"/>
              <w:jc w:val="right"/>
            </w:pPr>
            <w:r>
              <w:rPr>
                <w:sz w:val="13"/>
              </w:rPr>
              <w:t>LLLX</w:t>
            </w:r>
          </w:p>
        </w:tc>
        <w:tc>
          <w:tcPr>
            <w:tcW w:w="1320" w:type="dxa"/>
            <w:gridSpan w:val="2"/>
            <w:tcBorders>
              <w:top w:val="single" w:sz="3" w:space="0" w:color="000000"/>
              <w:left w:val="nil"/>
              <w:bottom w:val="single" w:sz="3" w:space="0" w:color="000000"/>
              <w:right w:val="single" w:sz="2" w:space="0" w:color="000000"/>
            </w:tcBorders>
            <w:shd w:val="clear" w:color="auto" w:fill="FFFF99"/>
            <w:vAlign w:val="center"/>
          </w:tcPr>
          <w:p w14:paraId="0CC88151" w14:textId="77777777" w:rsidR="00665753" w:rsidRDefault="009841CF">
            <w:pPr>
              <w:spacing w:after="0" w:line="265" w:lineRule="auto"/>
              <w:ind w:left="-19" w:hanging="13"/>
            </w:pPr>
            <w:r>
              <w:rPr>
                <w:sz w:val="13"/>
              </w:rPr>
              <w:t xml:space="preserve">ED přisazené mřížkové svítidlo </w:t>
            </w:r>
            <w:proofErr w:type="gramStart"/>
            <w:r>
              <w:rPr>
                <w:sz w:val="13"/>
              </w:rPr>
              <w:t>37W</w:t>
            </w:r>
            <w:proofErr w:type="gramEnd"/>
            <w:r>
              <w:rPr>
                <w:sz w:val="13"/>
              </w:rPr>
              <w:t xml:space="preserve"> </w:t>
            </w:r>
          </w:p>
          <w:p w14:paraId="0315A8AB" w14:textId="77777777" w:rsidR="00665753" w:rsidRDefault="009841CF">
            <w:pPr>
              <w:spacing w:after="0" w:line="259" w:lineRule="auto"/>
              <w:ind w:left="-66" w:firstLine="0"/>
              <w:jc w:val="left"/>
            </w:pPr>
            <w:r>
              <w:rPr>
                <w:sz w:val="13"/>
              </w:rPr>
              <w:t>4000RM2MAT4ND</w:t>
            </w:r>
          </w:p>
        </w:tc>
        <w:tc>
          <w:tcPr>
            <w:tcW w:w="2455" w:type="dxa"/>
            <w:gridSpan w:val="3"/>
            <w:tcBorders>
              <w:top w:val="single" w:sz="3" w:space="0" w:color="000000"/>
              <w:left w:val="single" w:sz="2" w:space="0" w:color="000000"/>
              <w:bottom w:val="single" w:sz="3" w:space="0" w:color="000000"/>
              <w:right w:val="single" w:sz="2" w:space="0" w:color="000000"/>
            </w:tcBorders>
            <w:vAlign w:val="center"/>
          </w:tcPr>
          <w:p w14:paraId="70F449FC" w14:textId="77777777" w:rsidR="00665753" w:rsidRDefault="009841CF">
            <w:pPr>
              <w:spacing w:after="0" w:line="259" w:lineRule="auto"/>
              <w:ind w:left="0" w:firstLine="0"/>
              <w:jc w:val="center"/>
            </w:pPr>
            <w:r>
              <w:rPr>
                <w:sz w:val="12"/>
              </w:rPr>
              <w:t>dodavatel doloží katalogový, produktový či technický list výrobku</w:t>
            </w:r>
          </w:p>
        </w:tc>
      </w:tr>
      <w:tr w:rsidR="00665753" w14:paraId="24384749" w14:textId="77777777">
        <w:trPr>
          <w:trHeight w:val="231"/>
        </w:trPr>
        <w:tc>
          <w:tcPr>
            <w:tcW w:w="630" w:type="dxa"/>
            <w:tcBorders>
              <w:top w:val="single" w:sz="3" w:space="0" w:color="000000"/>
              <w:left w:val="single" w:sz="2" w:space="0" w:color="000000"/>
              <w:bottom w:val="single" w:sz="3" w:space="0" w:color="000000"/>
              <w:right w:val="single" w:sz="2" w:space="0" w:color="000000"/>
            </w:tcBorders>
          </w:tcPr>
          <w:p w14:paraId="06D44FB4" w14:textId="77777777" w:rsidR="00665753" w:rsidRDefault="009841CF">
            <w:pPr>
              <w:spacing w:after="0" w:line="259" w:lineRule="auto"/>
              <w:ind w:left="0" w:right="4" w:firstLine="0"/>
              <w:jc w:val="center"/>
            </w:pPr>
            <w:r>
              <w:rPr>
                <w:sz w:val="9"/>
              </w:rPr>
              <w:t>6.</w:t>
            </w:r>
          </w:p>
        </w:tc>
        <w:tc>
          <w:tcPr>
            <w:tcW w:w="3992" w:type="dxa"/>
            <w:tcBorders>
              <w:top w:val="single" w:sz="3" w:space="0" w:color="000000"/>
              <w:left w:val="single" w:sz="2" w:space="0" w:color="000000"/>
              <w:bottom w:val="single" w:sz="3" w:space="0" w:color="000000"/>
              <w:right w:val="single" w:sz="2" w:space="0" w:color="000000"/>
            </w:tcBorders>
          </w:tcPr>
          <w:p w14:paraId="1A02663D" w14:textId="77777777" w:rsidR="00665753" w:rsidRDefault="009841CF">
            <w:pPr>
              <w:spacing w:after="0" w:line="259" w:lineRule="auto"/>
              <w:ind w:left="21" w:firstLine="0"/>
              <w:jc w:val="left"/>
            </w:pPr>
            <w:r>
              <w:rPr>
                <w:sz w:val="9"/>
              </w:rPr>
              <w:t>Demontáž starého osvětlení - 275 ks</w:t>
            </w:r>
          </w:p>
        </w:tc>
        <w:tc>
          <w:tcPr>
            <w:tcW w:w="665" w:type="dxa"/>
            <w:tcBorders>
              <w:top w:val="single" w:sz="3" w:space="0" w:color="000000"/>
              <w:left w:val="single" w:sz="2" w:space="0" w:color="000000"/>
              <w:bottom w:val="single" w:sz="3" w:space="0" w:color="000000"/>
              <w:right w:val="single" w:sz="2" w:space="0" w:color="000000"/>
            </w:tcBorders>
          </w:tcPr>
          <w:p w14:paraId="6918EE53" w14:textId="77777777" w:rsidR="00665753" w:rsidRDefault="009841CF">
            <w:pPr>
              <w:spacing w:after="0" w:line="259" w:lineRule="auto"/>
              <w:ind w:left="4" w:firstLine="0"/>
              <w:jc w:val="center"/>
            </w:pPr>
            <w:proofErr w:type="spellStart"/>
            <w:r>
              <w:rPr>
                <w:sz w:val="9"/>
              </w:rPr>
              <w:t>kpl</w:t>
            </w:r>
            <w:proofErr w:type="spellEnd"/>
          </w:p>
        </w:tc>
        <w:tc>
          <w:tcPr>
            <w:tcW w:w="503" w:type="dxa"/>
            <w:tcBorders>
              <w:top w:val="single" w:sz="3" w:space="0" w:color="000000"/>
              <w:left w:val="single" w:sz="2" w:space="0" w:color="000000"/>
              <w:bottom w:val="single" w:sz="3" w:space="0" w:color="000000"/>
              <w:right w:val="single" w:sz="3" w:space="0" w:color="000000"/>
            </w:tcBorders>
            <w:vAlign w:val="bottom"/>
          </w:tcPr>
          <w:p w14:paraId="7C7BE0E2" w14:textId="77777777" w:rsidR="00665753" w:rsidRDefault="009841CF">
            <w:pPr>
              <w:spacing w:after="0" w:line="259" w:lineRule="auto"/>
              <w:ind w:left="0" w:right="21" w:firstLine="0"/>
              <w:jc w:val="right"/>
            </w:pPr>
            <w:r>
              <w:rPr>
                <w:sz w:val="9"/>
              </w:rPr>
              <w:t>1,000</w:t>
            </w:r>
          </w:p>
        </w:tc>
        <w:tc>
          <w:tcPr>
            <w:tcW w:w="817" w:type="dxa"/>
            <w:tcBorders>
              <w:top w:val="single" w:sz="3" w:space="0" w:color="000000"/>
              <w:left w:val="single" w:sz="3" w:space="0" w:color="000000"/>
              <w:bottom w:val="single" w:sz="3" w:space="0" w:color="000000"/>
              <w:right w:val="single" w:sz="2" w:space="0" w:color="000000"/>
            </w:tcBorders>
            <w:shd w:val="clear" w:color="auto" w:fill="A9D18E"/>
          </w:tcPr>
          <w:p w14:paraId="376F2C2C" w14:textId="77777777" w:rsidR="00665753" w:rsidRDefault="009841CF">
            <w:pPr>
              <w:spacing w:after="0" w:line="259" w:lineRule="auto"/>
              <w:ind w:left="0" w:right="5" w:firstLine="0"/>
              <w:jc w:val="center"/>
            </w:pPr>
            <w:r>
              <w:rPr>
                <w:sz w:val="12"/>
              </w:rPr>
              <w:t>80 000,00</w:t>
            </w:r>
          </w:p>
        </w:tc>
        <w:tc>
          <w:tcPr>
            <w:tcW w:w="891" w:type="dxa"/>
            <w:tcBorders>
              <w:top w:val="single" w:sz="3" w:space="0" w:color="000000"/>
              <w:left w:val="single" w:sz="2" w:space="0" w:color="000000"/>
              <w:bottom w:val="single" w:sz="3" w:space="0" w:color="000000"/>
              <w:right w:val="single" w:sz="2" w:space="0" w:color="000000"/>
            </w:tcBorders>
          </w:tcPr>
          <w:p w14:paraId="3EFE6761" w14:textId="77777777" w:rsidR="00665753" w:rsidRDefault="009841CF">
            <w:pPr>
              <w:spacing w:after="0" w:line="259" w:lineRule="auto"/>
              <w:ind w:left="0" w:firstLine="0"/>
              <w:jc w:val="center"/>
            </w:pPr>
            <w:r>
              <w:rPr>
                <w:sz w:val="12"/>
              </w:rPr>
              <w:t>80 000,00</w:t>
            </w:r>
          </w:p>
        </w:tc>
        <w:tc>
          <w:tcPr>
            <w:tcW w:w="734" w:type="dxa"/>
            <w:tcBorders>
              <w:top w:val="single" w:sz="3" w:space="0" w:color="000000"/>
              <w:left w:val="single" w:sz="2" w:space="0" w:color="000000"/>
              <w:bottom w:val="single" w:sz="3" w:space="0" w:color="000000"/>
              <w:right w:val="single" w:sz="3" w:space="0" w:color="000000"/>
            </w:tcBorders>
          </w:tcPr>
          <w:p w14:paraId="40D0D472" w14:textId="77777777" w:rsidR="00665753" w:rsidRDefault="009841CF">
            <w:pPr>
              <w:spacing w:after="0" w:line="259" w:lineRule="auto"/>
              <w:ind w:left="107" w:firstLine="0"/>
              <w:jc w:val="left"/>
            </w:pPr>
            <w:r>
              <w:rPr>
                <w:sz w:val="12"/>
              </w:rPr>
              <w:t>16 800,00</w:t>
            </w:r>
          </w:p>
        </w:tc>
        <w:tc>
          <w:tcPr>
            <w:tcW w:w="830" w:type="dxa"/>
            <w:tcBorders>
              <w:top w:val="single" w:sz="3" w:space="0" w:color="000000"/>
              <w:left w:val="single" w:sz="3" w:space="0" w:color="000000"/>
              <w:bottom w:val="single" w:sz="3" w:space="0" w:color="000000"/>
              <w:right w:val="single" w:sz="2" w:space="0" w:color="000000"/>
            </w:tcBorders>
          </w:tcPr>
          <w:p w14:paraId="2672FBF2" w14:textId="77777777" w:rsidR="00665753" w:rsidRDefault="009841CF">
            <w:pPr>
              <w:spacing w:after="0" w:line="259" w:lineRule="auto"/>
              <w:ind w:left="4" w:firstLine="0"/>
              <w:jc w:val="center"/>
            </w:pPr>
            <w:r>
              <w:rPr>
                <w:sz w:val="12"/>
              </w:rPr>
              <w:t>96 800,00</w:t>
            </w:r>
          </w:p>
        </w:tc>
      </w:tr>
      <w:tr w:rsidR="00665753" w14:paraId="2FF25B1E" w14:textId="77777777">
        <w:trPr>
          <w:trHeight w:val="232"/>
        </w:trPr>
        <w:tc>
          <w:tcPr>
            <w:tcW w:w="630" w:type="dxa"/>
            <w:tcBorders>
              <w:top w:val="single" w:sz="3" w:space="0" w:color="000000"/>
              <w:left w:val="single" w:sz="2" w:space="0" w:color="000000"/>
              <w:bottom w:val="single" w:sz="2" w:space="0" w:color="000000"/>
              <w:right w:val="single" w:sz="2" w:space="0" w:color="000000"/>
            </w:tcBorders>
          </w:tcPr>
          <w:p w14:paraId="1E13833A" w14:textId="77777777" w:rsidR="00665753" w:rsidRDefault="009841CF">
            <w:pPr>
              <w:spacing w:after="0" w:line="259" w:lineRule="auto"/>
              <w:ind w:left="0" w:right="4" w:firstLine="0"/>
              <w:jc w:val="center"/>
            </w:pPr>
            <w:r>
              <w:rPr>
                <w:sz w:val="9"/>
              </w:rPr>
              <w:t>7.</w:t>
            </w:r>
          </w:p>
        </w:tc>
        <w:tc>
          <w:tcPr>
            <w:tcW w:w="3992" w:type="dxa"/>
            <w:tcBorders>
              <w:top w:val="single" w:sz="3" w:space="0" w:color="000000"/>
              <w:left w:val="single" w:sz="2" w:space="0" w:color="000000"/>
              <w:bottom w:val="single" w:sz="2" w:space="0" w:color="000000"/>
              <w:right w:val="single" w:sz="2" w:space="0" w:color="000000"/>
            </w:tcBorders>
          </w:tcPr>
          <w:p w14:paraId="6D9E1B63" w14:textId="77777777" w:rsidR="00665753" w:rsidRDefault="009841CF">
            <w:pPr>
              <w:spacing w:after="0" w:line="259" w:lineRule="auto"/>
              <w:ind w:left="21" w:firstLine="0"/>
              <w:jc w:val="left"/>
            </w:pPr>
            <w:r>
              <w:rPr>
                <w:sz w:val="9"/>
              </w:rPr>
              <w:t>Likvidace elektroodpadů</w:t>
            </w:r>
          </w:p>
        </w:tc>
        <w:tc>
          <w:tcPr>
            <w:tcW w:w="665" w:type="dxa"/>
            <w:tcBorders>
              <w:top w:val="single" w:sz="3" w:space="0" w:color="000000"/>
              <w:left w:val="single" w:sz="2" w:space="0" w:color="000000"/>
              <w:bottom w:val="single" w:sz="2" w:space="0" w:color="000000"/>
              <w:right w:val="single" w:sz="2" w:space="0" w:color="000000"/>
            </w:tcBorders>
          </w:tcPr>
          <w:p w14:paraId="658DA491" w14:textId="77777777" w:rsidR="00665753" w:rsidRDefault="009841CF">
            <w:pPr>
              <w:spacing w:after="0" w:line="259" w:lineRule="auto"/>
              <w:ind w:left="4" w:firstLine="0"/>
              <w:jc w:val="center"/>
            </w:pPr>
            <w:proofErr w:type="spellStart"/>
            <w:r>
              <w:rPr>
                <w:sz w:val="9"/>
              </w:rPr>
              <w:t>kpl</w:t>
            </w:r>
            <w:proofErr w:type="spellEnd"/>
          </w:p>
        </w:tc>
        <w:tc>
          <w:tcPr>
            <w:tcW w:w="503" w:type="dxa"/>
            <w:tcBorders>
              <w:top w:val="single" w:sz="3" w:space="0" w:color="000000"/>
              <w:left w:val="single" w:sz="2" w:space="0" w:color="000000"/>
              <w:bottom w:val="single" w:sz="2" w:space="0" w:color="000000"/>
              <w:right w:val="single" w:sz="3" w:space="0" w:color="000000"/>
            </w:tcBorders>
            <w:vAlign w:val="bottom"/>
          </w:tcPr>
          <w:p w14:paraId="05EF3568" w14:textId="77777777" w:rsidR="00665753" w:rsidRDefault="009841CF">
            <w:pPr>
              <w:spacing w:after="0" w:line="259" w:lineRule="auto"/>
              <w:ind w:left="0" w:right="21" w:firstLine="0"/>
              <w:jc w:val="right"/>
            </w:pPr>
            <w:r>
              <w:rPr>
                <w:sz w:val="9"/>
              </w:rPr>
              <w:t>1,000</w:t>
            </w:r>
          </w:p>
        </w:tc>
        <w:tc>
          <w:tcPr>
            <w:tcW w:w="817" w:type="dxa"/>
            <w:tcBorders>
              <w:top w:val="single" w:sz="3" w:space="0" w:color="000000"/>
              <w:left w:val="single" w:sz="3" w:space="0" w:color="000000"/>
              <w:bottom w:val="single" w:sz="2" w:space="0" w:color="000000"/>
              <w:right w:val="single" w:sz="2" w:space="0" w:color="000000"/>
            </w:tcBorders>
            <w:shd w:val="clear" w:color="auto" w:fill="A9D18E"/>
          </w:tcPr>
          <w:p w14:paraId="44E08B62" w14:textId="77777777" w:rsidR="00665753" w:rsidRDefault="009841CF">
            <w:pPr>
              <w:spacing w:after="0" w:line="259" w:lineRule="auto"/>
              <w:ind w:left="1" w:firstLine="0"/>
              <w:jc w:val="center"/>
            </w:pPr>
            <w:r>
              <w:rPr>
                <w:sz w:val="12"/>
              </w:rPr>
              <w:t>5 000,00</w:t>
            </w:r>
          </w:p>
        </w:tc>
        <w:tc>
          <w:tcPr>
            <w:tcW w:w="891" w:type="dxa"/>
            <w:tcBorders>
              <w:top w:val="single" w:sz="3" w:space="0" w:color="000000"/>
              <w:left w:val="single" w:sz="2" w:space="0" w:color="000000"/>
              <w:bottom w:val="single" w:sz="2" w:space="0" w:color="000000"/>
              <w:right w:val="single" w:sz="2" w:space="0" w:color="000000"/>
            </w:tcBorders>
          </w:tcPr>
          <w:p w14:paraId="754FF5B5" w14:textId="77777777" w:rsidR="00665753" w:rsidRDefault="009841CF">
            <w:pPr>
              <w:spacing w:after="0" w:line="259" w:lineRule="auto"/>
              <w:ind w:left="0" w:right="6" w:firstLine="0"/>
              <w:jc w:val="center"/>
            </w:pPr>
            <w:r>
              <w:rPr>
                <w:sz w:val="12"/>
              </w:rPr>
              <w:t>5 000,00</w:t>
            </w:r>
          </w:p>
        </w:tc>
        <w:tc>
          <w:tcPr>
            <w:tcW w:w="734" w:type="dxa"/>
            <w:tcBorders>
              <w:top w:val="single" w:sz="3" w:space="0" w:color="000000"/>
              <w:left w:val="single" w:sz="2" w:space="0" w:color="000000"/>
              <w:bottom w:val="single" w:sz="2" w:space="0" w:color="000000"/>
              <w:right w:val="single" w:sz="3" w:space="0" w:color="000000"/>
            </w:tcBorders>
          </w:tcPr>
          <w:p w14:paraId="1792090F" w14:textId="77777777" w:rsidR="00665753" w:rsidRDefault="009841CF">
            <w:pPr>
              <w:spacing w:after="0" w:line="259" w:lineRule="auto"/>
              <w:ind w:left="1" w:firstLine="0"/>
              <w:jc w:val="center"/>
            </w:pPr>
            <w:r>
              <w:rPr>
                <w:sz w:val="12"/>
              </w:rPr>
              <w:t>1 050,00</w:t>
            </w:r>
          </w:p>
        </w:tc>
        <w:tc>
          <w:tcPr>
            <w:tcW w:w="830" w:type="dxa"/>
            <w:tcBorders>
              <w:top w:val="single" w:sz="3" w:space="0" w:color="000000"/>
              <w:left w:val="single" w:sz="3" w:space="0" w:color="000000"/>
              <w:bottom w:val="single" w:sz="2" w:space="0" w:color="000000"/>
              <w:right w:val="single" w:sz="2" w:space="0" w:color="000000"/>
            </w:tcBorders>
          </w:tcPr>
          <w:p w14:paraId="587231EE" w14:textId="77777777" w:rsidR="00665753" w:rsidRDefault="009841CF">
            <w:pPr>
              <w:spacing w:after="0" w:line="259" w:lineRule="auto"/>
              <w:ind w:left="0" w:right="1" w:firstLine="0"/>
              <w:jc w:val="center"/>
            </w:pPr>
            <w:r>
              <w:rPr>
                <w:sz w:val="12"/>
              </w:rPr>
              <w:t>6 050,00</w:t>
            </w:r>
          </w:p>
        </w:tc>
      </w:tr>
      <w:tr w:rsidR="00665753" w14:paraId="36A4A489" w14:textId="77777777">
        <w:trPr>
          <w:trHeight w:val="232"/>
        </w:trPr>
        <w:tc>
          <w:tcPr>
            <w:tcW w:w="630" w:type="dxa"/>
            <w:tcBorders>
              <w:top w:val="single" w:sz="2" w:space="0" w:color="000000"/>
              <w:left w:val="single" w:sz="2" w:space="0" w:color="000000"/>
              <w:bottom w:val="single" w:sz="3" w:space="0" w:color="000000"/>
              <w:right w:val="single" w:sz="2" w:space="0" w:color="000000"/>
            </w:tcBorders>
          </w:tcPr>
          <w:p w14:paraId="7F9E57B3" w14:textId="77777777" w:rsidR="00665753" w:rsidRDefault="009841CF">
            <w:pPr>
              <w:spacing w:after="0" w:line="259" w:lineRule="auto"/>
              <w:ind w:left="0" w:right="4" w:firstLine="0"/>
              <w:jc w:val="center"/>
            </w:pPr>
            <w:r>
              <w:rPr>
                <w:sz w:val="9"/>
              </w:rPr>
              <w:t>8.</w:t>
            </w:r>
          </w:p>
        </w:tc>
        <w:tc>
          <w:tcPr>
            <w:tcW w:w="3992" w:type="dxa"/>
            <w:tcBorders>
              <w:top w:val="single" w:sz="2" w:space="0" w:color="000000"/>
              <w:left w:val="single" w:sz="2" w:space="0" w:color="000000"/>
              <w:bottom w:val="single" w:sz="3" w:space="0" w:color="000000"/>
              <w:right w:val="single" w:sz="2" w:space="0" w:color="000000"/>
            </w:tcBorders>
          </w:tcPr>
          <w:p w14:paraId="78976B01" w14:textId="77777777" w:rsidR="00665753" w:rsidRDefault="009841CF">
            <w:pPr>
              <w:spacing w:after="0" w:line="259" w:lineRule="auto"/>
              <w:ind w:left="21" w:firstLine="0"/>
              <w:jc w:val="left"/>
            </w:pPr>
            <w:r>
              <w:rPr>
                <w:sz w:val="9"/>
              </w:rPr>
              <w:t>Montáž nového osvětlení + Montážní materiál + Revizní zpráva</w:t>
            </w:r>
          </w:p>
        </w:tc>
        <w:tc>
          <w:tcPr>
            <w:tcW w:w="665" w:type="dxa"/>
            <w:tcBorders>
              <w:top w:val="single" w:sz="2" w:space="0" w:color="000000"/>
              <w:left w:val="single" w:sz="2" w:space="0" w:color="000000"/>
              <w:bottom w:val="single" w:sz="3" w:space="0" w:color="000000"/>
              <w:right w:val="single" w:sz="2" w:space="0" w:color="000000"/>
            </w:tcBorders>
          </w:tcPr>
          <w:p w14:paraId="63F104AA" w14:textId="77777777" w:rsidR="00665753" w:rsidRDefault="009841CF">
            <w:pPr>
              <w:spacing w:after="0" w:line="259" w:lineRule="auto"/>
              <w:ind w:left="4" w:firstLine="0"/>
              <w:jc w:val="center"/>
            </w:pPr>
            <w:proofErr w:type="spellStart"/>
            <w:r>
              <w:rPr>
                <w:sz w:val="9"/>
              </w:rPr>
              <w:t>kpl</w:t>
            </w:r>
            <w:proofErr w:type="spellEnd"/>
          </w:p>
        </w:tc>
        <w:tc>
          <w:tcPr>
            <w:tcW w:w="503" w:type="dxa"/>
            <w:tcBorders>
              <w:top w:val="single" w:sz="2" w:space="0" w:color="000000"/>
              <w:left w:val="single" w:sz="2" w:space="0" w:color="000000"/>
              <w:bottom w:val="single" w:sz="3" w:space="0" w:color="000000"/>
              <w:right w:val="single" w:sz="3" w:space="0" w:color="000000"/>
            </w:tcBorders>
            <w:vAlign w:val="bottom"/>
          </w:tcPr>
          <w:p w14:paraId="304CDEFA" w14:textId="77777777" w:rsidR="00665753" w:rsidRDefault="009841CF">
            <w:pPr>
              <w:spacing w:after="0" w:line="259" w:lineRule="auto"/>
              <w:ind w:left="0" w:right="21" w:firstLine="0"/>
              <w:jc w:val="right"/>
            </w:pPr>
            <w:r>
              <w:rPr>
                <w:sz w:val="9"/>
              </w:rPr>
              <w:t>1,000</w:t>
            </w:r>
          </w:p>
        </w:tc>
        <w:tc>
          <w:tcPr>
            <w:tcW w:w="817" w:type="dxa"/>
            <w:tcBorders>
              <w:top w:val="single" w:sz="2" w:space="0" w:color="000000"/>
              <w:left w:val="single" w:sz="3" w:space="0" w:color="000000"/>
              <w:bottom w:val="single" w:sz="3" w:space="0" w:color="000000"/>
              <w:right w:val="single" w:sz="2" w:space="0" w:color="000000"/>
            </w:tcBorders>
            <w:shd w:val="clear" w:color="auto" w:fill="A9D18E"/>
          </w:tcPr>
          <w:p w14:paraId="1012E1E8" w14:textId="77777777" w:rsidR="00665753" w:rsidRDefault="009841CF">
            <w:pPr>
              <w:spacing w:after="0" w:line="259" w:lineRule="auto"/>
              <w:ind w:left="1" w:firstLine="0"/>
              <w:jc w:val="center"/>
            </w:pPr>
            <w:r>
              <w:rPr>
                <w:sz w:val="12"/>
              </w:rPr>
              <w:t>137 000,00</w:t>
            </w:r>
          </w:p>
        </w:tc>
        <w:tc>
          <w:tcPr>
            <w:tcW w:w="891" w:type="dxa"/>
            <w:tcBorders>
              <w:top w:val="single" w:sz="2" w:space="0" w:color="000000"/>
              <w:left w:val="single" w:sz="2" w:space="0" w:color="000000"/>
              <w:bottom w:val="single" w:sz="3" w:space="0" w:color="000000"/>
              <w:right w:val="single" w:sz="2" w:space="0" w:color="000000"/>
            </w:tcBorders>
          </w:tcPr>
          <w:p w14:paraId="3F7146E4" w14:textId="77777777" w:rsidR="00665753" w:rsidRDefault="009841CF">
            <w:pPr>
              <w:spacing w:after="0" w:line="259" w:lineRule="auto"/>
              <w:ind w:left="0" w:right="6" w:firstLine="0"/>
              <w:jc w:val="center"/>
            </w:pPr>
            <w:r>
              <w:rPr>
                <w:sz w:val="12"/>
              </w:rPr>
              <w:t>137 000,00</w:t>
            </w:r>
          </w:p>
        </w:tc>
        <w:tc>
          <w:tcPr>
            <w:tcW w:w="734" w:type="dxa"/>
            <w:tcBorders>
              <w:top w:val="single" w:sz="2" w:space="0" w:color="000000"/>
              <w:left w:val="single" w:sz="2" w:space="0" w:color="000000"/>
              <w:bottom w:val="single" w:sz="3" w:space="0" w:color="000000"/>
              <w:right w:val="single" w:sz="3" w:space="0" w:color="000000"/>
            </w:tcBorders>
          </w:tcPr>
          <w:p w14:paraId="77B968D9" w14:textId="77777777" w:rsidR="00665753" w:rsidRDefault="009841CF">
            <w:pPr>
              <w:spacing w:after="0" w:line="259" w:lineRule="auto"/>
              <w:ind w:left="107" w:firstLine="0"/>
              <w:jc w:val="left"/>
            </w:pPr>
            <w:r>
              <w:rPr>
                <w:sz w:val="12"/>
              </w:rPr>
              <w:t>28 770,00</w:t>
            </w:r>
          </w:p>
        </w:tc>
        <w:tc>
          <w:tcPr>
            <w:tcW w:w="830" w:type="dxa"/>
            <w:tcBorders>
              <w:top w:val="single" w:sz="2" w:space="0" w:color="000000"/>
              <w:left w:val="single" w:sz="3" w:space="0" w:color="000000"/>
              <w:bottom w:val="single" w:sz="3" w:space="0" w:color="000000"/>
              <w:right w:val="single" w:sz="2" w:space="0" w:color="000000"/>
            </w:tcBorders>
          </w:tcPr>
          <w:p w14:paraId="1EF84CBD" w14:textId="77777777" w:rsidR="00665753" w:rsidRDefault="009841CF">
            <w:pPr>
              <w:spacing w:after="0" w:line="259" w:lineRule="auto"/>
              <w:ind w:left="0" w:right="2" w:firstLine="0"/>
              <w:jc w:val="center"/>
            </w:pPr>
            <w:r>
              <w:rPr>
                <w:sz w:val="12"/>
              </w:rPr>
              <w:t>165 770,00</w:t>
            </w:r>
          </w:p>
        </w:tc>
      </w:tr>
      <w:tr w:rsidR="00665753" w14:paraId="69DFE146" w14:textId="77777777">
        <w:trPr>
          <w:trHeight w:val="231"/>
        </w:trPr>
        <w:tc>
          <w:tcPr>
            <w:tcW w:w="630" w:type="dxa"/>
            <w:tcBorders>
              <w:top w:val="single" w:sz="3" w:space="0" w:color="000000"/>
              <w:left w:val="single" w:sz="2" w:space="0" w:color="000000"/>
              <w:bottom w:val="single" w:sz="2" w:space="0" w:color="000000"/>
              <w:right w:val="single" w:sz="2" w:space="0" w:color="000000"/>
            </w:tcBorders>
          </w:tcPr>
          <w:p w14:paraId="6548E63F" w14:textId="77777777" w:rsidR="00665753" w:rsidRDefault="009841CF">
            <w:pPr>
              <w:spacing w:after="0" w:line="259" w:lineRule="auto"/>
              <w:ind w:left="0" w:right="4" w:firstLine="0"/>
              <w:jc w:val="center"/>
            </w:pPr>
            <w:r>
              <w:rPr>
                <w:sz w:val="9"/>
              </w:rPr>
              <w:t>9.</w:t>
            </w:r>
          </w:p>
        </w:tc>
        <w:tc>
          <w:tcPr>
            <w:tcW w:w="3992" w:type="dxa"/>
            <w:tcBorders>
              <w:top w:val="single" w:sz="3" w:space="0" w:color="000000"/>
              <w:left w:val="single" w:sz="2" w:space="0" w:color="000000"/>
              <w:bottom w:val="single" w:sz="2" w:space="0" w:color="000000"/>
              <w:right w:val="single" w:sz="2" w:space="0" w:color="000000"/>
            </w:tcBorders>
          </w:tcPr>
          <w:p w14:paraId="38B5EDDB" w14:textId="77777777" w:rsidR="00665753" w:rsidRDefault="009841CF">
            <w:pPr>
              <w:spacing w:after="0" w:line="259" w:lineRule="auto"/>
              <w:ind w:left="21" w:firstLine="0"/>
              <w:jc w:val="left"/>
            </w:pPr>
            <w:r>
              <w:rPr>
                <w:sz w:val="9"/>
              </w:rPr>
              <w:t>Doprava manipulace</w:t>
            </w:r>
          </w:p>
        </w:tc>
        <w:tc>
          <w:tcPr>
            <w:tcW w:w="665" w:type="dxa"/>
            <w:tcBorders>
              <w:top w:val="single" w:sz="3" w:space="0" w:color="000000"/>
              <w:left w:val="single" w:sz="2" w:space="0" w:color="000000"/>
              <w:bottom w:val="single" w:sz="2" w:space="0" w:color="000000"/>
              <w:right w:val="single" w:sz="2" w:space="0" w:color="000000"/>
            </w:tcBorders>
          </w:tcPr>
          <w:p w14:paraId="3672C4C6" w14:textId="77777777" w:rsidR="00665753" w:rsidRDefault="009841CF">
            <w:pPr>
              <w:spacing w:after="0" w:line="259" w:lineRule="auto"/>
              <w:ind w:left="4" w:firstLine="0"/>
              <w:jc w:val="center"/>
            </w:pPr>
            <w:proofErr w:type="spellStart"/>
            <w:r>
              <w:rPr>
                <w:sz w:val="9"/>
              </w:rPr>
              <w:t>kpl</w:t>
            </w:r>
            <w:proofErr w:type="spellEnd"/>
          </w:p>
        </w:tc>
        <w:tc>
          <w:tcPr>
            <w:tcW w:w="503" w:type="dxa"/>
            <w:tcBorders>
              <w:top w:val="single" w:sz="3" w:space="0" w:color="000000"/>
              <w:left w:val="single" w:sz="2" w:space="0" w:color="000000"/>
              <w:bottom w:val="single" w:sz="2" w:space="0" w:color="000000"/>
              <w:right w:val="single" w:sz="3" w:space="0" w:color="000000"/>
            </w:tcBorders>
            <w:vAlign w:val="bottom"/>
          </w:tcPr>
          <w:p w14:paraId="6BF3AE14" w14:textId="77777777" w:rsidR="00665753" w:rsidRDefault="009841CF">
            <w:pPr>
              <w:spacing w:after="0" w:line="259" w:lineRule="auto"/>
              <w:ind w:left="0" w:right="21" w:firstLine="0"/>
              <w:jc w:val="right"/>
            </w:pPr>
            <w:r>
              <w:rPr>
                <w:sz w:val="9"/>
              </w:rPr>
              <w:t>1,000</w:t>
            </w:r>
          </w:p>
        </w:tc>
        <w:tc>
          <w:tcPr>
            <w:tcW w:w="817" w:type="dxa"/>
            <w:tcBorders>
              <w:top w:val="single" w:sz="3" w:space="0" w:color="000000"/>
              <w:left w:val="single" w:sz="3" w:space="0" w:color="000000"/>
              <w:bottom w:val="single" w:sz="2" w:space="0" w:color="000000"/>
              <w:right w:val="single" w:sz="2" w:space="0" w:color="000000"/>
            </w:tcBorders>
            <w:shd w:val="clear" w:color="auto" w:fill="A9D18E"/>
          </w:tcPr>
          <w:p w14:paraId="7E6A2069" w14:textId="77777777" w:rsidR="00665753" w:rsidRDefault="009841CF">
            <w:pPr>
              <w:spacing w:after="0" w:line="259" w:lineRule="auto"/>
              <w:ind w:left="0" w:right="5" w:firstLine="0"/>
              <w:jc w:val="center"/>
            </w:pPr>
            <w:r>
              <w:rPr>
                <w:sz w:val="12"/>
              </w:rPr>
              <w:t>15 000,00</w:t>
            </w:r>
          </w:p>
        </w:tc>
        <w:tc>
          <w:tcPr>
            <w:tcW w:w="891" w:type="dxa"/>
            <w:tcBorders>
              <w:top w:val="single" w:sz="3" w:space="0" w:color="000000"/>
              <w:left w:val="single" w:sz="2" w:space="0" w:color="000000"/>
              <w:bottom w:val="single" w:sz="2" w:space="0" w:color="000000"/>
              <w:right w:val="single" w:sz="2" w:space="0" w:color="000000"/>
            </w:tcBorders>
          </w:tcPr>
          <w:p w14:paraId="486A52C1" w14:textId="77777777" w:rsidR="00665753" w:rsidRDefault="009841CF">
            <w:pPr>
              <w:spacing w:after="0" w:line="259" w:lineRule="auto"/>
              <w:ind w:left="0" w:firstLine="0"/>
              <w:jc w:val="center"/>
            </w:pPr>
            <w:r>
              <w:rPr>
                <w:sz w:val="12"/>
              </w:rPr>
              <w:t>15 000,00</w:t>
            </w:r>
          </w:p>
        </w:tc>
        <w:tc>
          <w:tcPr>
            <w:tcW w:w="734" w:type="dxa"/>
            <w:tcBorders>
              <w:top w:val="single" w:sz="3" w:space="0" w:color="000000"/>
              <w:left w:val="single" w:sz="2" w:space="0" w:color="000000"/>
              <w:bottom w:val="single" w:sz="2" w:space="0" w:color="000000"/>
              <w:right w:val="single" w:sz="3" w:space="0" w:color="000000"/>
            </w:tcBorders>
          </w:tcPr>
          <w:p w14:paraId="31F5A4A2" w14:textId="77777777" w:rsidR="00665753" w:rsidRDefault="009841CF">
            <w:pPr>
              <w:spacing w:after="0" w:line="259" w:lineRule="auto"/>
              <w:ind w:left="1" w:firstLine="0"/>
              <w:jc w:val="center"/>
            </w:pPr>
            <w:r>
              <w:rPr>
                <w:sz w:val="12"/>
              </w:rPr>
              <w:t>3 150,00</w:t>
            </w:r>
          </w:p>
        </w:tc>
        <w:tc>
          <w:tcPr>
            <w:tcW w:w="830" w:type="dxa"/>
            <w:tcBorders>
              <w:top w:val="single" w:sz="3" w:space="0" w:color="000000"/>
              <w:left w:val="single" w:sz="3" w:space="0" w:color="000000"/>
              <w:bottom w:val="single" w:sz="2" w:space="0" w:color="000000"/>
              <w:right w:val="single" w:sz="2" w:space="0" w:color="000000"/>
            </w:tcBorders>
          </w:tcPr>
          <w:p w14:paraId="37B9B19F" w14:textId="77777777" w:rsidR="00665753" w:rsidRDefault="009841CF">
            <w:pPr>
              <w:spacing w:after="0" w:line="259" w:lineRule="auto"/>
              <w:ind w:left="4" w:firstLine="0"/>
              <w:jc w:val="center"/>
            </w:pPr>
            <w:r>
              <w:rPr>
                <w:sz w:val="12"/>
              </w:rPr>
              <w:t>18 150,00</w:t>
            </w:r>
          </w:p>
        </w:tc>
      </w:tr>
      <w:tr w:rsidR="00665753" w14:paraId="07312930" w14:textId="77777777">
        <w:trPr>
          <w:trHeight w:val="232"/>
        </w:trPr>
        <w:tc>
          <w:tcPr>
            <w:tcW w:w="630" w:type="dxa"/>
            <w:tcBorders>
              <w:top w:val="single" w:sz="2" w:space="0" w:color="000000"/>
              <w:left w:val="single" w:sz="2" w:space="0" w:color="000000"/>
              <w:bottom w:val="single" w:sz="2" w:space="0" w:color="000000"/>
              <w:right w:val="single" w:sz="2" w:space="0" w:color="000000"/>
            </w:tcBorders>
          </w:tcPr>
          <w:p w14:paraId="4CD22354" w14:textId="77777777" w:rsidR="00665753" w:rsidRDefault="009841CF">
            <w:pPr>
              <w:spacing w:after="0" w:line="259" w:lineRule="auto"/>
              <w:ind w:left="3" w:firstLine="0"/>
              <w:jc w:val="center"/>
            </w:pPr>
            <w:r>
              <w:rPr>
                <w:sz w:val="9"/>
              </w:rPr>
              <w:t>10.</w:t>
            </w:r>
          </w:p>
        </w:tc>
        <w:tc>
          <w:tcPr>
            <w:tcW w:w="3992" w:type="dxa"/>
            <w:tcBorders>
              <w:top w:val="single" w:sz="2" w:space="0" w:color="000000"/>
              <w:left w:val="single" w:sz="2" w:space="0" w:color="000000"/>
              <w:bottom w:val="single" w:sz="2" w:space="0" w:color="000000"/>
              <w:right w:val="single" w:sz="2" w:space="0" w:color="000000"/>
            </w:tcBorders>
          </w:tcPr>
          <w:p w14:paraId="34A232BF" w14:textId="77777777" w:rsidR="00665753" w:rsidRDefault="009841CF">
            <w:pPr>
              <w:spacing w:after="0" w:line="259" w:lineRule="auto"/>
              <w:ind w:left="21" w:firstLine="0"/>
              <w:jc w:val="left"/>
            </w:pPr>
            <w:r>
              <w:rPr>
                <w:sz w:val="9"/>
              </w:rPr>
              <w:t>Výmalba dílenských prostor 2730 m2</w:t>
            </w:r>
          </w:p>
        </w:tc>
        <w:tc>
          <w:tcPr>
            <w:tcW w:w="665" w:type="dxa"/>
            <w:tcBorders>
              <w:top w:val="single" w:sz="2" w:space="0" w:color="000000"/>
              <w:left w:val="single" w:sz="2" w:space="0" w:color="000000"/>
              <w:bottom w:val="single" w:sz="2" w:space="0" w:color="000000"/>
              <w:right w:val="single" w:sz="2" w:space="0" w:color="000000"/>
            </w:tcBorders>
          </w:tcPr>
          <w:p w14:paraId="4D818C13" w14:textId="77777777" w:rsidR="00665753" w:rsidRDefault="009841CF">
            <w:pPr>
              <w:spacing w:after="0" w:line="259" w:lineRule="auto"/>
              <w:ind w:left="4" w:firstLine="0"/>
              <w:jc w:val="center"/>
            </w:pPr>
            <w:proofErr w:type="spellStart"/>
            <w:r>
              <w:rPr>
                <w:sz w:val="9"/>
              </w:rPr>
              <w:t>kpl</w:t>
            </w:r>
            <w:proofErr w:type="spellEnd"/>
          </w:p>
        </w:tc>
        <w:tc>
          <w:tcPr>
            <w:tcW w:w="503" w:type="dxa"/>
            <w:tcBorders>
              <w:top w:val="single" w:sz="2" w:space="0" w:color="000000"/>
              <w:left w:val="single" w:sz="2" w:space="0" w:color="000000"/>
              <w:bottom w:val="single" w:sz="2" w:space="0" w:color="000000"/>
              <w:right w:val="single" w:sz="3" w:space="0" w:color="000000"/>
            </w:tcBorders>
            <w:vAlign w:val="bottom"/>
          </w:tcPr>
          <w:p w14:paraId="7DE781B3" w14:textId="77777777" w:rsidR="00665753" w:rsidRDefault="009841CF">
            <w:pPr>
              <w:spacing w:after="0" w:line="259" w:lineRule="auto"/>
              <w:ind w:left="0" w:right="21" w:firstLine="0"/>
              <w:jc w:val="right"/>
            </w:pPr>
            <w:r>
              <w:rPr>
                <w:sz w:val="9"/>
              </w:rPr>
              <w:t>1,000</w:t>
            </w:r>
          </w:p>
        </w:tc>
        <w:tc>
          <w:tcPr>
            <w:tcW w:w="817" w:type="dxa"/>
            <w:tcBorders>
              <w:top w:val="single" w:sz="2" w:space="0" w:color="000000"/>
              <w:left w:val="single" w:sz="3" w:space="0" w:color="000000"/>
              <w:bottom w:val="single" w:sz="2" w:space="0" w:color="000000"/>
              <w:right w:val="single" w:sz="2" w:space="0" w:color="000000"/>
            </w:tcBorders>
            <w:shd w:val="clear" w:color="auto" w:fill="A9D18E"/>
          </w:tcPr>
          <w:p w14:paraId="3567B733" w14:textId="77777777" w:rsidR="00665753" w:rsidRDefault="009841CF">
            <w:pPr>
              <w:spacing w:after="0" w:line="259" w:lineRule="auto"/>
              <w:ind w:left="1" w:firstLine="0"/>
              <w:jc w:val="center"/>
            </w:pPr>
            <w:r>
              <w:rPr>
                <w:sz w:val="12"/>
              </w:rPr>
              <w:t>170 000,00</w:t>
            </w:r>
          </w:p>
        </w:tc>
        <w:tc>
          <w:tcPr>
            <w:tcW w:w="891" w:type="dxa"/>
            <w:tcBorders>
              <w:top w:val="single" w:sz="2" w:space="0" w:color="000000"/>
              <w:left w:val="single" w:sz="2" w:space="0" w:color="000000"/>
              <w:bottom w:val="single" w:sz="2" w:space="0" w:color="000000"/>
              <w:right w:val="single" w:sz="2" w:space="0" w:color="000000"/>
            </w:tcBorders>
          </w:tcPr>
          <w:p w14:paraId="66EBED13" w14:textId="77777777" w:rsidR="00665753" w:rsidRDefault="009841CF">
            <w:pPr>
              <w:spacing w:after="0" w:line="259" w:lineRule="auto"/>
              <w:ind w:left="0" w:right="6" w:firstLine="0"/>
              <w:jc w:val="center"/>
            </w:pPr>
            <w:r>
              <w:rPr>
                <w:sz w:val="12"/>
              </w:rPr>
              <w:t>170 000,00</w:t>
            </w:r>
          </w:p>
        </w:tc>
        <w:tc>
          <w:tcPr>
            <w:tcW w:w="734" w:type="dxa"/>
            <w:tcBorders>
              <w:top w:val="single" w:sz="2" w:space="0" w:color="000000"/>
              <w:left w:val="single" w:sz="2" w:space="0" w:color="000000"/>
              <w:bottom w:val="single" w:sz="2" w:space="0" w:color="000000"/>
              <w:right w:val="single" w:sz="3" w:space="0" w:color="000000"/>
            </w:tcBorders>
          </w:tcPr>
          <w:p w14:paraId="03F2F209" w14:textId="77777777" w:rsidR="00665753" w:rsidRDefault="009841CF">
            <w:pPr>
              <w:spacing w:after="0" w:line="259" w:lineRule="auto"/>
              <w:ind w:left="107" w:firstLine="0"/>
              <w:jc w:val="left"/>
            </w:pPr>
            <w:r>
              <w:rPr>
                <w:sz w:val="12"/>
              </w:rPr>
              <w:t>35 700,00</w:t>
            </w:r>
          </w:p>
        </w:tc>
        <w:tc>
          <w:tcPr>
            <w:tcW w:w="830" w:type="dxa"/>
            <w:tcBorders>
              <w:top w:val="single" w:sz="2" w:space="0" w:color="000000"/>
              <w:left w:val="single" w:sz="3" w:space="0" w:color="000000"/>
              <w:bottom w:val="single" w:sz="2" w:space="0" w:color="000000"/>
              <w:right w:val="single" w:sz="2" w:space="0" w:color="000000"/>
            </w:tcBorders>
          </w:tcPr>
          <w:p w14:paraId="1A3BE79D" w14:textId="77777777" w:rsidR="00665753" w:rsidRDefault="009841CF">
            <w:pPr>
              <w:spacing w:after="0" w:line="259" w:lineRule="auto"/>
              <w:ind w:left="0" w:right="2" w:firstLine="0"/>
              <w:jc w:val="center"/>
            </w:pPr>
            <w:r>
              <w:rPr>
                <w:sz w:val="12"/>
              </w:rPr>
              <w:t>205 700,00</w:t>
            </w:r>
          </w:p>
        </w:tc>
      </w:tr>
      <w:tr w:rsidR="00665753" w14:paraId="5447B313" w14:textId="77777777">
        <w:trPr>
          <w:trHeight w:val="749"/>
        </w:trPr>
        <w:tc>
          <w:tcPr>
            <w:tcW w:w="630" w:type="dxa"/>
            <w:tcBorders>
              <w:top w:val="single" w:sz="2" w:space="0" w:color="000000"/>
              <w:left w:val="single" w:sz="2" w:space="0" w:color="D4D4D4"/>
              <w:bottom w:val="single" w:sz="2" w:space="0" w:color="D4D4D4"/>
              <w:right w:val="nil"/>
            </w:tcBorders>
          </w:tcPr>
          <w:p w14:paraId="0405BDEE" w14:textId="77777777" w:rsidR="00665753" w:rsidRDefault="00665753">
            <w:pPr>
              <w:spacing w:after="160" w:line="259" w:lineRule="auto"/>
              <w:ind w:left="0" w:firstLine="0"/>
              <w:jc w:val="left"/>
            </w:pPr>
          </w:p>
        </w:tc>
        <w:tc>
          <w:tcPr>
            <w:tcW w:w="3992" w:type="dxa"/>
            <w:tcBorders>
              <w:top w:val="single" w:sz="2" w:space="0" w:color="000000"/>
              <w:left w:val="nil"/>
              <w:bottom w:val="single" w:sz="2" w:space="0" w:color="FFFF99"/>
              <w:right w:val="nil"/>
            </w:tcBorders>
            <w:shd w:val="clear" w:color="auto" w:fill="A9D18E"/>
            <w:vAlign w:val="bottom"/>
          </w:tcPr>
          <w:p w14:paraId="6B53FC5F" w14:textId="77777777" w:rsidR="00665753" w:rsidRDefault="009841CF">
            <w:pPr>
              <w:spacing w:after="1" w:line="259" w:lineRule="auto"/>
              <w:ind w:left="21" w:firstLine="0"/>
              <w:jc w:val="left"/>
            </w:pPr>
            <w:r>
              <w:rPr>
                <w:sz w:val="12"/>
              </w:rPr>
              <w:t>Pokyny pro dodavatele:</w:t>
            </w:r>
          </w:p>
          <w:p w14:paraId="1005A919" w14:textId="77777777" w:rsidR="00665753" w:rsidRDefault="009841CF">
            <w:pPr>
              <w:spacing w:after="0" w:line="259" w:lineRule="auto"/>
              <w:ind w:left="21" w:firstLine="0"/>
              <w:jc w:val="left"/>
            </w:pPr>
            <w:r>
              <w:rPr>
                <w:sz w:val="12"/>
              </w:rPr>
              <w:t>Dodavatel do zeleně podbarvených buněk vyplní jednotkovou cenu.</w:t>
            </w:r>
          </w:p>
        </w:tc>
        <w:tc>
          <w:tcPr>
            <w:tcW w:w="665" w:type="dxa"/>
            <w:tcBorders>
              <w:top w:val="single" w:sz="2" w:space="0" w:color="000000"/>
              <w:left w:val="nil"/>
              <w:bottom w:val="single" w:sz="2" w:space="0" w:color="D4D4D4"/>
              <w:right w:val="single" w:sz="2" w:space="0" w:color="D4D4D4"/>
            </w:tcBorders>
          </w:tcPr>
          <w:p w14:paraId="4434DCCE" w14:textId="77777777" w:rsidR="00665753" w:rsidRDefault="00665753">
            <w:pPr>
              <w:spacing w:after="160" w:line="259" w:lineRule="auto"/>
              <w:ind w:left="0" w:firstLine="0"/>
              <w:jc w:val="left"/>
            </w:pPr>
          </w:p>
        </w:tc>
        <w:tc>
          <w:tcPr>
            <w:tcW w:w="503" w:type="dxa"/>
            <w:tcBorders>
              <w:top w:val="single" w:sz="2" w:space="0" w:color="000000"/>
              <w:left w:val="single" w:sz="2" w:space="0" w:color="D4D4D4"/>
              <w:bottom w:val="single" w:sz="2" w:space="0" w:color="D4D4D4"/>
              <w:right w:val="nil"/>
            </w:tcBorders>
          </w:tcPr>
          <w:p w14:paraId="3B079192" w14:textId="77777777" w:rsidR="00665753" w:rsidRDefault="00665753">
            <w:pPr>
              <w:spacing w:after="160" w:line="259" w:lineRule="auto"/>
              <w:ind w:left="0" w:firstLine="0"/>
              <w:jc w:val="left"/>
            </w:pPr>
          </w:p>
        </w:tc>
        <w:tc>
          <w:tcPr>
            <w:tcW w:w="817" w:type="dxa"/>
            <w:tcBorders>
              <w:top w:val="single" w:sz="2" w:space="0" w:color="000000"/>
              <w:left w:val="nil"/>
              <w:bottom w:val="nil"/>
              <w:right w:val="nil"/>
            </w:tcBorders>
            <w:shd w:val="clear" w:color="auto" w:fill="A9D18E"/>
          </w:tcPr>
          <w:p w14:paraId="2C685380" w14:textId="77777777" w:rsidR="00665753" w:rsidRDefault="009841CF">
            <w:pPr>
              <w:spacing w:after="7" w:line="259" w:lineRule="auto"/>
              <w:ind w:left="2" w:firstLine="0"/>
              <w:jc w:val="center"/>
            </w:pPr>
            <w:r>
              <w:rPr>
                <w:b/>
                <w:sz w:val="12"/>
              </w:rPr>
              <w:t xml:space="preserve">nabídková </w:t>
            </w:r>
          </w:p>
          <w:p w14:paraId="39581796" w14:textId="77777777" w:rsidR="00665753" w:rsidRDefault="009841CF">
            <w:pPr>
              <w:spacing w:after="0" w:line="270" w:lineRule="auto"/>
              <w:ind w:left="0" w:firstLine="0"/>
              <w:jc w:val="center"/>
            </w:pPr>
            <w:r>
              <w:rPr>
                <w:b/>
                <w:sz w:val="12"/>
              </w:rPr>
              <w:t xml:space="preserve">cena celého předmětu </w:t>
            </w:r>
          </w:p>
          <w:p w14:paraId="038DB747" w14:textId="77777777" w:rsidR="00665753" w:rsidRDefault="009841CF">
            <w:pPr>
              <w:spacing w:after="0" w:line="259" w:lineRule="auto"/>
              <w:ind w:left="7" w:firstLine="0"/>
              <w:jc w:val="center"/>
            </w:pPr>
            <w:r>
              <w:rPr>
                <w:b/>
                <w:sz w:val="12"/>
              </w:rPr>
              <w:t>plnění v Kč bez DPH</w:t>
            </w:r>
          </w:p>
        </w:tc>
        <w:tc>
          <w:tcPr>
            <w:tcW w:w="891" w:type="dxa"/>
            <w:tcBorders>
              <w:top w:val="single" w:sz="2" w:space="0" w:color="000000"/>
              <w:left w:val="nil"/>
              <w:bottom w:val="nil"/>
              <w:right w:val="nil"/>
            </w:tcBorders>
            <w:shd w:val="clear" w:color="auto" w:fill="A9D18E"/>
            <w:vAlign w:val="bottom"/>
          </w:tcPr>
          <w:p w14:paraId="6EBCD3D7" w14:textId="77777777" w:rsidR="00665753" w:rsidRDefault="009841CF">
            <w:pPr>
              <w:spacing w:after="0" w:line="259" w:lineRule="auto"/>
              <w:ind w:left="6" w:firstLine="0"/>
              <w:jc w:val="center"/>
            </w:pPr>
            <w:r>
              <w:rPr>
                <w:b/>
                <w:sz w:val="12"/>
              </w:rPr>
              <w:t>701 815,25</w:t>
            </w:r>
          </w:p>
        </w:tc>
        <w:tc>
          <w:tcPr>
            <w:tcW w:w="734" w:type="dxa"/>
            <w:tcBorders>
              <w:top w:val="single" w:sz="2" w:space="0" w:color="000000"/>
              <w:left w:val="nil"/>
              <w:bottom w:val="single" w:sz="2" w:space="0" w:color="D4D4D4"/>
              <w:right w:val="single" w:sz="3" w:space="0" w:color="D4D4D4"/>
            </w:tcBorders>
            <w:vAlign w:val="bottom"/>
          </w:tcPr>
          <w:p w14:paraId="5D17D005" w14:textId="77777777" w:rsidR="00665753" w:rsidRDefault="009841CF">
            <w:pPr>
              <w:spacing w:after="0" w:line="259" w:lineRule="auto"/>
              <w:ind w:left="20" w:firstLine="0"/>
              <w:jc w:val="left"/>
            </w:pPr>
            <w:r>
              <w:rPr>
                <w:sz w:val="12"/>
              </w:rPr>
              <w:t>nabídková cena celého předmětu plnění s DPH</w:t>
            </w:r>
          </w:p>
        </w:tc>
        <w:tc>
          <w:tcPr>
            <w:tcW w:w="830" w:type="dxa"/>
            <w:tcBorders>
              <w:top w:val="single" w:sz="2" w:space="0" w:color="000000"/>
              <w:left w:val="single" w:sz="3" w:space="0" w:color="D4D4D4"/>
              <w:bottom w:val="single" w:sz="2" w:space="0" w:color="D4D4D4"/>
              <w:right w:val="single" w:sz="2" w:space="0" w:color="D4D4D4"/>
            </w:tcBorders>
            <w:vAlign w:val="bottom"/>
          </w:tcPr>
          <w:p w14:paraId="759445D3" w14:textId="77777777" w:rsidR="00665753" w:rsidRDefault="009841CF">
            <w:pPr>
              <w:spacing w:after="0" w:line="259" w:lineRule="auto"/>
              <w:ind w:left="10" w:firstLine="0"/>
              <w:jc w:val="center"/>
            </w:pPr>
            <w:r>
              <w:rPr>
                <w:sz w:val="12"/>
              </w:rPr>
              <w:t>849 196,45</w:t>
            </w:r>
          </w:p>
        </w:tc>
      </w:tr>
    </w:tbl>
    <w:p w14:paraId="5DADD0D1" w14:textId="77777777" w:rsidR="00665753" w:rsidRDefault="009841CF">
      <w:pPr>
        <w:numPr>
          <w:ilvl w:val="0"/>
          <w:numId w:val="16"/>
        </w:numPr>
        <w:spacing w:after="0" w:line="259" w:lineRule="auto"/>
        <w:ind w:hanging="277"/>
        <w:jc w:val="left"/>
      </w:pPr>
      <w:r>
        <w:rPr>
          <w:sz w:val="20"/>
        </w:rPr>
        <w:t>z 13</w:t>
      </w:r>
    </w:p>
    <w:p w14:paraId="7030D7DC" w14:textId="77777777" w:rsidR="00665753" w:rsidRDefault="009841CF">
      <w:pPr>
        <w:spacing w:after="96" w:line="259" w:lineRule="auto"/>
        <w:ind w:left="0" w:firstLine="0"/>
        <w:jc w:val="left"/>
      </w:pPr>
      <w:r>
        <w:rPr>
          <w:sz w:val="18"/>
        </w:rPr>
        <w:t xml:space="preserve">Příloha č. 2 </w:t>
      </w:r>
      <w:proofErr w:type="gramStart"/>
      <w:r>
        <w:rPr>
          <w:sz w:val="18"/>
        </w:rPr>
        <w:t>Smlouvy - Seznam</w:t>
      </w:r>
      <w:proofErr w:type="gramEnd"/>
      <w:r>
        <w:rPr>
          <w:sz w:val="18"/>
        </w:rPr>
        <w:t xml:space="preserve"> poddodavatelů</w:t>
      </w:r>
    </w:p>
    <w:p w14:paraId="1CD60F61" w14:textId="77777777" w:rsidR="00665753" w:rsidRDefault="009841CF">
      <w:pPr>
        <w:spacing w:after="9068" w:line="259" w:lineRule="auto"/>
        <w:ind w:left="-2" w:right="-4205" w:firstLine="0"/>
        <w:jc w:val="left"/>
      </w:pPr>
      <w:r>
        <w:rPr>
          <w:noProof/>
        </w:rPr>
        <w:lastRenderedPageBreak/>
        <w:drawing>
          <wp:inline distT="0" distB="0" distL="0" distR="0" wp14:anchorId="612A6256" wp14:editId="320B5AFB">
            <wp:extent cx="5759451" cy="3489325"/>
            <wp:effectExtent l="0" t="0" r="0" b="0"/>
            <wp:docPr id="1870" name="Picture 1870"/>
            <wp:cNvGraphicFramePr/>
            <a:graphic xmlns:a="http://schemas.openxmlformats.org/drawingml/2006/main">
              <a:graphicData uri="http://schemas.openxmlformats.org/drawingml/2006/picture">
                <pic:pic xmlns:pic="http://schemas.openxmlformats.org/drawingml/2006/picture">
                  <pic:nvPicPr>
                    <pic:cNvPr id="1870" name="Picture 1870"/>
                    <pic:cNvPicPr/>
                  </pic:nvPicPr>
                  <pic:blipFill>
                    <a:blip r:embed="rId10"/>
                    <a:stretch>
                      <a:fillRect/>
                    </a:stretch>
                  </pic:blipFill>
                  <pic:spPr>
                    <a:xfrm>
                      <a:off x="0" y="0"/>
                      <a:ext cx="5759451" cy="3489325"/>
                    </a:xfrm>
                    <a:prstGeom prst="rect">
                      <a:avLst/>
                    </a:prstGeom>
                  </pic:spPr>
                </pic:pic>
              </a:graphicData>
            </a:graphic>
          </wp:inline>
        </w:drawing>
      </w:r>
    </w:p>
    <w:p w14:paraId="5B18CAD6" w14:textId="77777777" w:rsidR="00665753" w:rsidRDefault="009841CF">
      <w:pPr>
        <w:numPr>
          <w:ilvl w:val="0"/>
          <w:numId w:val="16"/>
        </w:numPr>
        <w:spacing w:after="0" w:line="259" w:lineRule="auto"/>
        <w:ind w:hanging="277"/>
        <w:jc w:val="left"/>
      </w:pPr>
      <w:r>
        <w:rPr>
          <w:sz w:val="20"/>
        </w:rPr>
        <w:t>z 13</w:t>
      </w:r>
    </w:p>
    <w:sectPr w:rsidR="00665753">
      <w:footerReference w:type="even" r:id="rId11"/>
      <w:footerReference w:type="default" r:id="rId12"/>
      <w:footerReference w:type="first" r:id="rId13"/>
      <w:pgSz w:w="11906" w:h="16838"/>
      <w:pgMar w:top="524" w:right="5623" w:bottom="712" w:left="14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BF188" w14:textId="77777777" w:rsidR="009841CF" w:rsidRDefault="009841CF">
      <w:pPr>
        <w:spacing w:after="0" w:line="240" w:lineRule="auto"/>
      </w:pPr>
      <w:r>
        <w:separator/>
      </w:r>
    </w:p>
  </w:endnote>
  <w:endnote w:type="continuationSeparator" w:id="0">
    <w:p w14:paraId="05383107" w14:textId="77777777" w:rsidR="009841CF" w:rsidRDefault="0098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8B2B2" w14:textId="77777777" w:rsidR="00665753" w:rsidRDefault="009841CF">
    <w:pPr>
      <w:spacing w:after="0" w:line="259" w:lineRule="auto"/>
      <w:ind w:left="0" w:right="615"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z </w:t>
    </w:r>
    <w:r>
      <w:fldChar w:fldCharType="begin"/>
    </w:r>
    <w:r>
      <w:instrText xml:space="preserve"> NUMPAGES   \* MERGEFORMAT </w:instrText>
    </w:r>
    <w:r>
      <w:fldChar w:fldCharType="separate"/>
    </w:r>
    <w:r>
      <w:rPr>
        <w:sz w:val="20"/>
      </w:rPr>
      <w:t>13</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58A01" w14:textId="77777777" w:rsidR="00665753" w:rsidRDefault="009841CF">
    <w:pPr>
      <w:spacing w:after="0" w:line="259" w:lineRule="auto"/>
      <w:ind w:left="0" w:right="615"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z </w:t>
    </w:r>
    <w:r>
      <w:fldChar w:fldCharType="begin"/>
    </w:r>
    <w:r>
      <w:instrText xml:space="preserve"> NUMPAGES   \* MERGEFORMAT </w:instrText>
    </w:r>
    <w:r>
      <w:fldChar w:fldCharType="separate"/>
    </w:r>
    <w:r>
      <w:rPr>
        <w:sz w:val="20"/>
      </w:rPr>
      <w:t>13</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457E" w14:textId="77777777" w:rsidR="00665753" w:rsidRDefault="0066575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BFDB5" w14:textId="77777777" w:rsidR="00665753" w:rsidRDefault="00665753">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AA9E" w14:textId="77777777" w:rsidR="00665753" w:rsidRDefault="00665753">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4758C" w14:textId="77777777" w:rsidR="00665753" w:rsidRDefault="0066575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EEFAD" w14:textId="77777777" w:rsidR="009841CF" w:rsidRDefault="009841CF">
      <w:pPr>
        <w:spacing w:after="0" w:line="240" w:lineRule="auto"/>
      </w:pPr>
      <w:r>
        <w:separator/>
      </w:r>
    </w:p>
  </w:footnote>
  <w:footnote w:type="continuationSeparator" w:id="0">
    <w:p w14:paraId="496E78E7" w14:textId="77777777" w:rsidR="009841CF" w:rsidRDefault="00984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C7EC9"/>
    <w:multiLevelType w:val="hybridMultilevel"/>
    <w:tmpl w:val="81BCAFB2"/>
    <w:lvl w:ilvl="0" w:tplc="F4702D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2C1D06">
      <w:start w:val="1"/>
      <w:numFmt w:val="bullet"/>
      <w:lvlText w:val="-"/>
      <w:lvlJc w:val="left"/>
      <w:pPr>
        <w:ind w:left="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189126">
      <w:start w:val="1"/>
      <w:numFmt w:val="bullet"/>
      <w:lvlText w:val="▪"/>
      <w:lvlJc w:val="left"/>
      <w:pPr>
        <w:ind w:left="1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6A5670">
      <w:start w:val="1"/>
      <w:numFmt w:val="bullet"/>
      <w:lvlText w:val="•"/>
      <w:lvlJc w:val="left"/>
      <w:pPr>
        <w:ind w:left="2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96CDDC">
      <w:start w:val="1"/>
      <w:numFmt w:val="bullet"/>
      <w:lvlText w:val="o"/>
      <w:lvlJc w:val="left"/>
      <w:pPr>
        <w:ind w:left="3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12A324">
      <w:start w:val="1"/>
      <w:numFmt w:val="bullet"/>
      <w:lvlText w:val="▪"/>
      <w:lvlJc w:val="left"/>
      <w:pPr>
        <w:ind w:left="3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0C5A72">
      <w:start w:val="1"/>
      <w:numFmt w:val="bullet"/>
      <w:lvlText w:val="•"/>
      <w:lvlJc w:val="left"/>
      <w:pPr>
        <w:ind w:left="4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C8C0EC">
      <w:start w:val="1"/>
      <w:numFmt w:val="bullet"/>
      <w:lvlText w:val="o"/>
      <w:lvlJc w:val="left"/>
      <w:pPr>
        <w:ind w:left="5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B6E9CA">
      <w:start w:val="1"/>
      <w:numFmt w:val="bullet"/>
      <w:lvlText w:val="▪"/>
      <w:lvlJc w:val="left"/>
      <w:pPr>
        <w:ind w:left="5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7C329B"/>
    <w:multiLevelType w:val="hybridMultilevel"/>
    <w:tmpl w:val="4A086418"/>
    <w:lvl w:ilvl="0" w:tplc="58CC14CC">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3AE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BA46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2261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8EE2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BAB6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8626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2B7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5A17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E22D12"/>
    <w:multiLevelType w:val="hybridMultilevel"/>
    <w:tmpl w:val="7C2071C0"/>
    <w:lvl w:ilvl="0" w:tplc="2DD2366E">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0B4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5E9D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20D8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8A68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EC18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420A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06FC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043F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054F2D"/>
    <w:multiLevelType w:val="hybridMultilevel"/>
    <w:tmpl w:val="6C50C7D0"/>
    <w:lvl w:ilvl="0" w:tplc="14844E28">
      <w:start w:val="1"/>
      <w:numFmt w:val="decimal"/>
      <w:lvlText w:val="%1."/>
      <w:lvlJc w:val="left"/>
      <w:pPr>
        <w:ind w:left="3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BEEF34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294A3F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6667DB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DB0D84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B0E4F1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626805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326E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B723B6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404BB7"/>
    <w:multiLevelType w:val="hybridMultilevel"/>
    <w:tmpl w:val="03EE23CE"/>
    <w:lvl w:ilvl="0" w:tplc="0D0E3EC6">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567A6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65E3596">
      <w:start w:val="1"/>
      <w:numFmt w:val="bullet"/>
      <w:lvlText w:val="▪"/>
      <w:lvlJc w:val="left"/>
      <w:pPr>
        <w:ind w:left="21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D3CC778">
      <w:start w:val="1"/>
      <w:numFmt w:val="bullet"/>
      <w:lvlText w:val="•"/>
      <w:lvlJc w:val="left"/>
      <w:pPr>
        <w:ind w:left="28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9C616A8">
      <w:start w:val="1"/>
      <w:numFmt w:val="bullet"/>
      <w:lvlText w:val="o"/>
      <w:lvlJc w:val="left"/>
      <w:pPr>
        <w:ind w:left="35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D6E8F3A">
      <w:start w:val="1"/>
      <w:numFmt w:val="bullet"/>
      <w:lvlText w:val="▪"/>
      <w:lvlJc w:val="left"/>
      <w:pPr>
        <w:ind w:left="43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F8A3168">
      <w:start w:val="1"/>
      <w:numFmt w:val="bullet"/>
      <w:lvlText w:val="•"/>
      <w:lvlJc w:val="left"/>
      <w:pPr>
        <w:ind w:left="50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A580B76">
      <w:start w:val="1"/>
      <w:numFmt w:val="bullet"/>
      <w:lvlText w:val="o"/>
      <w:lvlJc w:val="left"/>
      <w:pPr>
        <w:ind w:left="57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FA64B28">
      <w:start w:val="1"/>
      <w:numFmt w:val="bullet"/>
      <w:lvlText w:val="▪"/>
      <w:lvlJc w:val="left"/>
      <w:pPr>
        <w:ind w:left="64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6C6CB1"/>
    <w:multiLevelType w:val="hybridMultilevel"/>
    <w:tmpl w:val="15245218"/>
    <w:lvl w:ilvl="0" w:tplc="C8A8876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CA72B8">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E2CE38">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9C0CE0">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E0896">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3AD1CE">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1A6234">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0E6578">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03922">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CD5C83"/>
    <w:multiLevelType w:val="hybridMultilevel"/>
    <w:tmpl w:val="C2C47C4E"/>
    <w:lvl w:ilvl="0" w:tplc="33DC0F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C3CE8">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9CA70E">
      <w:start w:val="1"/>
      <w:numFmt w:val="lowerRoman"/>
      <w:lvlText w:val="%3"/>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E81214">
      <w:start w:val="1"/>
      <w:numFmt w:val="decimal"/>
      <w:lvlText w:val="%4"/>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E8EADE">
      <w:start w:val="1"/>
      <w:numFmt w:val="lowerLetter"/>
      <w:lvlText w:val="%5"/>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BCF49A">
      <w:start w:val="1"/>
      <w:numFmt w:val="lowerRoman"/>
      <w:lvlText w:val="%6"/>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5EB44E">
      <w:start w:val="1"/>
      <w:numFmt w:val="decimal"/>
      <w:lvlText w:val="%7"/>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881726">
      <w:start w:val="1"/>
      <w:numFmt w:val="lowerLetter"/>
      <w:lvlText w:val="%8"/>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FE10A6">
      <w:start w:val="1"/>
      <w:numFmt w:val="lowerRoman"/>
      <w:lvlText w:val="%9"/>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E8443D"/>
    <w:multiLevelType w:val="hybridMultilevel"/>
    <w:tmpl w:val="51B02B08"/>
    <w:lvl w:ilvl="0" w:tplc="153E43C4">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486ECA">
      <w:start w:val="1"/>
      <w:numFmt w:val="bullet"/>
      <w:lvlText w:val="-"/>
      <w:lvlJc w:val="left"/>
      <w:pPr>
        <w:ind w:left="1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341BFA">
      <w:start w:val="1"/>
      <w:numFmt w:val="bullet"/>
      <w:lvlText w:val="▪"/>
      <w:lvlJc w:val="left"/>
      <w:pPr>
        <w:ind w:left="1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66818A">
      <w:start w:val="1"/>
      <w:numFmt w:val="bullet"/>
      <w:lvlText w:val="•"/>
      <w:lvlJc w:val="left"/>
      <w:pPr>
        <w:ind w:left="2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92996A">
      <w:start w:val="1"/>
      <w:numFmt w:val="bullet"/>
      <w:lvlText w:val="o"/>
      <w:lvlJc w:val="left"/>
      <w:pPr>
        <w:ind w:left="3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2C923C">
      <w:start w:val="1"/>
      <w:numFmt w:val="bullet"/>
      <w:lvlText w:val="▪"/>
      <w:lvlJc w:val="left"/>
      <w:pPr>
        <w:ind w:left="3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AC7BE2">
      <w:start w:val="1"/>
      <w:numFmt w:val="bullet"/>
      <w:lvlText w:val="•"/>
      <w:lvlJc w:val="left"/>
      <w:pPr>
        <w:ind w:left="4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C62DC6">
      <w:start w:val="1"/>
      <w:numFmt w:val="bullet"/>
      <w:lvlText w:val="o"/>
      <w:lvlJc w:val="left"/>
      <w:pPr>
        <w:ind w:left="5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E02CDC">
      <w:start w:val="1"/>
      <w:numFmt w:val="bullet"/>
      <w:lvlText w:val="▪"/>
      <w:lvlJc w:val="left"/>
      <w:pPr>
        <w:ind w:left="6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280440"/>
    <w:multiLevelType w:val="hybridMultilevel"/>
    <w:tmpl w:val="8E306908"/>
    <w:lvl w:ilvl="0" w:tplc="B19A07A2">
      <w:start w:val="1"/>
      <w:numFmt w:val="decimal"/>
      <w:lvlText w:val="%1."/>
      <w:lvlJc w:val="left"/>
      <w:pPr>
        <w:ind w:left="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F4DE32">
      <w:start w:val="1"/>
      <w:numFmt w:val="lowerLetter"/>
      <w:lvlText w:val="%2"/>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3E18F4">
      <w:start w:val="1"/>
      <w:numFmt w:val="lowerRoman"/>
      <w:lvlText w:val="%3"/>
      <w:lvlJc w:val="left"/>
      <w:pPr>
        <w:ind w:left="1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80F3A0">
      <w:start w:val="1"/>
      <w:numFmt w:val="decimal"/>
      <w:lvlText w:val="%4"/>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88236">
      <w:start w:val="1"/>
      <w:numFmt w:val="lowerLetter"/>
      <w:lvlText w:val="%5"/>
      <w:lvlJc w:val="left"/>
      <w:pPr>
        <w:ind w:left="3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38EDAC">
      <w:start w:val="1"/>
      <w:numFmt w:val="lowerRoman"/>
      <w:lvlText w:val="%6"/>
      <w:lvlJc w:val="left"/>
      <w:pPr>
        <w:ind w:left="3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48CC0A">
      <w:start w:val="1"/>
      <w:numFmt w:val="decimal"/>
      <w:lvlText w:val="%7"/>
      <w:lvlJc w:val="left"/>
      <w:pPr>
        <w:ind w:left="4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AC2B54">
      <w:start w:val="1"/>
      <w:numFmt w:val="lowerLetter"/>
      <w:lvlText w:val="%8"/>
      <w:lvlJc w:val="left"/>
      <w:pPr>
        <w:ind w:left="5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C2ADBC">
      <w:start w:val="1"/>
      <w:numFmt w:val="lowerRoman"/>
      <w:lvlText w:val="%9"/>
      <w:lvlJc w:val="left"/>
      <w:pPr>
        <w:ind w:left="6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2502A3"/>
    <w:multiLevelType w:val="hybridMultilevel"/>
    <w:tmpl w:val="B5AE688E"/>
    <w:lvl w:ilvl="0" w:tplc="894A71E8">
      <w:start w:val="1"/>
      <w:numFmt w:val="decimal"/>
      <w:lvlText w:val="%1."/>
      <w:lvlJc w:val="left"/>
      <w:pPr>
        <w:ind w:left="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207410">
      <w:start w:val="1"/>
      <w:numFmt w:val="lowerLetter"/>
      <w:lvlText w:val="%2"/>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1A6BBA">
      <w:start w:val="1"/>
      <w:numFmt w:val="lowerRoman"/>
      <w:lvlText w:val="%3"/>
      <w:lvlJc w:val="left"/>
      <w:pPr>
        <w:ind w:left="1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BAF146">
      <w:start w:val="1"/>
      <w:numFmt w:val="decimal"/>
      <w:lvlText w:val="%4"/>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48CE80">
      <w:start w:val="1"/>
      <w:numFmt w:val="lowerLetter"/>
      <w:lvlText w:val="%5"/>
      <w:lvlJc w:val="left"/>
      <w:pPr>
        <w:ind w:left="3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3047DC">
      <w:start w:val="1"/>
      <w:numFmt w:val="lowerRoman"/>
      <w:lvlText w:val="%6"/>
      <w:lvlJc w:val="left"/>
      <w:pPr>
        <w:ind w:left="3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6065FA">
      <w:start w:val="1"/>
      <w:numFmt w:val="decimal"/>
      <w:lvlText w:val="%7"/>
      <w:lvlJc w:val="left"/>
      <w:pPr>
        <w:ind w:left="4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EE2DAC">
      <w:start w:val="1"/>
      <w:numFmt w:val="lowerLetter"/>
      <w:lvlText w:val="%8"/>
      <w:lvlJc w:val="left"/>
      <w:pPr>
        <w:ind w:left="5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ECBAD2">
      <w:start w:val="1"/>
      <w:numFmt w:val="lowerRoman"/>
      <w:lvlText w:val="%9"/>
      <w:lvlJc w:val="left"/>
      <w:pPr>
        <w:ind w:left="6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FF2664"/>
    <w:multiLevelType w:val="hybridMultilevel"/>
    <w:tmpl w:val="25E06CAE"/>
    <w:lvl w:ilvl="0" w:tplc="B790B8FE">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CAE4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C832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E816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AAC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8223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36D9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EED5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40F1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1C6F9B"/>
    <w:multiLevelType w:val="hybridMultilevel"/>
    <w:tmpl w:val="DFE61936"/>
    <w:lvl w:ilvl="0" w:tplc="AB349214">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A08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CA35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0602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5A7A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AE39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5019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D2E5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541E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76F4E44"/>
    <w:multiLevelType w:val="hybridMultilevel"/>
    <w:tmpl w:val="AF0E1EB6"/>
    <w:lvl w:ilvl="0" w:tplc="8E50093C">
      <w:start w:val="12"/>
      <w:numFmt w:val="decimal"/>
      <w:lvlText w:val="%1"/>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A6F788">
      <w:start w:val="1"/>
      <w:numFmt w:val="lowerLetter"/>
      <w:lvlText w:val="%2"/>
      <w:lvlJc w:val="left"/>
      <w:pPr>
        <w:ind w:left="3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3C7FA0">
      <w:start w:val="1"/>
      <w:numFmt w:val="lowerRoman"/>
      <w:lvlText w:val="%3"/>
      <w:lvlJc w:val="left"/>
      <w:pPr>
        <w:ind w:left="3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02194C">
      <w:start w:val="1"/>
      <w:numFmt w:val="decimal"/>
      <w:lvlText w:val="%4"/>
      <w:lvlJc w:val="left"/>
      <w:pPr>
        <w:ind w:left="4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8A0570">
      <w:start w:val="1"/>
      <w:numFmt w:val="lowerLetter"/>
      <w:lvlText w:val="%5"/>
      <w:lvlJc w:val="left"/>
      <w:pPr>
        <w:ind w:left="5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9A09D8">
      <w:start w:val="1"/>
      <w:numFmt w:val="lowerRoman"/>
      <w:lvlText w:val="%6"/>
      <w:lvlJc w:val="left"/>
      <w:pPr>
        <w:ind w:left="6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4AB3FC">
      <w:start w:val="1"/>
      <w:numFmt w:val="decimal"/>
      <w:lvlText w:val="%7"/>
      <w:lvlJc w:val="left"/>
      <w:pPr>
        <w:ind w:left="6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67C3A">
      <w:start w:val="1"/>
      <w:numFmt w:val="lowerLetter"/>
      <w:lvlText w:val="%8"/>
      <w:lvlJc w:val="left"/>
      <w:pPr>
        <w:ind w:left="7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7CECA2">
      <w:start w:val="1"/>
      <w:numFmt w:val="lowerRoman"/>
      <w:lvlText w:val="%9"/>
      <w:lvlJc w:val="left"/>
      <w:pPr>
        <w:ind w:left="8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AFB7345"/>
    <w:multiLevelType w:val="hybridMultilevel"/>
    <w:tmpl w:val="D2DCBF82"/>
    <w:lvl w:ilvl="0" w:tplc="6C2AE5F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EE4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7CAE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22E8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8A92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6ABF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0A96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328C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968C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D442DE"/>
    <w:multiLevelType w:val="hybridMultilevel"/>
    <w:tmpl w:val="0EFAF1A8"/>
    <w:lvl w:ilvl="0" w:tplc="3894183E">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FE63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CC91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0479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04FB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8894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EA5A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0270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C020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C063485"/>
    <w:multiLevelType w:val="hybridMultilevel"/>
    <w:tmpl w:val="30D6FA38"/>
    <w:lvl w:ilvl="0" w:tplc="ECF61F4C">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FC35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5ABF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7841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62B3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4EFD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41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3600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52B1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40650062">
    <w:abstractNumId w:val="4"/>
  </w:num>
  <w:num w:numId="2" w16cid:durableId="1588690755">
    <w:abstractNumId w:val="8"/>
  </w:num>
  <w:num w:numId="3" w16cid:durableId="299189558">
    <w:abstractNumId w:val="3"/>
  </w:num>
  <w:num w:numId="4" w16cid:durableId="1832480925">
    <w:abstractNumId w:val="10"/>
  </w:num>
  <w:num w:numId="5" w16cid:durableId="1791632684">
    <w:abstractNumId w:val="1"/>
  </w:num>
  <w:num w:numId="6" w16cid:durableId="552547824">
    <w:abstractNumId w:val="14"/>
  </w:num>
  <w:num w:numId="7" w16cid:durableId="1481769017">
    <w:abstractNumId w:val="11"/>
  </w:num>
  <w:num w:numId="8" w16cid:durableId="2120878725">
    <w:abstractNumId w:val="15"/>
  </w:num>
  <w:num w:numId="9" w16cid:durableId="1416589999">
    <w:abstractNumId w:val="2"/>
  </w:num>
  <w:num w:numId="10" w16cid:durableId="178203754">
    <w:abstractNumId w:val="9"/>
  </w:num>
  <w:num w:numId="11" w16cid:durableId="1740519840">
    <w:abstractNumId w:val="13"/>
  </w:num>
  <w:num w:numId="12" w16cid:durableId="2089188031">
    <w:abstractNumId w:val="6"/>
  </w:num>
  <w:num w:numId="13" w16cid:durableId="497115967">
    <w:abstractNumId w:val="5"/>
  </w:num>
  <w:num w:numId="14" w16cid:durableId="881021692">
    <w:abstractNumId w:val="7"/>
  </w:num>
  <w:num w:numId="15" w16cid:durableId="1281449206">
    <w:abstractNumId w:val="0"/>
  </w:num>
  <w:num w:numId="16" w16cid:durableId="18426995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53"/>
    <w:rsid w:val="0001321D"/>
    <w:rsid w:val="00665753"/>
    <w:rsid w:val="007268C0"/>
    <w:rsid w:val="009841CF"/>
    <w:rsid w:val="009903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E6F4"/>
  <w15:docId w15:val="{30784150-E0E7-44B2-8344-B8738127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68" w:line="271" w:lineRule="auto"/>
      <w:ind w:left="370" w:hanging="367"/>
      <w:jc w:val="both"/>
    </w:pPr>
    <w:rPr>
      <w:rFonts w:ascii="Arial" w:eastAsia="Arial" w:hAnsi="Arial" w:cs="Arial"/>
      <w:color w:val="000000"/>
      <w:sz w:val="22"/>
    </w:rPr>
  </w:style>
  <w:style w:type="paragraph" w:styleId="Nadpis1">
    <w:name w:val="heading 1"/>
    <w:next w:val="Normln"/>
    <w:link w:val="Nadpis1Char"/>
    <w:uiPriority w:val="9"/>
    <w:qFormat/>
    <w:pPr>
      <w:keepNext/>
      <w:keepLines/>
      <w:spacing w:after="17" w:line="259" w:lineRule="auto"/>
      <w:ind w:left="13" w:hanging="10"/>
      <w:jc w:val="center"/>
      <w:outlineLvl w:val="0"/>
    </w:pPr>
    <w:rPr>
      <w:rFonts w:ascii="Arial" w:eastAsia="Arial" w:hAnsi="Arial" w:cs="Arial"/>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4948</Words>
  <Characters>29200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Veronika Dlouhá, Dis.</cp:lastModifiedBy>
  <cp:revision>3</cp:revision>
  <dcterms:created xsi:type="dcterms:W3CDTF">2024-11-07T12:50:00Z</dcterms:created>
  <dcterms:modified xsi:type="dcterms:W3CDTF">2024-11-07T12:59:00Z</dcterms:modified>
</cp:coreProperties>
</file>