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66/2024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272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Podhora – plovoucí FVE”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7"/>
      <w:bookmarkEnd w:id="2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9"/>
      <w:bookmarkEnd w:id="30"/>
      <w:bookmarkEnd w:id="3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projektu</w:t>
      </w:r>
      <w:bookmarkEnd w:id="32"/>
      <w:bookmarkEnd w:id="33"/>
      <w:bookmarkEnd w:id="34"/>
    </w:p>
    <w:p>
      <w:pPr>
        <w:pStyle w:val="Style2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5"/>
      <w:bookmarkEnd w:id="36"/>
      <w:bookmarkEnd w:id="37"/>
    </w:p>
    <w:p>
      <w:pPr>
        <w:pStyle w:val="Style2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8"/>
      <w:bookmarkEnd w:id="39"/>
      <w:bookmarkEnd w:id="4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1"/>
      <w:bookmarkEnd w:id="42"/>
      <w:bookmarkEnd w:id="4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4"/>
      <w:bookmarkEnd w:id="45"/>
      <w:bookmarkEnd w:id="4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7"/>
      <w:bookmarkEnd w:id="48"/>
      <w:bookmarkEnd w:id="4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0"/>
      <w:bookmarkEnd w:id="51"/>
      <w:bookmarkEnd w:id="52"/>
    </w:p>
    <w:p>
      <w:pPr>
        <w:pStyle w:val="Style2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KEROSIN s.r.o.</w:t>
      </w:r>
      <w:bookmarkEnd w:id="53"/>
      <w:bookmarkEnd w:id="54"/>
      <w:bookmarkEnd w:id="55"/>
    </w:p>
    <w:p>
      <w:pPr>
        <w:pStyle w:val="Style2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Michelská 18/12A, Michle, 140 00 Praha 4</w:t>
      </w:r>
      <w:bookmarkEnd w:id="56"/>
      <w:bookmarkEnd w:id="57"/>
      <w:bookmarkEnd w:id="5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9"/>
      <w:bookmarkEnd w:id="60"/>
      <w:bookmarkEnd w:id="6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2"/>
      <w:bookmarkEnd w:id="63"/>
      <w:bookmarkEnd w:id="6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5"/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09095861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CZ09095861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Městský soud v Praze, oddíl C, vložka 330854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tabs>
          <w:tab w:pos="5035" w:val="left"/>
        </w:tabs>
        <w:bidi w:val="0"/>
        <w:spacing w:before="0" w:after="18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90"/>
      <w:bookmarkEnd w:id="91"/>
      <w:bookmarkEnd w:id="9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3"/>
      <w:bookmarkEnd w:id="94"/>
      <w:bookmarkEnd w:id="95"/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termínu dokončení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předání a převzetí dokončeného díla z důvodu probíhajícího projednávání legislativních opatření k předmětné stavbě.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Lhůty a podmínky realizace díla, bod 1., písm. c) předání a převzetí dokončeného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31.10. 2024. Převzetí díla je podmíněno schválením prvního paralelního připojení ze strany ČEZ Distribuce, a.s.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16.12. 2024. Převzetí díla je podmíněno schválením prvního paralelního připojení ze strany ČEZ Distribuce, a.s.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81" w:left="1393" w:right="1391" w:bottom="1825" w:header="853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widowControl w:val="0"/>
        <w:spacing w:line="207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280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2800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Humpolci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" w:after="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21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1012190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KEROSIN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1.75pt;margin-top:1.pt;width:79.700000000000003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KEROSIN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5474" w:bottom="121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5840730</wp:posOffset>
              </wp:positionH>
              <wp:positionV relativeFrom="page">
                <wp:posOffset>10043160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0000000000003pt;margin-top:790.80000000000007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