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B9A7" w14:textId="77777777" w:rsidR="005871DF" w:rsidRDefault="005871DF" w:rsidP="00BB2908">
      <w:pPr>
        <w:ind w:left="5664" w:firstLine="708"/>
        <w:jc w:val="center"/>
        <w:rPr>
          <w:rFonts w:asciiTheme="minorHAnsi" w:hAnsiTheme="minorHAnsi"/>
          <w:b/>
          <w:sz w:val="28"/>
          <w:szCs w:val="28"/>
        </w:rPr>
      </w:pPr>
    </w:p>
    <w:p w14:paraId="302F0805" w14:textId="77777777" w:rsidR="005871DF" w:rsidRDefault="005871DF" w:rsidP="000A0147">
      <w:pPr>
        <w:jc w:val="center"/>
        <w:rPr>
          <w:rFonts w:asciiTheme="minorHAnsi" w:hAnsiTheme="minorHAnsi"/>
          <w:b/>
          <w:sz w:val="28"/>
          <w:szCs w:val="28"/>
        </w:rPr>
      </w:pPr>
    </w:p>
    <w:p w14:paraId="1753852E" w14:textId="77777777"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A28F59F" w14:textId="2A968A19" w:rsidR="000A0147" w:rsidRDefault="005871DF" w:rsidP="000A0147">
      <w:pPr>
        <w:jc w:val="center"/>
        <w:rPr>
          <w:rFonts w:ascii="Calibri" w:hAnsi="Calibri"/>
          <w:b/>
          <w:sz w:val="28"/>
          <w:szCs w:val="28"/>
        </w:rPr>
      </w:pPr>
      <w:r>
        <w:rPr>
          <w:rFonts w:ascii="Calibri" w:hAnsi="Calibri"/>
          <w:b/>
          <w:sz w:val="28"/>
          <w:szCs w:val="28"/>
        </w:rPr>
        <w:t>o poskytnutí dotace č.</w:t>
      </w:r>
      <w:r w:rsidR="00156832">
        <w:rPr>
          <w:rFonts w:ascii="Calibri" w:hAnsi="Calibri"/>
          <w:b/>
          <w:sz w:val="28"/>
          <w:szCs w:val="28"/>
        </w:rPr>
        <w:t xml:space="preserve"> </w:t>
      </w:r>
      <w:r w:rsidR="007E5A4F">
        <w:rPr>
          <w:rFonts w:ascii="Calibri" w:hAnsi="Calibri"/>
          <w:b/>
          <w:sz w:val="28"/>
          <w:szCs w:val="28"/>
        </w:rPr>
        <w:t>D</w:t>
      </w:r>
      <w:r w:rsidR="00C85B08">
        <w:rPr>
          <w:rFonts w:ascii="Calibri" w:hAnsi="Calibri"/>
          <w:b/>
          <w:sz w:val="28"/>
          <w:szCs w:val="28"/>
        </w:rPr>
        <w:t>1327</w:t>
      </w:r>
      <w:r w:rsidR="007E5A4F">
        <w:rPr>
          <w:rFonts w:ascii="Calibri" w:hAnsi="Calibri"/>
          <w:b/>
          <w:sz w:val="28"/>
          <w:szCs w:val="28"/>
        </w:rPr>
        <w:t>/</w:t>
      </w:r>
      <w:r w:rsidR="00C85B08">
        <w:rPr>
          <w:rFonts w:ascii="Calibri" w:hAnsi="Calibri"/>
          <w:b/>
          <w:sz w:val="28"/>
          <w:szCs w:val="28"/>
        </w:rPr>
        <w:t>00920</w:t>
      </w:r>
      <w:r w:rsidR="00FF0BB9">
        <w:rPr>
          <w:rFonts w:ascii="Calibri" w:hAnsi="Calibri"/>
          <w:b/>
          <w:sz w:val="28"/>
          <w:szCs w:val="28"/>
        </w:rPr>
        <w:t>/</w:t>
      </w:r>
      <w:r w:rsidR="00B47E89">
        <w:rPr>
          <w:rFonts w:ascii="Calibri" w:hAnsi="Calibri"/>
          <w:b/>
          <w:sz w:val="28"/>
          <w:szCs w:val="28"/>
        </w:rPr>
        <w:t>2</w:t>
      </w:r>
      <w:r w:rsidR="00001CE3">
        <w:rPr>
          <w:rFonts w:ascii="Calibri" w:hAnsi="Calibri"/>
          <w:b/>
          <w:sz w:val="28"/>
          <w:szCs w:val="28"/>
        </w:rPr>
        <w:t>4</w:t>
      </w:r>
    </w:p>
    <w:p w14:paraId="1063D2A5" w14:textId="77777777" w:rsidR="00156832" w:rsidRPr="00515D12" w:rsidRDefault="00156832" w:rsidP="000A0147">
      <w:pPr>
        <w:jc w:val="center"/>
        <w:rPr>
          <w:rFonts w:asciiTheme="minorHAnsi" w:hAnsiTheme="minorHAnsi"/>
          <w:sz w:val="22"/>
          <w:szCs w:val="22"/>
        </w:rPr>
      </w:pPr>
    </w:p>
    <w:p w14:paraId="6094BD69" w14:textId="53DCF4EC" w:rsidR="000A0147" w:rsidRPr="00515D12" w:rsidRDefault="000A0147" w:rsidP="00302251">
      <w:pPr>
        <w:pStyle w:val="Nadpislnku"/>
      </w:pPr>
      <w:r w:rsidRPr="00515D12">
        <w:t>Smluvní strany</w:t>
      </w:r>
    </w:p>
    <w:p w14:paraId="45334B32" w14:textId="77777777" w:rsidR="000A0147" w:rsidRPr="00515D12" w:rsidRDefault="000A0147" w:rsidP="000A0147">
      <w:pPr>
        <w:ind w:firstLine="360"/>
        <w:rPr>
          <w:rFonts w:asciiTheme="minorHAnsi" w:hAnsiTheme="minorHAnsi"/>
          <w:sz w:val="22"/>
          <w:szCs w:val="22"/>
        </w:rPr>
      </w:pPr>
    </w:p>
    <w:p w14:paraId="5BD8A623" w14:textId="77777777"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14:paraId="216A78EA" w14:textId="08008988" w:rsidR="00393BF8" w:rsidRPr="00FC52D8" w:rsidRDefault="00393BF8" w:rsidP="00FC52D8">
      <w:pPr>
        <w:ind w:left="426" w:hanging="426"/>
        <w:rPr>
          <w:rFonts w:ascii="Calibri" w:hAnsi="Calibri"/>
          <w:b/>
          <w:bCs/>
          <w:sz w:val="22"/>
          <w:szCs w:val="22"/>
        </w:rPr>
      </w:pPr>
      <w:r>
        <w:rPr>
          <w:rFonts w:ascii="Calibri" w:hAnsi="Calibri"/>
          <w:sz w:val="22"/>
          <w:szCs w:val="22"/>
        </w:rPr>
        <w:t xml:space="preserve">        </w:t>
      </w:r>
      <w:r w:rsidR="00FC52D8">
        <w:rPr>
          <w:rFonts w:ascii="Calibri" w:hAnsi="Calibri"/>
          <w:sz w:val="22"/>
          <w:szCs w:val="22"/>
        </w:rPr>
        <w:t xml:space="preserve"> </w:t>
      </w:r>
      <w:r w:rsidR="00A91390" w:rsidRPr="00FC52D8">
        <w:rPr>
          <w:rFonts w:ascii="Calibri" w:hAnsi="Calibri"/>
          <w:b/>
          <w:bCs/>
          <w:sz w:val="22"/>
          <w:szCs w:val="22"/>
        </w:rPr>
        <w:t>S</w:t>
      </w:r>
      <w:r w:rsidRPr="00FC52D8">
        <w:rPr>
          <w:rFonts w:ascii="Calibri" w:hAnsi="Calibri"/>
          <w:b/>
          <w:bCs/>
          <w:sz w:val="22"/>
          <w:szCs w:val="22"/>
        </w:rPr>
        <w:t>tatutární město Pardubice</w:t>
      </w:r>
    </w:p>
    <w:p w14:paraId="0CAD6794" w14:textId="21B3BEDC" w:rsidR="00393BF8" w:rsidRDefault="00393BF8" w:rsidP="00FC52D8">
      <w:pPr>
        <w:ind w:left="426"/>
        <w:rPr>
          <w:rFonts w:ascii="Calibri" w:hAnsi="Calibri"/>
          <w:sz w:val="22"/>
          <w:szCs w:val="22"/>
        </w:rPr>
      </w:pPr>
      <w:r>
        <w:rPr>
          <w:rFonts w:ascii="Calibri" w:hAnsi="Calibri"/>
          <w:sz w:val="22"/>
          <w:szCs w:val="22"/>
        </w:rPr>
        <w:t>sídlo: Pernštýnské nám. 1,</w:t>
      </w:r>
      <w:r w:rsidR="00FC52D8">
        <w:rPr>
          <w:rFonts w:ascii="Calibri" w:hAnsi="Calibri"/>
          <w:sz w:val="22"/>
          <w:szCs w:val="22"/>
        </w:rPr>
        <w:t xml:space="preserve"> Staré Město,</w:t>
      </w:r>
      <w:r>
        <w:rPr>
          <w:rFonts w:ascii="Calibri" w:hAnsi="Calibri"/>
          <w:sz w:val="22"/>
          <w:szCs w:val="22"/>
        </w:rPr>
        <w:t xml:space="preserve"> 530 21 Pardubice</w:t>
      </w:r>
    </w:p>
    <w:p w14:paraId="736B3F93" w14:textId="370C8AF1" w:rsidR="00393BF8" w:rsidRDefault="00393BF8" w:rsidP="00FC52D8">
      <w:pPr>
        <w:ind w:left="426"/>
        <w:rPr>
          <w:rFonts w:ascii="Calibri" w:hAnsi="Calibri"/>
          <w:sz w:val="22"/>
          <w:szCs w:val="22"/>
        </w:rPr>
      </w:pPr>
      <w:r>
        <w:rPr>
          <w:rFonts w:ascii="Calibri" w:hAnsi="Calibri"/>
          <w:sz w:val="22"/>
          <w:szCs w:val="22"/>
        </w:rPr>
        <w:t>IČ</w:t>
      </w:r>
      <w:r w:rsidR="00FC52D8">
        <w:rPr>
          <w:rFonts w:ascii="Calibri" w:hAnsi="Calibri"/>
          <w:sz w:val="22"/>
          <w:szCs w:val="22"/>
        </w:rPr>
        <w:t>O</w:t>
      </w:r>
      <w:r>
        <w:rPr>
          <w:rFonts w:ascii="Calibri" w:hAnsi="Calibri"/>
          <w:sz w:val="22"/>
          <w:szCs w:val="22"/>
        </w:rPr>
        <w:t>: 00274046</w:t>
      </w:r>
    </w:p>
    <w:p w14:paraId="773B0322" w14:textId="2CCDAB6C" w:rsidR="00FC52D8" w:rsidRDefault="00FC52D8" w:rsidP="00FC52D8">
      <w:pPr>
        <w:ind w:left="426"/>
        <w:rPr>
          <w:rFonts w:ascii="Calibri" w:hAnsi="Calibri"/>
          <w:sz w:val="22"/>
          <w:szCs w:val="22"/>
        </w:rPr>
      </w:pPr>
      <w:r>
        <w:rPr>
          <w:rFonts w:ascii="Calibri" w:hAnsi="Calibri"/>
          <w:sz w:val="22"/>
          <w:szCs w:val="22"/>
        </w:rPr>
        <w:t>bankovní spojení: Komerční banka, a.s., pobočka Pardubice</w:t>
      </w:r>
    </w:p>
    <w:p w14:paraId="7472EE0C" w14:textId="00EDBFF7" w:rsidR="00393BF8" w:rsidRDefault="00393BF8" w:rsidP="00FC52D8">
      <w:pPr>
        <w:ind w:left="426"/>
        <w:rPr>
          <w:rFonts w:ascii="Calibri" w:hAnsi="Calibri"/>
          <w:sz w:val="22"/>
          <w:szCs w:val="22"/>
        </w:rPr>
      </w:pPr>
      <w:r>
        <w:rPr>
          <w:rFonts w:ascii="Calibri" w:hAnsi="Calibri"/>
          <w:sz w:val="22"/>
          <w:szCs w:val="22"/>
        </w:rPr>
        <w:t>číslo bankovního účtu: 326561/0100</w:t>
      </w:r>
    </w:p>
    <w:p w14:paraId="1E436EC6" w14:textId="77777777" w:rsidR="00011A6A" w:rsidRDefault="00011A6A" w:rsidP="00011A6A">
      <w:pPr>
        <w:ind w:left="426"/>
        <w:rPr>
          <w:rFonts w:ascii="Calibri" w:hAnsi="Calibri"/>
          <w:sz w:val="22"/>
          <w:szCs w:val="22"/>
        </w:rPr>
      </w:pPr>
      <w:r>
        <w:rPr>
          <w:rFonts w:ascii="Calibri" w:hAnsi="Calibri"/>
          <w:sz w:val="22"/>
          <w:szCs w:val="22"/>
        </w:rPr>
        <w:t>zastoupené: Bc. Jiřím Zubákem, vedoucím odboru dopravy Magistrátu města Pardubic</w:t>
      </w:r>
    </w:p>
    <w:p w14:paraId="181E351A" w14:textId="77777777" w:rsidR="005C17EA" w:rsidRDefault="005C17EA" w:rsidP="005C17EA">
      <w:pPr>
        <w:ind w:left="426" w:hanging="426"/>
        <w:rPr>
          <w:rFonts w:asciiTheme="minorHAnsi" w:hAnsiTheme="minorHAnsi" w:cstheme="minorHAnsi"/>
          <w:iCs/>
          <w:sz w:val="22"/>
          <w:szCs w:val="22"/>
        </w:rPr>
      </w:pPr>
      <w:r>
        <w:rPr>
          <w:rFonts w:asciiTheme="minorHAnsi" w:hAnsiTheme="minorHAnsi" w:cstheme="minorHAnsi"/>
          <w:iCs/>
          <w:sz w:val="22"/>
          <w:szCs w:val="22"/>
        </w:rPr>
        <w:t xml:space="preserve">         (dále jen „poskytovatel“)</w:t>
      </w:r>
    </w:p>
    <w:p w14:paraId="0B759BCB" w14:textId="77777777" w:rsidR="000A0147" w:rsidRPr="00515D12" w:rsidRDefault="000A0147" w:rsidP="000A0147">
      <w:pPr>
        <w:tabs>
          <w:tab w:val="left" w:pos="426"/>
        </w:tabs>
        <w:ind w:left="426" w:hanging="426"/>
        <w:rPr>
          <w:rFonts w:asciiTheme="minorHAnsi" w:hAnsiTheme="minorHAnsi"/>
          <w:sz w:val="22"/>
          <w:szCs w:val="22"/>
        </w:rPr>
      </w:pPr>
    </w:p>
    <w:p w14:paraId="39E68141" w14:textId="77777777"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AF97187" w14:textId="77777777" w:rsidR="0023458C" w:rsidRPr="00FC52D8" w:rsidRDefault="0023458C" w:rsidP="00FC52D8">
      <w:pPr>
        <w:pStyle w:val="Odstavecseseznamem"/>
        <w:widowControl w:val="0"/>
        <w:ind w:left="426"/>
        <w:jc w:val="both"/>
        <w:rPr>
          <w:rFonts w:ascii="Calibri" w:hAnsi="Calibri"/>
          <w:b/>
          <w:bCs/>
          <w:sz w:val="22"/>
          <w:szCs w:val="22"/>
        </w:rPr>
      </w:pPr>
      <w:r w:rsidRPr="00FC52D8">
        <w:rPr>
          <w:rFonts w:ascii="Calibri" w:hAnsi="Calibri"/>
          <w:b/>
          <w:bCs/>
          <w:sz w:val="22"/>
          <w:szCs w:val="22"/>
        </w:rPr>
        <w:t>Dopravní podnik města Pardubic a.s.</w:t>
      </w:r>
    </w:p>
    <w:p w14:paraId="2E853CDC" w14:textId="246FCDB0" w:rsidR="00EB3028" w:rsidRDefault="00EB3028" w:rsidP="00FC52D8">
      <w:pPr>
        <w:pStyle w:val="Odstavecseseznamem"/>
        <w:widowControl w:val="0"/>
        <w:ind w:left="426"/>
        <w:jc w:val="both"/>
      </w:pPr>
      <w:r>
        <w:rPr>
          <w:rFonts w:ascii="Calibri" w:hAnsi="Calibri"/>
          <w:sz w:val="22"/>
          <w:szCs w:val="22"/>
        </w:rPr>
        <w:t>sí</w:t>
      </w:r>
      <w:r w:rsidRPr="00EB3028">
        <w:rPr>
          <w:rFonts w:ascii="Calibri" w:hAnsi="Calibri"/>
          <w:sz w:val="22"/>
          <w:szCs w:val="22"/>
        </w:rPr>
        <w:t xml:space="preserve">dlo: </w:t>
      </w:r>
      <w:r w:rsidR="0023458C">
        <w:rPr>
          <w:rFonts w:ascii="Calibri" w:hAnsi="Calibri"/>
          <w:sz w:val="22"/>
          <w:szCs w:val="22"/>
        </w:rPr>
        <w:t xml:space="preserve">Teplého 2141, </w:t>
      </w:r>
      <w:proofErr w:type="gramStart"/>
      <w:r w:rsidR="00FC52D8">
        <w:rPr>
          <w:rFonts w:ascii="Calibri" w:hAnsi="Calibri"/>
          <w:sz w:val="22"/>
          <w:szCs w:val="22"/>
        </w:rPr>
        <w:t>Zelené</w:t>
      </w:r>
      <w:proofErr w:type="gramEnd"/>
      <w:r w:rsidR="00FC52D8">
        <w:rPr>
          <w:rFonts w:ascii="Calibri" w:hAnsi="Calibri"/>
          <w:sz w:val="22"/>
          <w:szCs w:val="22"/>
        </w:rPr>
        <w:t xml:space="preserve"> Předměstí, </w:t>
      </w:r>
      <w:r w:rsidR="0023458C">
        <w:rPr>
          <w:rFonts w:ascii="Calibri" w:hAnsi="Calibri"/>
          <w:sz w:val="22"/>
          <w:szCs w:val="22"/>
        </w:rPr>
        <w:t>532 20 Pardubice</w:t>
      </w:r>
    </w:p>
    <w:p w14:paraId="487C7E37" w14:textId="5621DDE7" w:rsidR="00EB3028" w:rsidRPr="00EB3028" w:rsidRDefault="00EB3028" w:rsidP="00FC52D8">
      <w:pPr>
        <w:pStyle w:val="Odstavecseseznamem"/>
        <w:ind w:left="426"/>
        <w:rPr>
          <w:rFonts w:ascii="Calibri" w:hAnsi="Calibri"/>
          <w:sz w:val="22"/>
          <w:szCs w:val="22"/>
        </w:rPr>
      </w:pPr>
      <w:r w:rsidRPr="00EB3028">
        <w:rPr>
          <w:rFonts w:ascii="Calibri" w:hAnsi="Calibri"/>
          <w:sz w:val="22"/>
          <w:szCs w:val="22"/>
        </w:rPr>
        <w:t>IČ</w:t>
      </w:r>
      <w:r w:rsidR="00FC52D8">
        <w:rPr>
          <w:rFonts w:ascii="Calibri" w:hAnsi="Calibri"/>
          <w:sz w:val="22"/>
          <w:szCs w:val="22"/>
        </w:rPr>
        <w:t>O</w:t>
      </w:r>
      <w:r w:rsidRPr="00EB3028">
        <w:rPr>
          <w:rFonts w:ascii="Calibri" w:hAnsi="Calibri"/>
          <w:sz w:val="22"/>
          <w:szCs w:val="22"/>
        </w:rPr>
        <w:t xml:space="preserve">: </w:t>
      </w:r>
      <w:r w:rsidR="0023458C">
        <w:rPr>
          <w:rFonts w:ascii="Calibri" w:hAnsi="Calibri"/>
          <w:sz w:val="22"/>
          <w:szCs w:val="22"/>
        </w:rPr>
        <w:t>63217066</w:t>
      </w:r>
    </w:p>
    <w:p w14:paraId="4B7B109F" w14:textId="77777777" w:rsidR="00FC52D8" w:rsidRDefault="00FC52D8" w:rsidP="00FC52D8">
      <w:pPr>
        <w:ind w:left="426"/>
        <w:rPr>
          <w:rFonts w:ascii="Calibri" w:hAnsi="Calibri"/>
          <w:sz w:val="22"/>
          <w:szCs w:val="22"/>
        </w:rPr>
      </w:pPr>
      <w:r>
        <w:rPr>
          <w:rFonts w:ascii="Calibri" w:hAnsi="Calibri"/>
          <w:sz w:val="22"/>
          <w:szCs w:val="22"/>
        </w:rPr>
        <w:t>bankovní spojení: Komerční banka, a.s., pobočka Pardubice</w:t>
      </w:r>
    </w:p>
    <w:p w14:paraId="6B02E9F5" w14:textId="6C4AD655" w:rsidR="00EB3028" w:rsidRPr="00EB3028" w:rsidRDefault="00EB3028" w:rsidP="00FC52D8">
      <w:pPr>
        <w:pStyle w:val="Odstavecseseznamem"/>
        <w:ind w:left="426"/>
        <w:rPr>
          <w:rFonts w:ascii="Calibri" w:hAnsi="Calibri"/>
          <w:sz w:val="22"/>
          <w:szCs w:val="22"/>
        </w:rPr>
      </w:pPr>
      <w:r w:rsidRPr="00EB3028">
        <w:rPr>
          <w:rFonts w:ascii="Calibri" w:hAnsi="Calibri"/>
          <w:sz w:val="22"/>
          <w:szCs w:val="22"/>
        </w:rPr>
        <w:t xml:space="preserve">bankovní spojení: </w:t>
      </w:r>
      <w:r w:rsidR="0023458C">
        <w:rPr>
          <w:rFonts w:ascii="Calibri" w:hAnsi="Calibri"/>
          <w:sz w:val="22"/>
          <w:szCs w:val="22"/>
        </w:rPr>
        <w:t>19-2372930267/0100</w:t>
      </w:r>
    </w:p>
    <w:p w14:paraId="69D63E02" w14:textId="0E0D7EE8" w:rsidR="00EB3028" w:rsidRPr="00EB3028" w:rsidRDefault="00EB3028" w:rsidP="00FC52D8">
      <w:pPr>
        <w:pStyle w:val="Odstavecseseznamem"/>
        <w:ind w:left="426"/>
        <w:rPr>
          <w:rFonts w:ascii="Calibri" w:hAnsi="Calibri"/>
          <w:sz w:val="22"/>
          <w:szCs w:val="22"/>
        </w:rPr>
      </w:pPr>
      <w:r w:rsidRPr="00EB3028">
        <w:rPr>
          <w:rFonts w:ascii="Calibri" w:hAnsi="Calibri"/>
          <w:sz w:val="22"/>
          <w:szCs w:val="22"/>
        </w:rPr>
        <w:t xml:space="preserve">zastoupená: </w:t>
      </w:r>
      <w:r w:rsidR="0023458C">
        <w:rPr>
          <w:rFonts w:ascii="Calibri" w:hAnsi="Calibri"/>
          <w:sz w:val="22"/>
          <w:szCs w:val="22"/>
        </w:rPr>
        <w:t>Ing. Tomášem Pelikánem, místopředsedou představenstva</w:t>
      </w:r>
    </w:p>
    <w:p w14:paraId="00A8E309" w14:textId="4012F6C3" w:rsidR="005D1987" w:rsidRPr="00EB3028" w:rsidRDefault="005D1987" w:rsidP="005D1987">
      <w:pPr>
        <w:pStyle w:val="Odstavecseseznamem"/>
        <w:ind w:left="426" w:hanging="426"/>
        <w:rPr>
          <w:rFonts w:ascii="Calibri" w:hAnsi="Calibri"/>
          <w:sz w:val="22"/>
          <w:szCs w:val="22"/>
        </w:rPr>
      </w:pPr>
      <w:r>
        <w:rPr>
          <w:rFonts w:ascii="Calibri" w:hAnsi="Calibri"/>
          <w:sz w:val="22"/>
          <w:szCs w:val="22"/>
        </w:rPr>
        <w:t xml:space="preserve">         zapsaná v obchodním rejstříku vedeném Krajským soudem v Hradci Králové pod </w:t>
      </w:r>
      <w:proofErr w:type="spellStart"/>
      <w:r>
        <w:rPr>
          <w:rFonts w:ascii="Calibri" w:hAnsi="Calibri"/>
          <w:sz w:val="22"/>
          <w:szCs w:val="22"/>
        </w:rPr>
        <w:t>sp</w:t>
      </w:r>
      <w:proofErr w:type="spellEnd"/>
      <w:r>
        <w:rPr>
          <w:rFonts w:ascii="Calibri" w:hAnsi="Calibri"/>
          <w:sz w:val="22"/>
          <w:szCs w:val="22"/>
        </w:rPr>
        <w:t>. zn. B 1241</w:t>
      </w:r>
    </w:p>
    <w:p w14:paraId="5B15C30B" w14:textId="36CA3FDB" w:rsidR="00EB3028" w:rsidRPr="00FC52D8" w:rsidRDefault="00EB3028" w:rsidP="00FC52D8">
      <w:pPr>
        <w:pStyle w:val="Odstavecseseznamem"/>
        <w:widowControl w:val="0"/>
        <w:ind w:left="426"/>
        <w:jc w:val="both"/>
        <w:rPr>
          <w:iCs/>
        </w:rPr>
      </w:pPr>
      <w:r w:rsidRPr="00FC52D8">
        <w:rPr>
          <w:rFonts w:ascii="Calibri" w:hAnsi="Calibri"/>
          <w:iCs/>
          <w:sz w:val="22"/>
          <w:szCs w:val="22"/>
        </w:rPr>
        <w:t>(dále jen „příjemce“)</w:t>
      </w:r>
    </w:p>
    <w:p w14:paraId="29F32EEC" w14:textId="77777777"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14:paraId="6C93CAA5" w14:textId="77777777" w:rsidR="000A0147" w:rsidRDefault="000A0147" w:rsidP="000A0147">
      <w:pPr>
        <w:tabs>
          <w:tab w:val="left" w:pos="360"/>
        </w:tabs>
        <w:jc w:val="center"/>
        <w:rPr>
          <w:rFonts w:asciiTheme="minorHAnsi" w:hAnsiTheme="minorHAnsi"/>
          <w:sz w:val="22"/>
          <w:szCs w:val="22"/>
        </w:rPr>
      </w:pPr>
    </w:p>
    <w:p w14:paraId="7CD20510" w14:textId="22AEC540" w:rsidR="000A0147" w:rsidRPr="00FE0A7A" w:rsidRDefault="000A0147" w:rsidP="00302251">
      <w:pPr>
        <w:pStyle w:val="Nadpislnku"/>
      </w:pPr>
      <w:r w:rsidRPr="00FE0A7A">
        <w:t>Úvodní ustanovení</w:t>
      </w:r>
    </w:p>
    <w:p w14:paraId="75BADA20" w14:textId="690A121E" w:rsidR="00001CE3" w:rsidRPr="00FE0A7A" w:rsidRDefault="00001CE3" w:rsidP="002F3DE8">
      <w:pPr>
        <w:pStyle w:val="slovanodstavec"/>
      </w:pPr>
      <w:r>
        <w:t>Smluvní strany uzavřely dne 4. března 2024 smlouvu o poskytování služeb obecného hospodářského zájmu (dále jen SOHS), jejímž předmětem byl závazek příjemce provozovat terminály hromadné dopravy vymezené ve smlouvě. Poskytovatel se v SOHS zavázal poskytovat na krytí nákladů spojen</w:t>
      </w:r>
      <w:r w:rsidR="002F3DE8">
        <w:t>ých</w:t>
      </w:r>
      <w:r>
        <w:t xml:space="preserve"> s plněním závazku </w:t>
      </w:r>
      <w:r w:rsidR="002F3DE8">
        <w:t>vyrovnávací platbu, a to formou účelové dotace poskytnuté prostřednictvím veřejnoprávní smlouvy o poskytnutí dotace.</w:t>
      </w:r>
      <w:r>
        <w:t xml:space="preserve"> </w:t>
      </w:r>
    </w:p>
    <w:p w14:paraId="017A708D" w14:textId="169EBBE6" w:rsidR="000A0147" w:rsidRPr="00FE0A7A" w:rsidRDefault="000A0147" w:rsidP="002F3DE8">
      <w:pPr>
        <w:pStyle w:val="slovanodstavec"/>
      </w:pPr>
      <w:r w:rsidRPr="00FE0A7A">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185FC85A" w14:textId="77777777" w:rsidR="000A0147" w:rsidRPr="00FE0A7A" w:rsidRDefault="000A0147" w:rsidP="002F3DE8">
      <w:pPr>
        <w:pStyle w:val="slovanodstavec"/>
      </w:pPr>
      <w:r w:rsidRPr="00FE0A7A">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14:paraId="358321A8" w14:textId="501B4CF1" w:rsidR="00001CE3" w:rsidRPr="002F3DE8" w:rsidRDefault="000A0147" w:rsidP="002F3DE8">
      <w:pPr>
        <w:pStyle w:val="slovanodstavec"/>
      </w:pPr>
      <w:r w:rsidRPr="002F3DE8">
        <w:t>Smluvní strany prohlašují, že pro právní vztah založený touto smlouvou jsou stejně jako ustanovení t</w:t>
      </w:r>
      <w:r w:rsidR="00714CA8" w:rsidRPr="002F3DE8">
        <w:t xml:space="preserve">éto smlouvy </w:t>
      </w:r>
      <w:r w:rsidR="00156832" w:rsidRPr="002F3DE8">
        <w:t>závazné rovněž</w:t>
      </w:r>
      <w:r w:rsidRPr="002F3DE8">
        <w:t xml:space="preserve"> </w:t>
      </w:r>
      <w:r w:rsidR="00FC52D8" w:rsidRPr="002F3DE8">
        <w:t>Zásady pro poskytování dotací z rozpočtu statutárního města Pardubice přijaté Zastupitelstvem města Pardubic dne 1</w:t>
      </w:r>
      <w:r w:rsidR="00292DF4" w:rsidRPr="002F3DE8">
        <w:t>6</w:t>
      </w:r>
      <w:r w:rsidR="00FC52D8" w:rsidRPr="002F3DE8">
        <w:t>.12.2020 usnesením č. Z/</w:t>
      </w:r>
      <w:r w:rsidR="00292DF4" w:rsidRPr="002F3DE8">
        <w:t>2635</w:t>
      </w:r>
      <w:r w:rsidR="00FC52D8" w:rsidRPr="002F3DE8">
        <w:t>/202</w:t>
      </w:r>
      <w:r w:rsidR="00292DF4" w:rsidRPr="002F3DE8">
        <w:t>1</w:t>
      </w:r>
      <w:r w:rsidR="00FC52D8" w:rsidRPr="002F3DE8">
        <w:t xml:space="preserve"> (Směrnice č. </w:t>
      </w:r>
      <w:r w:rsidR="00292DF4" w:rsidRPr="002F3DE8">
        <w:t>11</w:t>
      </w:r>
      <w:r w:rsidR="00FC52D8" w:rsidRPr="002F3DE8">
        <w:t>/202</w:t>
      </w:r>
      <w:r w:rsidR="00292DF4" w:rsidRPr="002F3DE8">
        <w:t>1</w:t>
      </w:r>
      <w:r w:rsidR="00FC52D8" w:rsidRPr="002F3DE8">
        <w:t xml:space="preserve"> – dále jen „Zásady“)</w:t>
      </w:r>
      <w:r w:rsidR="00932B78" w:rsidRPr="002F3DE8">
        <w:t xml:space="preserve">. </w:t>
      </w:r>
      <w:r w:rsidRPr="002F3DE8">
        <w:t>Zásady jsou zveřejněny na webových stránkách statutárního města Pardubice (</w:t>
      </w:r>
      <w:hyperlink r:id="rId12" w:history="1">
        <w:r w:rsidRPr="002F3DE8">
          <w:rPr>
            <w:rStyle w:val="Hypertextovodkaz"/>
          </w:rPr>
          <w:t>www.pardubice.eu</w:t>
        </w:r>
      </w:hyperlink>
      <w:r w:rsidRPr="002F3DE8">
        <w:t>) a příjemce dotace podpisem této smlouvy stvrzuje, že se s jejich obsahem řádně seznámil.</w:t>
      </w:r>
    </w:p>
    <w:p w14:paraId="000F8E15" w14:textId="0467AF74" w:rsidR="000A0147" w:rsidRPr="00302251" w:rsidRDefault="000A0147" w:rsidP="00302251">
      <w:pPr>
        <w:pStyle w:val="Nadpislnku"/>
      </w:pPr>
      <w:r w:rsidRPr="00302251">
        <w:t>Předmět smlouvy</w:t>
      </w:r>
    </w:p>
    <w:p w14:paraId="1F278680" w14:textId="20523342" w:rsidR="00E31D61" w:rsidRDefault="000A0147" w:rsidP="002F3DE8">
      <w:pPr>
        <w:pStyle w:val="slovanodstavec"/>
        <w:tabs>
          <w:tab w:val="num" w:pos="360"/>
        </w:tabs>
        <w:ind w:left="357" w:hanging="357"/>
      </w:pPr>
      <w:r w:rsidRPr="00FE0A7A">
        <w:t>Touto smlouvou se poskytovatel zavazuje poskytnout příjemci při splnění sjednaných podmínek účelově určenou dotaci ve výši uvedené v článku I</w:t>
      </w:r>
      <w:r w:rsidR="00302251">
        <w:t>V</w:t>
      </w:r>
      <w:r w:rsidRPr="00FE0A7A">
        <w:t xml:space="preserve">. této smlouvy a příjemce se zavazuje uvedenou </w:t>
      </w:r>
      <w:r w:rsidRPr="00FE0A7A">
        <w:lastRenderedPageBreak/>
        <w:t>dotaci přijmout a užít ji v souladu s jejím účelovým určením a za podmínek stanovených touto smlouvou.</w:t>
      </w:r>
    </w:p>
    <w:p w14:paraId="130212A5" w14:textId="2047540C" w:rsidR="00001CE3" w:rsidRPr="00FE0A7A" w:rsidRDefault="00001CE3" w:rsidP="002F3DE8">
      <w:pPr>
        <w:pStyle w:val="slovanodstavec"/>
        <w:tabs>
          <w:tab w:val="num" w:pos="360"/>
        </w:tabs>
        <w:ind w:left="357" w:hanging="357"/>
      </w:pPr>
      <w:r>
        <w:t xml:space="preserve">Poskytnutím dotace dle této smlouvy bude splněna povinnost města poskytnout vyrovnávací platbu dle čl. VII, odst. 1 </w:t>
      </w:r>
      <w:r w:rsidR="002F3DE8">
        <w:t>SOHS</w:t>
      </w:r>
      <w:r>
        <w:t>.</w:t>
      </w:r>
    </w:p>
    <w:p w14:paraId="374F97AA" w14:textId="11BFE9D6" w:rsidR="000A0147" w:rsidRPr="00FE0A7A" w:rsidRDefault="000A0147" w:rsidP="00302251">
      <w:pPr>
        <w:pStyle w:val="Nadpislnku"/>
        <w:rPr>
          <w:b w:val="0"/>
        </w:rPr>
      </w:pPr>
      <w:r w:rsidRPr="00FE0A7A">
        <w:t>Výše, účel a způsob poskytnutí dotace</w:t>
      </w:r>
    </w:p>
    <w:p w14:paraId="7E77B67D" w14:textId="104AB891" w:rsidR="000A0147" w:rsidRPr="00AF28E9" w:rsidRDefault="000A0147" w:rsidP="002F3DE8">
      <w:pPr>
        <w:pStyle w:val="slovanodstavec"/>
        <w:tabs>
          <w:tab w:val="num" w:pos="360"/>
        </w:tabs>
        <w:ind w:left="357" w:hanging="357"/>
      </w:pPr>
      <w:r w:rsidRPr="00AF28E9">
        <w:t xml:space="preserve">Poskytovatel touto smlouvou poskytuje příjemci dotaci ve </w:t>
      </w:r>
      <w:r w:rsidR="00E238EC" w:rsidRPr="00AF28E9">
        <w:t>výši</w:t>
      </w:r>
      <w:r w:rsidR="00156832" w:rsidRPr="00AF28E9">
        <w:t xml:space="preserve"> </w:t>
      </w:r>
      <w:r w:rsidR="002F3DE8" w:rsidRPr="002F3DE8">
        <w:rPr>
          <w:b/>
          <w:bCs/>
        </w:rPr>
        <w:t>212</w:t>
      </w:r>
      <w:r w:rsidR="0023458C" w:rsidRPr="002F3DE8">
        <w:rPr>
          <w:b/>
          <w:bCs/>
        </w:rPr>
        <w:t> </w:t>
      </w:r>
      <w:r w:rsidR="002F3DE8" w:rsidRPr="002F3DE8">
        <w:rPr>
          <w:b/>
          <w:bCs/>
        </w:rPr>
        <w:t>3</w:t>
      </w:r>
      <w:r w:rsidR="002F3DE8">
        <w:rPr>
          <w:b/>
          <w:bCs/>
        </w:rPr>
        <w:t>67</w:t>
      </w:r>
      <w:r w:rsidRPr="00AF28E9">
        <w:rPr>
          <w:b/>
        </w:rPr>
        <w:t xml:space="preserve"> Kč</w:t>
      </w:r>
      <w:r w:rsidRPr="00AF28E9">
        <w:t xml:space="preserve"> (slovy:</w:t>
      </w:r>
      <w:r w:rsidR="00E238EC" w:rsidRPr="00AF28E9">
        <w:t xml:space="preserve"> </w:t>
      </w:r>
      <w:r w:rsidR="002F3DE8">
        <w:t>dvě stě dvanáct tisíc tři sta šedesát sedm</w:t>
      </w:r>
      <w:r w:rsidR="0023458C" w:rsidRPr="00AF28E9">
        <w:t xml:space="preserve"> </w:t>
      </w:r>
      <w:r w:rsidRPr="00AF28E9">
        <w:t>korun</w:t>
      </w:r>
      <w:r w:rsidR="00AB586C" w:rsidRPr="00AF28E9">
        <w:t xml:space="preserve"> </w:t>
      </w:r>
      <w:r w:rsidRPr="00AF28E9">
        <w:t xml:space="preserve">českých) </w:t>
      </w:r>
      <w:r w:rsidR="00156832" w:rsidRPr="00AF28E9">
        <w:t xml:space="preserve">pro účely </w:t>
      </w:r>
      <w:r w:rsidR="0023458C" w:rsidRPr="00AF28E9">
        <w:rPr>
          <w:b/>
        </w:rPr>
        <w:t xml:space="preserve">provozování </w:t>
      </w:r>
      <w:r w:rsidR="002F3DE8">
        <w:rPr>
          <w:b/>
        </w:rPr>
        <w:t>terminálů hromadné do</w:t>
      </w:r>
      <w:r w:rsidR="000C6B12" w:rsidRPr="00AF28E9">
        <w:rPr>
          <w:b/>
        </w:rPr>
        <w:t xml:space="preserve">pravy </w:t>
      </w:r>
      <w:r w:rsidR="002F3DE8">
        <w:rPr>
          <w:b/>
        </w:rPr>
        <w:t>v roce 20</w:t>
      </w:r>
      <w:r w:rsidR="00B47E89" w:rsidRPr="00AF28E9">
        <w:rPr>
          <w:b/>
        </w:rPr>
        <w:t>2</w:t>
      </w:r>
      <w:r w:rsidR="002F3DE8">
        <w:rPr>
          <w:b/>
        </w:rPr>
        <w:t>4</w:t>
      </w:r>
      <w:r w:rsidR="00B86278" w:rsidRPr="00AF28E9">
        <w:rPr>
          <w:b/>
        </w:rPr>
        <w:t xml:space="preserve"> </w:t>
      </w:r>
      <w:r w:rsidRPr="00AF28E9">
        <w:t>(dále jen „projekt“).</w:t>
      </w:r>
    </w:p>
    <w:p w14:paraId="2076287B" w14:textId="77777777" w:rsidR="000A0147" w:rsidRPr="00AF28E9" w:rsidRDefault="000A0147" w:rsidP="002F3DE8">
      <w:pPr>
        <w:pStyle w:val="slovanodstavec"/>
        <w:tabs>
          <w:tab w:val="num" w:pos="360"/>
        </w:tabs>
        <w:ind w:left="357" w:hanging="357"/>
      </w:pPr>
      <w:r w:rsidRPr="00AF28E9">
        <w:t>Poskytovatel poukáže dotaci příjemci jednorázově, nejpozději do 30 dnů od</w:t>
      </w:r>
      <w:r w:rsidR="00532750" w:rsidRPr="00AF28E9">
        <w:t xml:space="preserve"> nabytí účinnosti </w:t>
      </w:r>
      <w:r w:rsidRPr="00AF28E9">
        <w:t xml:space="preserve">této smlouvy, a to bankovním převodem na účet příjemce uvedený v záhlaví smlouvy. </w:t>
      </w:r>
    </w:p>
    <w:p w14:paraId="3EF73B0F" w14:textId="454AF592" w:rsidR="000A0147" w:rsidRPr="00FE0A7A" w:rsidRDefault="000A0147" w:rsidP="00302251">
      <w:pPr>
        <w:pStyle w:val="Nadpislnku"/>
        <w:rPr>
          <w:b w:val="0"/>
        </w:rPr>
      </w:pPr>
      <w:r w:rsidRPr="00FE0A7A">
        <w:t>Doba dosažení účelu dotace</w:t>
      </w:r>
    </w:p>
    <w:p w14:paraId="2AB99C41" w14:textId="4E06A7E0" w:rsidR="00A22708" w:rsidRPr="00FE0A7A" w:rsidRDefault="000A0147" w:rsidP="00302251">
      <w:pPr>
        <w:pStyle w:val="slovanodstavec"/>
        <w:numPr>
          <w:ilvl w:val="0"/>
          <w:numId w:val="0"/>
        </w:numPr>
        <w:ind w:left="357"/>
      </w:pPr>
      <w:r w:rsidRPr="00FE0A7A">
        <w:t xml:space="preserve">Účelu dotace musí být dosaženo </w:t>
      </w:r>
      <w:r w:rsidRPr="00877E7F">
        <w:rPr>
          <w:b/>
          <w:bCs/>
        </w:rPr>
        <w:t xml:space="preserve">nejpozději do </w:t>
      </w:r>
      <w:r w:rsidR="00396174" w:rsidRPr="00877E7F">
        <w:rPr>
          <w:b/>
          <w:bCs/>
        </w:rPr>
        <w:t>31. 12. 202</w:t>
      </w:r>
      <w:r w:rsidR="002F3DE8">
        <w:rPr>
          <w:b/>
          <w:bCs/>
        </w:rPr>
        <w:t>4</w:t>
      </w:r>
      <w:r w:rsidR="00532750">
        <w:t>.</w:t>
      </w:r>
    </w:p>
    <w:p w14:paraId="0DEE6E0C" w14:textId="548720C3" w:rsidR="000A0147" w:rsidRPr="00FE0A7A" w:rsidRDefault="000A0147" w:rsidP="00302251">
      <w:pPr>
        <w:pStyle w:val="Nadpislnku"/>
        <w:rPr>
          <w:b w:val="0"/>
        </w:rPr>
      </w:pPr>
      <w:r w:rsidRPr="00FE0A7A">
        <w:t>Podmínky použití dotace, práva a povinnosti smluvních stran</w:t>
      </w:r>
    </w:p>
    <w:p w14:paraId="21814FB9" w14:textId="77777777" w:rsidR="000A0147" w:rsidRPr="00FE0A7A" w:rsidRDefault="000A0147" w:rsidP="00302251">
      <w:pPr>
        <w:pStyle w:val="slovanodstavec"/>
        <w:tabs>
          <w:tab w:val="num" w:pos="360"/>
        </w:tabs>
        <w:ind w:left="357" w:hanging="357"/>
      </w:pPr>
      <w:r w:rsidRPr="00FE0A7A">
        <w:t>Příjemce se zavazuje:</w:t>
      </w:r>
    </w:p>
    <w:p w14:paraId="3452D939" w14:textId="77777777" w:rsidR="000A0147" w:rsidRPr="00FE0A7A" w:rsidRDefault="000A0147" w:rsidP="00302251">
      <w:pPr>
        <w:pStyle w:val="psmena"/>
      </w:pPr>
      <w:r w:rsidRPr="00FE0A7A">
        <w:t xml:space="preserve">použít dotaci co nejhospodárněji a výhradně v souladu s předmětem této smlouvy, </w:t>
      </w:r>
    </w:p>
    <w:p w14:paraId="69643772" w14:textId="77777777" w:rsidR="000A0147" w:rsidRPr="00FE0A7A" w:rsidRDefault="000A0147" w:rsidP="00302251">
      <w:pPr>
        <w:pStyle w:val="psmena"/>
      </w:pPr>
      <w:r w:rsidRPr="00FE0A7A">
        <w:t xml:space="preserve">realizovat projekt vlastním jménem, na vlastní účet a na svou vlastní odpovědnost, </w:t>
      </w:r>
    </w:p>
    <w:p w14:paraId="44B00527" w14:textId="77777777" w:rsidR="000A0147" w:rsidRPr="00FE0A7A" w:rsidRDefault="000A0147" w:rsidP="00302251">
      <w:pPr>
        <w:pStyle w:val="psmena"/>
      </w:pPr>
      <w:r w:rsidRPr="00FE0A7A">
        <w:t>při použití a vyúčtování poskytnuté dotace řídit se touto smlouvou, podmínkami uvedenými v Zásadách a obecně závaznými právními předpisy,</w:t>
      </w:r>
    </w:p>
    <w:p w14:paraId="2FC282DC" w14:textId="66BDF3EC" w:rsidR="000A0147" w:rsidRPr="00FE0A7A" w:rsidRDefault="000A0147" w:rsidP="00302251">
      <w:pPr>
        <w:pStyle w:val="psmena"/>
      </w:pPr>
      <w:r w:rsidRPr="00FE0A7A">
        <w:t>použít poskytnutou dotaci k účelu stanovenému v žádosti příjemce</w:t>
      </w:r>
      <w:r w:rsidR="002F3DE8">
        <w:t xml:space="preserve"> ze</w:t>
      </w:r>
      <w:r w:rsidRPr="00FE0A7A">
        <w:t xml:space="preserve"> dne </w:t>
      </w:r>
      <w:r w:rsidR="002F3DE8">
        <w:t>25. září</w:t>
      </w:r>
      <w:r w:rsidR="001224D7">
        <w:t xml:space="preserve"> 202</w:t>
      </w:r>
      <w:r w:rsidR="002F3DE8">
        <w:t>4</w:t>
      </w:r>
      <w:r w:rsidRPr="00B64758">
        <w:t>,</w:t>
      </w:r>
      <w:r w:rsidRPr="00FE0A7A">
        <w:t xml:space="preserve"> </w:t>
      </w:r>
    </w:p>
    <w:p w14:paraId="5422F5A8" w14:textId="77777777" w:rsidR="00532750" w:rsidRPr="00302251" w:rsidRDefault="000A0147" w:rsidP="00302251">
      <w:pPr>
        <w:pStyle w:val="psmena"/>
      </w:pPr>
      <w:r w:rsidRPr="00FE0A7A">
        <w:t>vést ve svém účetnictví přehled o čerpání dotace na projekt odděleně</w:t>
      </w:r>
      <w:r w:rsidR="00532750" w:rsidRPr="00302251">
        <w:t xml:space="preserve">,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5C370FA9" w14:textId="5B8BFA58" w:rsidR="000A0147" w:rsidRPr="00FE0A7A" w:rsidRDefault="00857CBB" w:rsidP="00302251">
      <w:pPr>
        <w:pStyle w:val="psmena"/>
      </w:pPr>
      <w:r w:rsidRPr="00FE0A7A">
        <w:t xml:space="preserve">předložit poskytovateli </w:t>
      </w:r>
      <w:r w:rsidR="000A0147" w:rsidRPr="00302251">
        <w:t>nejpozději</w:t>
      </w:r>
      <w:r w:rsidRPr="00302251">
        <w:t xml:space="preserve"> do</w:t>
      </w:r>
      <w:r w:rsidRPr="00FE0A7A">
        <w:t xml:space="preserve"> </w:t>
      </w:r>
      <w:r w:rsidR="005B031F" w:rsidRPr="00302251">
        <w:t>28. 2. 20</w:t>
      </w:r>
      <w:r w:rsidR="00C6199D" w:rsidRPr="00302251">
        <w:t>2</w:t>
      </w:r>
      <w:r w:rsidR="002F3DE8" w:rsidRPr="00302251">
        <w:t>5</w:t>
      </w:r>
      <w:r w:rsidR="000A0147" w:rsidRPr="00FE0A7A">
        <w:t xml:space="preserve"> čestné prohlášení o účelovém použití prostředků dotace</w:t>
      </w:r>
      <w:r w:rsidR="008D53F1" w:rsidRPr="00FE0A7A">
        <w:t xml:space="preserve"> </w:t>
      </w:r>
      <w:r w:rsidR="000A0147" w:rsidRPr="00FE0A7A">
        <w:t xml:space="preserve">a vyúčtování dotace, </w:t>
      </w:r>
    </w:p>
    <w:p w14:paraId="4760BA3C" w14:textId="77777777" w:rsidR="000A0147" w:rsidRPr="00532750" w:rsidRDefault="000A0147" w:rsidP="00302251">
      <w:pPr>
        <w:pStyle w:val="psmena"/>
      </w:pPr>
      <w:r w:rsidRPr="00532750">
        <w:t>účetní doklady vztahující se k dotaci viditelně</w:t>
      </w:r>
      <w:r w:rsidR="00532750" w:rsidRPr="00532750">
        <w:t>,</w:t>
      </w:r>
      <w:r w:rsidRPr="00532750">
        <w:t xml:space="preserve"> nesmazatelně</w:t>
      </w:r>
      <w:r w:rsidR="00532750" w:rsidRPr="00532750">
        <w:t xml:space="preserve"> </w:t>
      </w:r>
      <w:r w:rsidR="00532750" w:rsidRPr="00302251">
        <w:t>a způsobem zaručujícím trvalost označit textem, ze kterého bude jednoznačně zřejmé, že doklad byl hrazen z dotace poskytovatele (např. uvedení nápisu: Financováno z dotace statutárního města Pardubice (</w:t>
      </w:r>
      <w:proofErr w:type="spellStart"/>
      <w:r w:rsidR="00532750" w:rsidRPr="00302251">
        <w:t>SmP</w:t>
      </w:r>
      <w:proofErr w:type="spellEnd"/>
      <w:r w:rsidR="00532750" w:rsidRPr="00302251">
        <w:t>)),</w:t>
      </w:r>
    </w:p>
    <w:p w14:paraId="64D56297" w14:textId="77777777" w:rsidR="000A0147" w:rsidRPr="00FE0A7A" w:rsidRDefault="000A0147" w:rsidP="00302251">
      <w:pPr>
        <w:pStyle w:val="psmena"/>
      </w:pPr>
      <w:r w:rsidRPr="00FE0A7A">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6934300B" w14:textId="77777777" w:rsidR="000A0147" w:rsidRPr="00FE0A7A" w:rsidRDefault="000A0147" w:rsidP="00302251">
      <w:pPr>
        <w:pStyle w:val="psmena"/>
      </w:pPr>
      <w:r w:rsidRPr="00FE0A7A">
        <w:t xml:space="preserve">oznámit neprodleně, tj. nejpozději do 7 kalendářních dnů, poskytovateli změnu všech identifikačních údajů, </w:t>
      </w:r>
    </w:p>
    <w:p w14:paraId="1223F323" w14:textId="77777777" w:rsidR="000A0147" w:rsidRPr="00FE0A7A" w:rsidRDefault="000A0147" w:rsidP="00302251">
      <w:pPr>
        <w:pStyle w:val="psmena"/>
      </w:pPr>
      <w:r w:rsidRPr="00FE0A7A">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t>)</w:t>
      </w:r>
      <w:r w:rsidRPr="00FE0A7A">
        <w:t xml:space="preserve">, </w:t>
      </w:r>
    </w:p>
    <w:p w14:paraId="083330BA" w14:textId="77777777" w:rsidR="000A0147" w:rsidRPr="00FE0A7A" w:rsidRDefault="000A0147" w:rsidP="00302251">
      <w:pPr>
        <w:pStyle w:val="psmena"/>
      </w:pPr>
      <w:r w:rsidRPr="00FE0A7A">
        <w:t xml:space="preserve">v rámci </w:t>
      </w:r>
      <w:r w:rsidR="00464FF3">
        <w:t xml:space="preserve">event. </w:t>
      </w:r>
      <w:r w:rsidRPr="00FE0A7A">
        <w:t>propagační kampaně projektu a v průběhu jeho konání vhodným a viditelným způsobem prezentovat statutární město Pardubice,</w:t>
      </w:r>
    </w:p>
    <w:p w14:paraId="2EE10D16" w14:textId="77777777" w:rsidR="000A0147" w:rsidRPr="00FE0A7A" w:rsidRDefault="000A0147" w:rsidP="00302251">
      <w:pPr>
        <w:pStyle w:val="psmena"/>
      </w:pPr>
      <w:r w:rsidRPr="00FE0A7A">
        <w:t xml:space="preserve">poskytnout potřebnou součinnost při akcích pořádaných statutárním městem Pardubice, </w:t>
      </w:r>
    </w:p>
    <w:p w14:paraId="0ABFE3B5" w14:textId="77777777" w:rsidR="000A0147" w:rsidRPr="00FE0A7A" w:rsidRDefault="000A0147" w:rsidP="00302251">
      <w:pPr>
        <w:pStyle w:val="psmena"/>
      </w:pPr>
      <w:r w:rsidRPr="00FE0A7A">
        <w:t xml:space="preserve">v rámci projektu nepropagovat žádné politické strany a hnutí, jejich program, a vyvinout veškeré úsilí k eliminaci obdobných projevů v průběhu </w:t>
      </w:r>
      <w:r w:rsidR="00464FF3">
        <w:t>realizace projektu</w:t>
      </w:r>
      <w:r w:rsidRPr="00FE0A7A">
        <w:t xml:space="preserve">. </w:t>
      </w:r>
    </w:p>
    <w:p w14:paraId="57C9A601" w14:textId="77777777" w:rsidR="000A0147" w:rsidRPr="00FE0A7A" w:rsidRDefault="000A0147" w:rsidP="00302251">
      <w:pPr>
        <w:pStyle w:val="slovanodstavec"/>
        <w:tabs>
          <w:tab w:val="num" w:pos="360"/>
        </w:tabs>
        <w:ind w:left="357" w:hanging="357"/>
      </w:pPr>
      <w:r w:rsidRPr="00FE0A7A">
        <w:lastRenderedPageBreak/>
        <w:t>Poskytovatel je oprávněn:</w:t>
      </w:r>
    </w:p>
    <w:p w14:paraId="059D5C53" w14:textId="77777777" w:rsidR="000A0147" w:rsidRPr="00FE0A7A" w:rsidRDefault="000A0147" w:rsidP="00302251">
      <w:pPr>
        <w:pStyle w:val="psmena"/>
      </w:pPr>
      <w:r w:rsidRPr="00FE0A7A">
        <w:t xml:space="preserve">ověřit si, že prostředky dotace byly příjemcem účelně a účelově použity, </w:t>
      </w:r>
    </w:p>
    <w:p w14:paraId="00EB7D0D" w14:textId="77777777" w:rsidR="000A0147" w:rsidRPr="00FE0A7A" w:rsidRDefault="000A0147" w:rsidP="00302251">
      <w:pPr>
        <w:pStyle w:val="psmena"/>
      </w:pPr>
      <w:r w:rsidRPr="00FE0A7A">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14:paraId="71BA9A66" w14:textId="77777777" w:rsidR="000A0147" w:rsidRPr="00FE0A7A" w:rsidRDefault="000A0147" w:rsidP="00302251">
      <w:pPr>
        <w:pStyle w:val="slovanodstavec"/>
        <w:tabs>
          <w:tab w:val="num" w:pos="360"/>
        </w:tabs>
        <w:ind w:left="357" w:hanging="357"/>
      </w:pPr>
      <w:r w:rsidRPr="00FE0A7A">
        <w:t xml:space="preserve">Za účelem splnění povinnosti příjemce uvedené v odst. 1 písm. l) tohoto článku smlouvy uděluje poskytovatel souhlas s užitím loga statutárního města Pardubice, a to po dobu propagační kampaně a realizace projektu. </w:t>
      </w:r>
    </w:p>
    <w:p w14:paraId="7A5F8166" w14:textId="10E55E88" w:rsidR="000A0147" w:rsidRPr="00FE0A7A" w:rsidRDefault="000A0147" w:rsidP="00302251">
      <w:pPr>
        <w:pStyle w:val="Nadpislnku"/>
        <w:rPr>
          <w:b w:val="0"/>
        </w:rPr>
      </w:pPr>
      <w:r w:rsidRPr="00FE0A7A">
        <w:t>Čerpání dotace</w:t>
      </w:r>
    </w:p>
    <w:p w14:paraId="3CF41194" w14:textId="77777777" w:rsidR="000A0147" w:rsidRPr="00FE0A7A" w:rsidRDefault="000A0147" w:rsidP="000A0147">
      <w:pPr>
        <w:jc w:val="both"/>
        <w:rPr>
          <w:rFonts w:ascii="Calibri" w:hAnsi="Calibri"/>
          <w:sz w:val="22"/>
          <w:szCs w:val="22"/>
        </w:rPr>
      </w:pPr>
    </w:p>
    <w:p w14:paraId="7A53276A" w14:textId="77777777" w:rsidR="000A0147" w:rsidRPr="00FE0A7A" w:rsidRDefault="000A0147" w:rsidP="00302251">
      <w:pPr>
        <w:pStyle w:val="slovanodstavec"/>
        <w:tabs>
          <w:tab w:val="num" w:pos="360"/>
        </w:tabs>
        <w:ind w:left="357" w:hanging="357"/>
      </w:pPr>
      <w:r w:rsidRPr="00FE0A7A">
        <w:t>Čerpáním dotace se rozumí úhrada uznatelných výdajů vzniklých při realizaci projektu.</w:t>
      </w:r>
    </w:p>
    <w:p w14:paraId="453B7CF7" w14:textId="1233860F" w:rsidR="000A0147" w:rsidRPr="00FE0A7A" w:rsidRDefault="000A0147" w:rsidP="00302251">
      <w:pPr>
        <w:pStyle w:val="slovanodstavec"/>
        <w:tabs>
          <w:tab w:val="num" w:pos="360"/>
        </w:tabs>
        <w:ind w:left="357" w:hanging="357"/>
      </w:pPr>
      <w:r w:rsidRPr="00FE0A7A">
        <w:t xml:space="preserve">Příjemce je oprávněn čerpat dotaci k realizaci projektu </w:t>
      </w:r>
      <w:r w:rsidRPr="00FE0A7A">
        <w:rPr>
          <w:b/>
        </w:rPr>
        <w:t>nejpozději</w:t>
      </w:r>
      <w:r w:rsidRPr="00FE0A7A">
        <w:t xml:space="preserve"> </w:t>
      </w:r>
      <w:r w:rsidRPr="00FE0A7A">
        <w:rPr>
          <w:b/>
        </w:rPr>
        <w:t>do</w:t>
      </w:r>
      <w:r w:rsidRPr="00FE0A7A">
        <w:t xml:space="preserve"> </w:t>
      </w:r>
      <w:r w:rsidR="0023458C" w:rsidRPr="0023458C">
        <w:rPr>
          <w:b/>
        </w:rPr>
        <w:t>31. 12. 20</w:t>
      </w:r>
      <w:r w:rsidR="00396174">
        <w:rPr>
          <w:b/>
        </w:rPr>
        <w:t>2</w:t>
      </w:r>
      <w:r w:rsidR="002F3DE8">
        <w:rPr>
          <w:b/>
        </w:rPr>
        <w:t>4</w:t>
      </w:r>
      <w:r w:rsidR="00857CBB" w:rsidRPr="00FE0A7A">
        <w:rPr>
          <w:b/>
        </w:rPr>
        <w:t>.</w:t>
      </w:r>
    </w:p>
    <w:p w14:paraId="2F456115" w14:textId="77777777" w:rsidR="000A0147" w:rsidRPr="00FE0A7A" w:rsidRDefault="000A0147" w:rsidP="00302251">
      <w:pPr>
        <w:pStyle w:val="slovanodstavec"/>
        <w:tabs>
          <w:tab w:val="num" w:pos="360"/>
        </w:tabs>
        <w:ind w:left="357" w:hanging="357"/>
      </w:pPr>
      <w:r w:rsidRPr="00FE0A7A">
        <w:t xml:space="preserve">Příjemce není oprávněn převádět prostředky dotace do roku následujícího. </w:t>
      </w:r>
    </w:p>
    <w:p w14:paraId="0035AEF1" w14:textId="79285085" w:rsidR="000A0147" w:rsidRPr="00FE0A7A" w:rsidRDefault="000A0147" w:rsidP="00302251">
      <w:pPr>
        <w:pStyle w:val="slovanodstavec"/>
        <w:tabs>
          <w:tab w:val="num" w:pos="360"/>
        </w:tabs>
        <w:ind w:left="357" w:hanging="357"/>
      </w:pPr>
      <w:r w:rsidRPr="00FE0A7A">
        <w:t xml:space="preserve">Pokud příjemce nepoužije finanční prostředky dotace ke stanovenému účelu, zavazuje se příslušnou finanční částku bez odkladů vrátit na účet poskytovatele uvedený v záhlaví této smlouvy </w:t>
      </w:r>
      <w:r w:rsidRPr="00FE0A7A">
        <w:rPr>
          <w:b/>
        </w:rPr>
        <w:t>nejpozději</w:t>
      </w:r>
      <w:r w:rsidRPr="00FE0A7A">
        <w:t xml:space="preserve"> </w:t>
      </w:r>
      <w:r w:rsidRPr="00FE0A7A">
        <w:rPr>
          <w:b/>
        </w:rPr>
        <w:t>do</w:t>
      </w:r>
      <w:r w:rsidRPr="00FE0A7A">
        <w:t xml:space="preserve"> </w:t>
      </w:r>
      <w:r w:rsidR="0023458C" w:rsidRPr="0023458C">
        <w:rPr>
          <w:b/>
        </w:rPr>
        <w:t>31. 1. 20</w:t>
      </w:r>
      <w:r w:rsidR="00C6199D">
        <w:rPr>
          <w:b/>
        </w:rPr>
        <w:t>2</w:t>
      </w:r>
      <w:r w:rsidR="002F3DE8">
        <w:rPr>
          <w:b/>
        </w:rPr>
        <w:t>5</w:t>
      </w:r>
      <w:r w:rsidR="00464FF3">
        <w:t>.</w:t>
      </w:r>
    </w:p>
    <w:p w14:paraId="55F025CC" w14:textId="6D6CC2B3" w:rsidR="000A0147" w:rsidRPr="00536871" w:rsidRDefault="000A0147" w:rsidP="00302251">
      <w:pPr>
        <w:pStyle w:val="slovanodstavec"/>
        <w:tabs>
          <w:tab w:val="num" w:pos="360"/>
        </w:tabs>
        <w:ind w:left="357" w:hanging="357"/>
      </w:pPr>
      <w:r w:rsidRPr="00FE0A7A">
        <w:t xml:space="preserve">V případě nevyčerpání celé výše dotace je příjemce povinen nevyčerpanou část dotace vrátit na účet poskytovatele uvedený v záhlaví této smlouvy </w:t>
      </w:r>
      <w:r w:rsidRPr="00574C20">
        <w:rPr>
          <w:b/>
        </w:rPr>
        <w:t xml:space="preserve">nejpozději do </w:t>
      </w:r>
      <w:r w:rsidR="00574C20" w:rsidRPr="00574C20">
        <w:rPr>
          <w:b/>
        </w:rPr>
        <w:t>31. 1. 20</w:t>
      </w:r>
      <w:r w:rsidR="00C6199D">
        <w:rPr>
          <w:b/>
        </w:rPr>
        <w:t>2</w:t>
      </w:r>
      <w:r w:rsidR="002F3DE8">
        <w:rPr>
          <w:b/>
        </w:rPr>
        <w:t>5</w:t>
      </w:r>
      <w:r w:rsidR="00857CBB" w:rsidRPr="00FE0A7A">
        <w:rPr>
          <w:b/>
        </w:rPr>
        <w:t>.</w:t>
      </w:r>
    </w:p>
    <w:p w14:paraId="4C4F8118" w14:textId="77777777" w:rsidR="000A0147" w:rsidRPr="00FE0A7A" w:rsidRDefault="000A0147" w:rsidP="00302251">
      <w:pPr>
        <w:pStyle w:val="slovanodstavec"/>
        <w:tabs>
          <w:tab w:val="num" w:pos="360"/>
        </w:tabs>
        <w:ind w:left="357" w:hanging="357"/>
      </w:pPr>
      <w:r w:rsidRPr="00FE0A7A">
        <w:t>V případě zrušení příjemce s likvidací je příjemce povinen neprodleně vrátit nevyčerpané prostředky spolu s vyúčtováním, nejpozději do 30 dnů od oznámení, na účet poskytovatele.</w:t>
      </w:r>
    </w:p>
    <w:p w14:paraId="7E0FAB87" w14:textId="1488EE7C" w:rsidR="000A0147" w:rsidRPr="00FE0A7A" w:rsidRDefault="000A0147" w:rsidP="00302251">
      <w:pPr>
        <w:pStyle w:val="Nadpislnku"/>
        <w:rPr>
          <w:b w:val="0"/>
        </w:rPr>
      </w:pPr>
      <w:r w:rsidRPr="00FE0A7A">
        <w:t>Uznatelný náklad</w:t>
      </w:r>
    </w:p>
    <w:p w14:paraId="057414D7" w14:textId="77777777" w:rsidR="000A0147" w:rsidRPr="00FE0A7A" w:rsidRDefault="000A0147" w:rsidP="00302251">
      <w:pPr>
        <w:pStyle w:val="slovanodstavec"/>
        <w:tabs>
          <w:tab w:val="num" w:pos="360"/>
        </w:tabs>
        <w:ind w:left="357" w:hanging="357"/>
        <w:rPr>
          <w:rFonts w:cs="Tahoma"/>
        </w:rPr>
      </w:pPr>
      <w:r w:rsidRPr="00302251">
        <w:t>Uznatelným</w:t>
      </w:r>
      <w:r w:rsidRPr="00FE0A7A">
        <w:rPr>
          <w:rFonts w:cs="Tahoma"/>
        </w:rPr>
        <w:t xml:space="preserve"> nákladem je náklad, který splňuje všechny níže uvedené podmínky:</w:t>
      </w:r>
    </w:p>
    <w:p w14:paraId="51504130" w14:textId="77777777" w:rsidR="000A0147" w:rsidRPr="00302251" w:rsidRDefault="000A0147" w:rsidP="00302251">
      <w:pPr>
        <w:pStyle w:val="psmena"/>
      </w:pPr>
      <w:r w:rsidRPr="00302251">
        <w:t xml:space="preserve">vznikl a byl příjemcem uhrazen v období realizace projektu, </w:t>
      </w:r>
    </w:p>
    <w:p w14:paraId="0EE1BA6A" w14:textId="0CE49FFA" w:rsidR="000A0147" w:rsidRPr="00302251" w:rsidRDefault="000A0147" w:rsidP="00302251">
      <w:pPr>
        <w:pStyle w:val="psmena"/>
      </w:pPr>
      <w:r w:rsidRPr="00302251">
        <w:t>byl vynaložen v souladu s účelovým určením dle čl. I</w:t>
      </w:r>
      <w:r w:rsidR="00877E7F" w:rsidRPr="00302251">
        <w:t>II</w:t>
      </w:r>
      <w:r w:rsidRPr="00302251">
        <w:t>. této smlouvy, ostatními podmínkami této smlouvy a podmínkami uvedenými v Zásadách,</w:t>
      </w:r>
    </w:p>
    <w:p w14:paraId="04B91E2C" w14:textId="76A2360B" w:rsidR="000A0147" w:rsidRPr="00302251" w:rsidRDefault="000A0147" w:rsidP="00302251">
      <w:pPr>
        <w:pStyle w:val="psmena"/>
      </w:pPr>
      <w:r w:rsidRPr="00302251">
        <w:t>vyhovuje zásadám účelnosti, efektivnosti a hospodárnosti dle zákona o finanční kontrole</w:t>
      </w:r>
      <w:r w:rsidR="00877E7F" w:rsidRPr="00302251">
        <w:t>.</w:t>
      </w:r>
    </w:p>
    <w:p w14:paraId="4CC73129" w14:textId="77777777" w:rsidR="000A0147" w:rsidRPr="00FE0A7A" w:rsidRDefault="000A0147" w:rsidP="00302251">
      <w:pPr>
        <w:pStyle w:val="slovanodstavec"/>
        <w:tabs>
          <w:tab w:val="num" w:pos="360"/>
        </w:tabs>
        <w:ind w:left="357" w:hanging="357"/>
        <w:rPr>
          <w:rFonts w:cs="Tahoma"/>
        </w:rPr>
      </w:pPr>
      <w:r w:rsidRPr="00302251">
        <w:t>Daň</w:t>
      </w:r>
      <w:r w:rsidRPr="00FE0A7A">
        <w:rPr>
          <w:rFonts w:cs="Tahoma"/>
        </w:rPr>
        <w:t xml:space="preserve"> z přidané hodnoty vztahující se k uznatelným nákladům je uznatelným nákladem, pokud příjemce není plátcem této daně nebo pokud mu nevzniká nárok na odpočet této daně.</w:t>
      </w:r>
    </w:p>
    <w:p w14:paraId="10B5CE0F" w14:textId="77777777" w:rsidR="000A0147" w:rsidRPr="00FE0A7A" w:rsidRDefault="000A0147" w:rsidP="00302251">
      <w:pPr>
        <w:pStyle w:val="slovanodstavec"/>
        <w:tabs>
          <w:tab w:val="num" w:pos="360"/>
        </w:tabs>
        <w:ind w:left="357" w:hanging="357"/>
        <w:rPr>
          <w:rFonts w:cs="Tahoma"/>
        </w:rPr>
      </w:pPr>
      <w:r w:rsidRPr="00302251">
        <w:t>Všechny</w:t>
      </w:r>
      <w:r w:rsidRPr="00FE0A7A">
        <w:rPr>
          <w:rFonts w:cs="Tahoma"/>
        </w:rPr>
        <w:t xml:space="preserve"> ostatní náklady vynaložené příjemcem jsou považovány za náklady neuznatelné.</w:t>
      </w:r>
    </w:p>
    <w:p w14:paraId="5316CC8F" w14:textId="5AC9334E" w:rsidR="000A0147" w:rsidRPr="00FE0A7A" w:rsidRDefault="000A0147" w:rsidP="00302251">
      <w:pPr>
        <w:pStyle w:val="Nadpislnku"/>
        <w:rPr>
          <w:b w:val="0"/>
        </w:rPr>
      </w:pPr>
      <w:r w:rsidRPr="00FE0A7A">
        <w:t>Důsledky porušení povinností příjemce</w:t>
      </w:r>
    </w:p>
    <w:p w14:paraId="134BF265" w14:textId="18BB9069" w:rsidR="00F97968" w:rsidRPr="00302251" w:rsidRDefault="00F97968" w:rsidP="00302251">
      <w:pPr>
        <w:pStyle w:val="slovanodstavec"/>
        <w:tabs>
          <w:tab w:val="num" w:pos="360"/>
        </w:tabs>
        <w:ind w:left="357" w:hanging="357"/>
        <w:rPr>
          <w:rFonts w:asciiTheme="minorHAnsi" w:eastAsiaTheme="minorHAnsi" w:hAnsiTheme="minorHAnsi" w:cs="Arial"/>
          <w:color w:val="000000"/>
          <w:lang w:eastAsia="en-US"/>
        </w:rPr>
      </w:pPr>
      <w:r w:rsidRPr="00302251">
        <w:t>Poskytovatel</w:t>
      </w:r>
      <w:r w:rsidRPr="00AC65E8">
        <w:rPr>
          <w:rFonts w:asciiTheme="minorHAnsi" w:eastAsiaTheme="minorHAnsi" w:hAnsiTheme="minorHAnsi" w:cs="Arial"/>
          <w:color w:val="000000"/>
          <w:lang w:eastAsia="en-US"/>
        </w:rPr>
        <w:t xml:space="preserve">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lang w:eastAsia="en-US"/>
        </w:rPr>
        <w:t>.</w:t>
      </w:r>
    </w:p>
    <w:p w14:paraId="639ED871" w14:textId="76AEB72C" w:rsidR="00F97968" w:rsidRPr="00D67640" w:rsidRDefault="00F97968" w:rsidP="00302251">
      <w:pPr>
        <w:pStyle w:val="slovanodstavec"/>
        <w:tabs>
          <w:tab w:val="num" w:pos="360"/>
        </w:tabs>
        <w:ind w:left="357" w:hanging="357"/>
        <w:rPr>
          <w:rFonts w:asciiTheme="minorHAnsi" w:hAnsiTheme="minorHAnsi"/>
        </w:rPr>
      </w:pPr>
      <w:r w:rsidRPr="00D67640">
        <w:rPr>
          <w:rFonts w:asciiTheme="minorHAnsi" w:hAnsiTheme="minorHAnsi"/>
        </w:rPr>
        <w:t>V </w:t>
      </w:r>
      <w:r w:rsidRPr="00302251">
        <w:t>případě</w:t>
      </w:r>
      <w:r w:rsidRPr="00D67640">
        <w:rPr>
          <w:rFonts w:asciiTheme="minorHAnsi" w:hAnsiTheme="minorHAnsi"/>
        </w:rPr>
        <w:t xml:space="preserve"> porušení rozpočtové kázně postupuje poskytovatel v souladu s </w:t>
      </w:r>
      <w:proofErr w:type="spellStart"/>
      <w:r w:rsidRPr="00D67640">
        <w:rPr>
          <w:rFonts w:asciiTheme="minorHAnsi" w:hAnsiTheme="minorHAnsi"/>
        </w:rPr>
        <w:t>ust</w:t>
      </w:r>
      <w:proofErr w:type="spellEnd"/>
      <w:r w:rsidRPr="00D67640">
        <w:rPr>
          <w:rFonts w:asciiTheme="minorHAnsi" w:hAnsiTheme="minorHAnsi"/>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w:t>
      </w:r>
      <w:r>
        <w:rPr>
          <w:rFonts w:asciiTheme="minorHAnsi" w:hAnsiTheme="minorHAnsi"/>
        </w:rPr>
        <w:t>Z</w:t>
      </w:r>
      <w:r w:rsidRPr="00D67640">
        <w:rPr>
          <w:rFonts w:asciiTheme="minorHAnsi" w:hAnsiTheme="minorHAnsi"/>
        </w:rPr>
        <w:t>a neoprávněné použití peněžních prostředků se považuje také</w:t>
      </w:r>
      <w:r>
        <w:rPr>
          <w:rFonts w:asciiTheme="minorHAnsi" w:hAnsiTheme="minorHAnsi"/>
        </w:rPr>
        <w:t>:</w:t>
      </w:r>
      <w:r w:rsidRPr="00D67640">
        <w:rPr>
          <w:rFonts w:asciiTheme="minorHAnsi" w:hAnsiTheme="minorHAnsi"/>
        </w:rPr>
        <w:t xml:space="preserve"> </w:t>
      </w:r>
    </w:p>
    <w:p w14:paraId="5FE25964" w14:textId="77777777" w:rsidR="00F97968" w:rsidRPr="00302251" w:rsidRDefault="00F97968" w:rsidP="00302251">
      <w:pPr>
        <w:pStyle w:val="psmena"/>
      </w:pPr>
      <w:r w:rsidRPr="00302251">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098C3237" w14:textId="77777777" w:rsidR="00F97968" w:rsidRPr="00302251" w:rsidRDefault="00F97968" w:rsidP="00302251">
      <w:pPr>
        <w:pStyle w:val="psmena"/>
      </w:pPr>
      <w:r w:rsidRPr="00302251">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626F1622" w14:textId="77777777" w:rsidR="00F97968" w:rsidRPr="00302251" w:rsidRDefault="00F97968" w:rsidP="00302251">
      <w:pPr>
        <w:pStyle w:val="psmena"/>
      </w:pPr>
      <w:r w:rsidRPr="00302251">
        <w:t>neprokáže-li příjemce peněžních prostředků, jak byly tyto prostředky použity.</w:t>
      </w:r>
    </w:p>
    <w:p w14:paraId="561A1E80" w14:textId="77777777" w:rsidR="00F97968" w:rsidRPr="006D3843" w:rsidRDefault="00F97968" w:rsidP="00302251">
      <w:pPr>
        <w:pStyle w:val="slovanodstavec"/>
        <w:tabs>
          <w:tab w:val="num" w:pos="360"/>
        </w:tabs>
        <w:ind w:left="357" w:hanging="357"/>
        <w:rPr>
          <w:rFonts w:asciiTheme="minorHAnsi" w:eastAsiaTheme="minorHAnsi" w:hAnsiTheme="minorHAnsi" w:cs="Arial"/>
          <w:color w:val="000000"/>
          <w:lang w:eastAsia="en-US"/>
        </w:rPr>
      </w:pPr>
      <w:r>
        <w:rPr>
          <w:rFonts w:asciiTheme="minorHAnsi" w:eastAsiaTheme="minorHAnsi" w:hAnsiTheme="minorHAnsi" w:cs="Arial"/>
          <w:color w:val="000000"/>
          <w:lang w:eastAsia="en-US"/>
        </w:rPr>
        <w:lastRenderedPageBreak/>
        <w:t>V </w:t>
      </w:r>
      <w:r w:rsidRPr="00302251">
        <w:t>případě</w:t>
      </w:r>
      <w:r>
        <w:rPr>
          <w:rFonts w:asciiTheme="minorHAnsi" w:eastAsiaTheme="minorHAnsi" w:hAnsiTheme="minorHAnsi" w:cs="Arial"/>
          <w:color w:val="000000"/>
          <w:lang w:eastAsia="en-US"/>
        </w:rPr>
        <w:t xml:space="preserve"> porušení rozpočtové kázně</w:t>
      </w:r>
      <w:r w:rsidRPr="006D3843">
        <w:rPr>
          <w:rFonts w:asciiTheme="minorHAnsi" w:eastAsiaTheme="minorHAnsi" w:hAnsiTheme="minorHAnsi" w:cs="Arial"/>
          <w:color w:val="000000"/>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7B9A1104" w14:textId="6DC70986" w:rsidR="007826B4" w:rsidRPr="00FE0A7A" w:rsidRDefault="00500836" w:rsidP="00302251">
      <w:pPr>
        <w:pStyle w:val="slovanodstavec"/>
        <w:tabs>
          <w:tab w:val="num" w:pos="360"/>
        </w:tabs>
        <w:ind w:left="357" w:hanging="357"/>
      </w:pPr>
      <w:r w:rsidRPr="00302251">
        <w:t>Výjimky</w:t>
      </w:r>
      <w:r>
        <w:rPr>
          <w:rFonts w:asciiTheme="minorHAnsi" w:hAnsiTheme="minorHAnsi"/>
        </w:rPr>
        <w:t xml:space="preserve"> z ustanovení odst. </w:t>
      </w:r>
      <w:r w:rsidR="00CE1FBA">
        <w:rPr>
          <w:rFonts w:asciiTheme="minorHAnsi" w:hAnsiTheme="minorHAnsi"/>
        </w:rPr>
        <w:t>3</w:t>
      </w:r>
      <w:r>
        <w:rPr>
          <w:rFonts w:asciiTheme="minorHAnsi" w:hAnsiTheme="minorHAnsi"/>
        </w:rPr>
        <w:t xml:space="preserve"> tohoto článku smlouvy vyplývají z </w:t>
      </w:r>
      <w:r w:rsidRPr="006021C0">
        <w:rPr>
          <w:rFonts w:asciiTheme="minorHAnsi" w:hAnsiTheme="minorHAnsi"/>
        </w:rPr>
        <w:t>vymez</w:t>
      </w:r>
      <w:r>
        <w:rPr>
          <w:rFonts w:asciiTheme="minorHAnsi" w:hAnsiTheme="minorHAnsi"/>
        </w:rPr>
        <w:t>ených</w:t>
      </w:r>
      <w:r w:rsidRPr="006021C0">
        <w:rPr>
          <w:rFonts w:asciiTheme="minorHAnsi" w:hAnsiTheme="minorHAnsi"/>
        </w:rPr>
        <w:t xml:space="preserve"> podmín</w:t>
      </w:r>
      <w:r>
        <w:rPr>
          <w:rFonts w:asciiTheme="minorHAnsi" w:hAnsiTheme="minorHAnsi"/>
        </w:rPr>
        <w:t>e</w:t>
      </w:r>
      <w:r w:rsidRPr="006021C0">
        <w:rPr>
          <w:rFonts w:asciiTheme="minorHAnsi" w:hAnsiTheme="minorHAnsi"/>
        </w:rPr>
        <w:t>k, jejichž porušení</w:t>
      </w:r>
      <w:r>
        <w:rPr>
          <w:rFonts w:asciiTheme="minorHAnsi" w:hAnsiTheme="minorHAnsi"/>
        </w:rPr>
        <w:t xml:space="preserve"> poskytovatel</w:t>
      </w:r>
      <w:r w:rsidRPr="006021C0">
        <w:rPr>
          <w:rFonts w:asciiTheme="minorHAnsi" w:hAnsiTheme="minorHAnsi"/>
        </w:rPr>
        <w:t xml:space="preserve"> považ</w:t>
      </w:r>
      <w:r>
        <w:rPr>
          <w:rFonts w:asciiTheme="minorHAnsi" w:hAnsiTheme="minorHAnsi"/>
        </w:rPr>
        <w:t>uje</w:t>
      </w:r>
      <w:r w:rsidRPr="006021C0">
        <w:rPr>
          <w:rFonts w:asciiTheme="minorHAnsi" w:hAnsiTheme="minorHAnsi"/>
        </w:rPr>
        <w:t xml:space="preserve"> za méně závažné, za které se uloží odvod za porušení rozpočtové kázně nižší, než odpovídá výši neoprávněně použitých nebo zadržených peněžních prostředků.</w:t>
      </w:r>
      <w:r>
        <w:rPr>
          <w:rFonts w:asciiTheme="minorHAnsi" w:hAnsiTheme="minorHAnsi"/>
        </w:rPr>
        <w:t xml:space="preserve"> </w:t>
      </w:r>
      <w:r w:rsidR="007826B4" w:rsidRPr="00FE0A7A">
        <w:t xml:space="preserve">Za méně závažné </w:t>
      </w:r>
      <w:r w:rsidR="00CE1FBA" w:rsidRPr="00FE0A7A">
        <w:t xml:space="preserve">porušení </w:t>
      </w:r>
      <w:r w:rsidR="00CE1FBA">
        <w:t>podmínek</w:t>
      </w:r>
      <w:r w:rsidR="007826B4" w:rsidRPr="00FE0A7A">
        <w:t xml:space="preserve"> ve smyslu </w:t>
      </w:r>
      <w:proofErr w:type="spellStart"/>
      <w:r w:rsidR="007826B4" w:rsidRPr="00FE0A7A">
        <w:t>ust</w:t>
      </w:r>
      <w:proofErr w:type="spellEnd"/>
      <w:r w:rsidR="007826B4" w:rsidRPr="00FE0A7A">
        <w:t xml:space="preserve">. § </w:t>
      </w:r>
      <w:r w:rsidR="00CE1FBA">
        <w:t>10</w:t>
      </w:r>
      <w:r w:rsidR="007826B4" w:rsidRPr="00FE0A7A">
        <w:t xml:space="preserve"> odst. </w:t>
      </w:r>
      <w:r w:rsidR="00CE1FBA">
        <w:t>6</w:t>
      </w:r>
      <w:r w:rsidR="007826B4" w:rsidRPr="00FE0A7A">
        <w:t xml:space="preserve"> zákona o rozpočtových pravidlech územních rozpočtů se považuje:</w:t>
      </w:r>
    </w:p>
    <w:p w14:paraId="608BBDF6" w14:textId="77777777" w:rsidR="007826B4" w:rsidRPr="00FE0A7A" w:rsidRDefault="007826B4" w:rsidP="00302251">
      <w:pPr>
        <w:pStyle w:val="psmena"/>
      </w:pPr>
      <w:r w:rsidRPr="00FE0A7A">
        <w:t xml:space="preserve">předložení vyúčtování dotace v termínu do 15 kalendářních dnů po stanovené lhůtě; v tomto případě činí odvod za porušení rozpočtové kázně 10 % z poskytnuté dotace,  </w:t>
      </w:r>
    </w:p>
    <w:p w14:paraId="6C037BC7" w14:textId="77777777" w:rsidR="00F97968" w:rsidRDefault="007826B4" w:rsidP="00302251">
      <w:pPr>
        <w:pStyle w:val="psmena"/>
      </w:pPr>
      <w:r w:rsidRPr="00FE0A7A">
        <w:t>oznámení změny identifikačních údajů poskytovateli v termínu do 15 kalendářních dnů po stanovené lhůtě; v tomto případě činí odvod za porušení rozpočtové kázně 5 % z poskytnuté dotace</w:t>
      </w:r>
      <w:r w:rsidR="00F97968">
        <w:t>,</w:t>
      </w:r>
    </w:p>
    <w:p w14:paraId="5CB07355" w14:textId="77777777" w:rsidR="00F97968" w:rsidRPr="00302251" w:rsidRDefault="00F97968" w:rsidP="00302251">
      <w:pPr>
        <w:pStyle w:val="psmena"/>
      </w:pPr>
      <w:r w:rsidRPr="00606EDE">
        <w:t xml:space="preserve">porušení povinnosti uvedené v čl. VI. odst. 1 písm. </w:t>
      </w:r>
      <w:r>
        <w:t>e</w:t>
      </w:r>
      <w:r w:rsidRPr="00606EDE">
        <w:t>) této smlouvy; v tomto případě činí odvod za porušení rozpočtové kázně 10 % z poskytnuté dotace,</w:t>
      </w:r>
    </w:p>
    <w:p w14:paraId="78456F66" w14:textId="77777777" w:rsidR="000A0147" w:rsidRPr="00302251" w:rsidRDefault="00F97968" w:rsidP="00302251">
      <w:pPr>
        <w:pStyle w:val="psmena"/>
      </w:pPr>
      <w:r w:rsidRPr="00606EDE">
        <w:t xml:space="preserve">porušení povinnosti uvedené v čl. VI. odst. 1 písm. </w:t>
      </w:r>
      <w:r>
        <w:t>k</w:t>
      </w:r>
      <w:r w:rsidRPr="00606EDE">
        <w:t>) této smlouvy; v tomto případě činí odvod za porušení rozpočtové kázně 10 % z poskytnuté dotace</w:t>
      </w:r>
      <w:r w:rsidR="007826B4" w:rsidRPr="00F97968">
        <w:t>.</w:t>
      </w:r>
    </w:p>
    <w:p w14:paraId="057E38C9" w14:textId="5A8BCFAA" w:rsidR="000A0147" w:rsidRPr="00FE0A7A" w:rsidRDefault="000A0147" w:rsidP="00302251">
      <w:pPr>
        <w:pStyle w:val="Nadpislnku"/>
        <w:rPr>
          <w:b w:val="0"/>
        </w:rPr>
      </w:pPr>
      <w:r w:rsidRPr="00FE0A7A">
        <w:t>Zvláštní ustanovení</w:t>
      </w:r>
    </w:p>
    <w:p w14:paraId="1BB98268" w14:textId="77777777" w:rsidR="000A0147" w:rsidRPr="00FE0A7A" w:rsidRDefault="000A0147" w:rsidP="00302251">
      <w:pPr>
        <w:pStyle w:val="slovanodstavec"/>
        <w:tabs>
          <w:tab w:val="num" w:pos="360"/>
        </w:tabs>
        <w:ind w:left="357" w:hanging="357"/>
      </w:pPr>
      <w:r w:rsidRPr="00FE0A7A">
        <w:t>V souladu s </w:t>
      </w:r>
      <w:proofErr w:type="spellStart"/>
      <w:r w:rsidRPr="00FE0A7A">
        <w:t>ust</w:t>
      </w:r>
      <w:proofErr w:type="spellEnd"/>
      <w:r w:rsidRPr="00FE0A7A">
        <w:t xml:space="preserve">. § 10a zákona o rozpočtových pravidlech územních rozpočtů se tato smlouva uzavírá jako smlouva veřejnoprávní. </w:t>
      </w:r>
    </w:p>
    <w:p w14:paraId="61834DBD" w14:textId="77777777" w:rsidR="000A0147" w:rsidRPr="00FE0A7A" w:rsidRDefault="000A0147" w:rsidP="00302251">
      <w:pPr>
        <w:pStyle w:val="slovanodstavec"/>
        <w:tabs>
          <w:tab w:val="num" w:pos="360"/>
        </w:tabs>
        <w:ind w:left="357" w:hanging="357"/>
      </w:pPr>
      <w:r w:rsidRPr="00FE0A7A">
        <w:t>Spory z právních poměrů při poskytnutí dotace dle této smlouvy rozhoduje podle správního řádu Krajský úřad v Pardubicích.  Proti jeho rozhodnutí nelze podat odvolání ani rozklad.</w:t>
      </w:r>
    </w:p>
    <w:p w14:paraId="0F8416C6" w14:textId="6245486D" w:rsidR="000A0147" w:rsidRPr="00FE0A7A" w:rsidRDefault="000A0147" w:rsidP="00302251">
      <w:pPr>
        <w:pStyle w:val="Nadpislnku"/>
        <w:rPr>
          <w:b w:val="0"/>
        </w:rPr>
      </w:pPr>
      <w:r w:rsidRPr="00FE0A7A">
        <w:t>Závěrečná ustanovení</w:t>
      </w:r>
    </w:p>
    <w:p w14:paraId="621ADE9B" w14:textId="4BF483E7" w:rsidR="00500836" w:rsidRDefault="00500836" w:rsidP="00302251">
      <w:pPr>
        <w:pStyle w:val="slovanodstavec"/>
        <w:tabs>
          <w:tab w:val="num" w:pos="360"/>
        </w:tabs>
        <w:ind w:left="357" w:hanging="357"/>
        <w:rPr>
          <w:rFonts w:asciiTheme="minorHAnsi" w:hAnsiTheme="minorHAnsi" w:cstheme="minorHAnsi"/>
          <w:b/>
        </w:rPr>
      </w:pPr>
      <w:r w:rsidRPr="001F31C9">
        <w:rPr>
          <w:rFonts w:asciiTheme="minorHAnsi" w:hAnsiTheme="minorHAnsi" w:cstheme="minorHAnsi"/>
        </w:rPr>
        <w:t xml:space="preserve">Tato </w:t>
      </w:r>
      <w:r w:rsidRPr="00302251">
        <w:t>smlouva</w:t>
      </w:r>
      <w:r w:rsidRPr="001F31C9">
        <w:rPr>
          <w:rFonts w:asciiTheme="minorHAnsi" w:hAnsiTheme="minorHAnsi" w:cstheme="minorHAnsi"/>
        </w:rPr>
        <w:t xml:space="preserve"> nabývá platnosti dnem podpisu obou smluvních stran.  Účinnosti nabývá smlouva okamžikem jejího zveřejnění v registru </w:t>
      </w:r>
      <w:r w:rsidRPr="001224D7">
        <w:rPr>
          <w:rFonts w:asciiTheme="minorHAnsi" w:hAnsiTheme="minorHAnsi" w:cstheme="minorHAnsi"/>
        </w:rPr>
        <w:t xml:space="preserve">smluv </w:t>
      </w:r>
      <w:r w:rsidR="001224D7" w:rsidRPr="001224D7">
        <w:rPr>
          <w:rFonts w:asciiTheme="minorHAnsi" w:hAnsiTheme="minorHAnsi" w:cstheme="minorHAnsi"/>
          <w:u w:val="single"/>
        </w:rPr>
        <w:t>spravovaného Digitální a informační agenturou</w:t>
      </w:r>
      <w:r w:rsidR="001224D7" w:rsidRPr="001F31C9">
        <w:rPr>
          <w:rFonts w:asciiTheme="minorHAnsi" w:hAnsiTheme="minorHAnsi" w:cstheme="minorHAnsi"/>
        </w:rPr>
        <w:t xml:space="preserve"> </w:t>
      </w:r>
      <w:r w:rsidRPr="001F31C9">
        <w:rPr>
          <w:rFonts w:asciiTheme="minorHAnsi" w:hAnsiTheme="minorHAnsi" w:cstheme="minorHAnsi"/>
        </w:rPr>
        <w:t xml:space="preserve">v souladu se zákonem č. 340/2015 Sb., o zvláštních podmínkách účinnosti některých smluv, uveřejňování těchto smluv a o registru smluv (zákon o registru smluv), v platném znění. </w:t>
      </w:r>
    </w:p>
    <w:p w14:paraId="52158A9D" w14:textId="7B342F98" w:rsidR="00500836" w:rsidRDefault="00500836" w:rsidP="00302251">
      <w:pPr>
        <w:pStyle w:val="slovanodstavec"/>
        <w:tabs>
          <w:tab w:val="num" w:pos="360"/>
        </w:tabs>
        <w:ind w:left="357" w:hanging="357"/>
        <w:rPr>
          <w:rFonts w:asciiTheme="minorHAnsi" w:hAnsiTheme="minorHAnsi" w:cstheme="minorHAnsi"/>
        </w:rPr>
      </w:pPr>
      <w:r w:rsidRPr="00302251">
        <w:t>Smluvní</w:t>
      </w:r>
      <w:r w:rsidRPr="001F31C9">
        <w:rPr>
          <w:rFonts w:asciiTheme="minorHAnsi" w:hAnsiTheme="minorHAnsi" w:cstheme="minorHAnsi"/>
        </w:rPr>
        <w:t xml:space="preserve"> strany se dohodly, že statutární město Pardubice bezodkladně po uzavření této smlouvy </w:t>
      </w:r>
      <w:r w:rsidR="00877E7F">
        <w:rPr>
          <w:rFonts w:asciiTheme="minorHAnsi" w:hAnsiTheme="minorHAnsi" w:cstheme="minorHAnsi"/>
        </w:rPr>
        <w:t xml:space="preserve">ji </w:t>
      </w:r>
      <w:r w:rsidRPr="001F31C9">
        <w:rPr>
          <w:rFonts w:asciiTheme="minorHAnsi" w:hAnsiTheme="minorHAnsi" w:cstheme="minorHAnsi"/>
        </w:rPr>
        <w:t>odešle k řádnému uveřejnění do registru smluv. O uveřejnění této smlouvy statutární město Pardubice bezodkladně informuje příjemce, nebyl-li jeho kontaktní údaj uveden přímo do registru smluv jako kontakt pro notifikaci o uveřejnění.</w:t>
      </w:r>
    </w:p>
    <w:p w14:paraId="1F738187" w14:textId="77777777" w:rsidR="00500836" w:rsidRDefault="00500836" w:rsidP="00302251">
      <w:pPr>
        <w:pStyle w:val="slovanodstavec"/>
        <w:tabs>
          <w:tab w:val="num" w:pos="360"/>
        </w:tabs>
        <w:ind w:left="357" w:hanging="357"/>
        <w:rPr>
          <w:rFonts w:asciiTheme="minorHAnsi" w:hAnsiTheme="minorHAnsi" w:cstheme="minorHAnsi"/>
        </w:rPr>
      </w:pPr>
      <w:r w:rsidRPr="001F31C9">
        <w:rPr>
          <w:rFonts w:asciiTheme="minorHAnsi" w:hAnsiTheme="minorHAnsi" w:cstheme="minorHAnsi"/>
        </w:rPr>
        <w:t xml:space="preserve">Smluvní </w:t>
      </w:r>
      <w:r w:rsidRPr="00302251">
        <w:t>strany</w:t>
      </w:r>
      <w:r w:rsidRPr="001F31C9">
        <w:rPr>
          <w:rFonts w:asciiTheme="minorHAnsi" w:hAnsiTheme="minorHAnsi" w:cstheme="minorHAnsi"/>
        </w:rPr>
        <w:t xml:space="preserve"> berou na vědomí, že nebude-li smlouva zveřejněna ani do tří měsíců od jejího uzavření, je následujícím dnem zrušena od počátku s účinky případného bezdůvodného obohacení.</w:t>
      </w:r>
    </w:p>
    <w:p w14:paraId="13523CB8" w14:textId="77777777" w:rsidR="00500836" w:rsidRDefault="00500836" w:rsidP="00302251">
      <w:pPr>
        <w:pStyle w:val="slovanodstavec"/>
        <w:tabs>
          <w:tab w:val="num" w:pos="360"/>
        </w:tabs>
        <w:ind w:left="357" w:hanging="357"/>
        <w:rPr>
          <w:rFonts w:asciiTheme="minorHAnsi" w:hAnsiTheme="minorHAnsi" w:cstheme="minorHAnsi"/>
        </w:rPr>
      </w:pPr>
      <w:r w:rsidRPr="001F31C9">
        <w:rPr>
          <w:rFonts w:asciiTheme="minorHAnsi" w:hAnsiTheme="minorHAnsi" w:cstheme="minorHAnsi"/>
        </w:rPr>
        <w:t xml:space="preserve">Smluvní strany </w:t>
      </w:r>
      <w:r w:rsidRPr="00302251">
        <w:t>prohlašují</w:t>
      </w:r>
      <w:r w:rsidRPr="001F31C9">
        <w:rPr>
          <w:rFonts w:asciiTheme="minorHAnsi" w:hAnsiTheme="minorHAnsi" w:cstheme="minorHAnsi"/>
        </w:rPr>
        <w:t>, že žádná část smlouvy nenaplňuje znaky obchodního tajemství (§ 504 zákona č. 89/2012 Sb., občanského zákoníku, ve znění pozdějších předpisů).</w:t>
      </w:r>
    </w:p>
    <w:p w14:paraId="1BFB22EF" w14:textId="77777777" w:rsidR="00500836" w:rsidRPr="00606EDE" w:rsidRDefault="00500836" w:rsidP="00302251">
      <w:pPr>
        <w:pStyle w:val="slovanodstavec"/>
        <w:tabs>
          <w:tab w:val="num" w:pos="360"/>
        </w:tabs>
        <w:ind w:left="357" w:hanging="357"/>
        <w:rPr>
          <w:rFonts w:asciiTheme="minorHAnsi" w:eastAsia="Calibri" w:hAnsiTheme="minorHAnsi" w:cstheme="minorHAnsi"/>
          <w:lang w:eastAsia="en-US"/>
        </w:rPr>
      </w:pPr>
      <w:r w:rsidRPr="001F31C9">
        <w:rPr>
          <w:rFonts w:asciiTheme="minorHAnsi" w:hAnsiTheme="minorHAnsi" w:cstheme="minorHAnsi"/>
          <w:lang w:eastAsia="en-US"/>
        </w:rPr>
        <w:t xml:space="preserve">Smluvní strany se </w:t>
      </w:r>
      <w:r w:rsidRPr="00302251">
        <w:t>dohodly</w:t>
      </w:r>
      <w:r w:rsidRPr="001F31C9">
        <w:rPr>
          <w:rFonts w:asciiTheme="minorHAnsi" w:hAnsiTheme="minorHAnsi" w:cstheme="minorHAnsi"/>
          <w:lang w:eastAsia="en-US"/>
        </w:rPr>
        <w:t xml:space="preserve">,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D98292E" w14:textId="77777777" w:rsidR="00CE1FBA" w:rsidRPr="00302251" w:rsidRDefault="00CE1FBA" w:rsidP="00302251">
      <w:pPr>
        <w:pStyle w:val="slovanodstavec"/>
        <w:tabs>
          <w:tab w:val="num" w:pos="360"/>
        </w:tabs>
        <w:ind w:left="357" w:hanging="357"/>
      </w:pPr>
      <w:r w:rsidRPr="00302251">
        <w:t xml:space="preserve">Osobní údaje příjemce poskytnuté v souvislosti s poskytnutím dotace je poskytovatel povinen zpracovávat v souladu s </w:t>
      </w:r>
      <w:proofErr w:type="spellStart"/>
      <w:r w:rsidRPr="00302251">
        <w:t>ust</w:t>
      </w:r>
      <w:proofErr w:type="spellEnd"/>
      <w:r w:rsidRPr="00302251">
        <w:t xml:space="preserve">. čl. 6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302251">
        <w:t>údajů - GDPR</w:t>
      </w:r>
      <w:proofErr w:type="gramEnd"/>
      <w:r w:rsidRPr="00302251">
        <w:t>).</w:t>
      </w:r>
    </w:p>
    <w:p w14:paraId="1574EB17" w14:textId="77777777" w:rsidR="00500836" w:rsidRPr="00302251" w:rsidRDefault="00500836" w:rsidP="00302251">
      <w:pPr>
        <w:pStyle w:val="slovanodstavec"/>
        <w:tabs>
          <w:tab w:val="num" w:pos="360"/>
        </w:tabs>
        <w:ind w:left="357" w:hanging="357"/>
      </w:pPr>
      <w:r w:rsidRPr="00302251">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82F2A62" w14:textId="77777777" w:rsidR="00500836" w:rsidRPr="00302251" w:rsidRDefault="00500836" w:rsidP="00302251">
      <w:pPr>
        <w:pStyle w:val="slovanodstavec"/>
        <w:tabs>
          <w:tab w:val="num" w:pos="360"/>
        </w:tabs>
        <w:ind w:left="357" w:hanging="357"/>
      </w:pPr>
      <w:r w:rsidRPr="00302251">
        <w:lastRenderedPageBreak/>
        <w:t xml:space="preserve">Měnit nebo doplňovat text smlouvy je možné jen formou písemných vzestupně číslovaných dodatků podepsaných zástupci obou smluvních stran. </w:t>
      </w:r>
    </w:p>
    <w:p w14:paraId="6EBDE863" w14:textId="77777777" w:rsidR="00500836" w:rsidRPr="00302251" w:rsidRDefault="00500836" w:rsidP="00302251">
      <w:pPr>
        <w:pStyle w:val="slovanodstavec"/>
        <w:tabs>
          <w:tab w:val="num" w:pos="360"/>
        </w:tabs>
        <w:ind w:left="357" w:hanging="357"/>
      </w:pPr>
      <w:r w:rsidRPr="00302251">
        <w:t xml:space="preserve">Tato smlouva je vyhotovena ve dvou stejnopisech, z nichž každá ze smluvních stran obdrží po jednom vyhotovení. </w:t>
      </w:r>
    </w:p>
    <w:p w14:paraId="50A87F5F" w14:textId="77777777" w:rsidR="00500836" w:rsidRPr="00302251" w:rsidRDefault="00500836" w:rsidP="00302251">
      <w:pPr>
        <w:pStyle w:val="slovanodstavec"/>
        <w:tabs>
          <w:tab w:val="num" w:pos="360"/>
        </w:tabs>
        <w:ind w:left="357" w:hanging="357"/>
      </w:pPr>
      <w:r w:rsidRPr="00302251">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6B2B3EF8" w14:textId="77777777" w:rsidR="000A0147" w:rsidRPr="00FE0A7A" w:rsidRDefault="000A0147" w:rsidP="002E6D8D">
      <w:pPr>
        <w:jc w:val="both"/>
        <w:rPr>
          <w:rFonts w:ascii="Calibri" w:hAnsi="Calibri"/>
          <w:sz w:val="22"/>
          <w:szCs w:val="22"/>
        </w:rPr>
      </w:pPr>
    </w:p>
    <w:p w14:paraId="3EE30C6A" w14:textId="4206F704"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r w:rsidR="005B65ED">
        <w:rPr>
          <w:rFonts w:ascii="Calibri" w:hAnsi="Calibri"/>
          <w:sz w:val="22"/>
          <w:szCs w:val="22"/>
        </w:rPr>
        <w:t xml:space="preserve"> 5.11.2024</w:t>
      </w:r>
    </w:p>
    <w:p w14:paraId="359B63AB" w14:textId="77777777" w:rsidR="006A45FB" w:rsidRDefault="006A45FB" w:rsidP="002E6D8D">
      <w:pPr>
        <w:tabs>
          <w:tab w:val="left" w:pos="5040"/>
        </w:tabs>
        <w:jc w:val="both"/>
        <w:rPr>
          <w:rFonts w:ascii="Calibri" w:hAnsi="Calibri"/>
          <w:sz w:val="22"/>
          <w:szCs w:val="22"/>
        </w:rPr>
      </w:pPr>
    </w:p>
    <w:p w14:paraId="4F327967" w14:textId="77777777"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14:paraId="5E683530" w14:textId="77777777" w:rsidR="000A0147" w:rsidRPr="00FE0A7A" w:rsidRDefault="000A0147" w:rsidP="002E6D8D">
      <w:pPr>
        <w:rPr>
          <w:rFonts w:ascii="Calibri" w:hAnsi="Calibri"/>
          <w:sz w:val="22"/>
          <w:szCs w:val="22"/>
        </w:rPr>
      </w:pPr>
    </w:p>
    <w:p w14:paraId="5ECD6B4C" w14:textId="77777777" w:rsidR="000A0147" w:rsidRPr="00FE0A7A" w:rsidRDefault="000A0147" w:rsidP="002E6D8D">
      <w:pPr>
        <w:rPr>
          <w:rFonts w:ascii="Calibri" w:hAnsi="Calibri"/>
          <w:sz w:val="22"/>
          <w:szCs w:val="22"/>
        </w:rPr>
      </w:pPr>
    </w:p>
    <w:p w14:paraId="099A1BED" w14:textId="77777777" w:rsidR="000A0147" w:rsidRPr="00FE0A7A" w:rsidRDefault="000A0147" w:rsidP="002E6D8D">
      <w:pPr>
        <w:rPr>
          <w:rFonts w:ascii="Calibri" w:hAnsi="Calibri"/>
          <w:sz w:val="22"/>
          <w:szCs w:val="22"/>
        </w:rPr>
      </w:pPr>
    </w:p>
    <w:p w14:paraId="782E1A5A" w14:textId="77777777" w:rsidR="000A0147" w:rsidRDefault="000A0147" w:rsidP="002E6D8D">
      <w:pPr>
        <w:rPr>
          <w:rFonts w:ascii="Calibri" w:hAnsi="Calibri"/>
          <w:sz w:val="22"/>
          <w:szCs w:val="22"/>
        </w:rPr>
      </w:pPr>
    </w:p>
    <w:p w14:paraId="729C929E" w14:textId="77777777" w:rsidR="006A45FB" w:rsidRPr="00FE0A7A" w:rsidRDefault="006A45FB" w:rsidP="002E6D8D">
      <w:pPr>
        <w:rPr>
          <w:rFonts w:ascii="Calibri" w:hAnsi="Calibri"/>
          <w:sz w:val="22"/>
          <w:szCs w:val="22"/>
        </w:rPr>
      </w:pPr>
    </w:p>
    <w:p w14:paraId="1BB5E4EF" w14:textId="77777777"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14:paraId="56E41193" w14:textId="77777777" w:rsidR="00011A6A" w:rsidRDefault="000A0147" w:rsidP="00011A6A">
      <w:pPr>
        <w:tabs>
          <w:tab w:val="center" w:pos="1985"/>
          <w:tab w:val="center" w:pos="7088"/>
        </w:tabs>
        <w:rPr>
          <w:rFonts w:ascii="Calibri" w:hAnsi="Calibri"/>
          <w:sz w:val="22"/>
          <w:szCs w:val="22"/>
        </w:rPr>
      </w:pPr>
      <w:r w:rsidRPr="00FE0A7A">
        <w:rPr>
          <w:rFonts w:ascii="Calibri" w:hAnsi="Calibri"/>
          <w:sz w:val="22"/>
          <w:szCs w:val="22"/>
        </w:rPr>
        <w:tab/>
      </w:r>
      <w:r w:rsidR="00011A6A">
        <w:rPr>
          <w:rFonts w:ascii="Calibri" w:hAnsi="Calibri"/>
          <w:sz w:val="22"/>
          <w:szCs w:val="22"/>
        </w:rPr>
        <w:t>Bc. Jiří Zubák</w:t>
      </w:r>
      <w:r w:rsidR="00011A6A">
        <w:rPr>
          <w:rFonts w:ascii="Calibri" w:hAnsi="Calibri"/>
          <w:sz w:val="22"/>
          <w:szCs w:val="22"/>
        </w:rPr>
        <w:tab/>
        <w:t>Ing. Tomáš Pelikán</w:t>
      </w:r>
    </w:p>
    <w:p w14:paraId="5A17A9BE" w14:textId="0683276C" w:rsidR="000A0147" w:rsidRPr="00FE0A7A" w:rsidRDefault="000A0147" w:rsidP="00011A6A">
      <w:pPr>
        <w:tabs>
          <w:tab w:val="center" w:pos="1985"/>
          <w:tab w:val="center" w:pos="7088"/>
        </w:tabs>
        <w:rPr>
          <w:rFonts w:ascii="Calibri" w:hAnsi="Calibri"/>
          <w:sz w:val="22"/>
          <w:szCs w:val="22"/>
        </w:rPr>
      </w:pPr>
    </w:p>
    <w:p w14:paraId="56AFF41D" w14:textId="77777777" w:rsidR="000A0147" w:rsidRDefault="000A0147" w:rsidP="000A0147">
      <w:pPr>
        <w:rPr>
          <w:rFonts w:ascii="Calibri" w:hAnsi="Calibri"/>
          <w:sz w:val="22"/>
          <w:szCs w:val="22"/>
        </w:rPr>
      </w:pPr>
    </w:p>
    <w:p w14:paraId="54A30D30" w14:textId="4DD543E0" w:rsidR="001224D7" w:rsidRDefault="000A0147" w:rsidP="006A45FB">
      <w:pPr>
        <w:jc w:val="center"/>
        <w:rPr>
          <w:rFonts w:ascii="Calibri" w:hAnsi="Calibri"/>
          <w:sz w:val="22"/>
          <w:szCs w:val="22"/>
        </w:rPr>
      </w:pPr>
      <w:r w:rsidRPr="00FE0A7A">
        <w:rPr>
          <w:rFonts w:ascii="Calibri" w:hAnsi="Calibri"/>
          <w:sz w:val="22"/>
          <w:szCs w:val="22"/>
        </w:rPr>
        <w:t xml:space="preserve">Předmět této smlouvy byl schválen usnesením </w:t>
      </w:r>
      <w:r w:rsidRPr="00FE0A7A">
        <w:rPr>
          <w:rFonts w:ascii="Calibri" w:hAnsi="Calibri"/>
          <w:sz w:val="22"/>
          <w:szCs w:val="22"/>
        </w:rPr>
        <w:fldChar w:fldCharType="begin"/>
      </w:r>
      <w:r w:rsidRPr="00FE0A7A">
        <w:rPr>
          <w:rFonts w:ascii="Calibri" w:hAnsi="Calibri"/>
          <w:sz w:val="22"/>
          <w:szCs w:val="22"/>
        </w:rPr>
        <w:instrText xml:space="preserve"> Schvaleno </w:instrText>
      </w:r>
      <w:r w:rsidRPr="00FE0A7A">
        <w:rPr>
          <w:rFonts w:ascii="Calibri" w:hAnsi="Calibri"/>
          <w:sz w:val="22"/>
          <w:szCs w:val="22"/>
        </w:rPr>
        <w:fldChar w:fldCharType="separate"/>
      </w:r>
      <w:r w:rsidRPr="00FE0A7A">
        <w:rPr>
          <w:rFonts w:ascii="Calibri" w:hAnsi="Calibri"/>
          <w:sz w:val="22"/>
          <w:szCs w:val="22"/>
        </w:rPr>
        <w:t>Zastupitelstva města Pardubic</w:t>
      </w:r>
      <w:r w:rsidRPr="00FE0A7A">
        <w:rPr>
          <w:rFonts w:ascii="Calibri" w:hAnsi="Calibri"/>
          <w:sz w:val="22"/>
          <w:szCs w:val="22"/>
        </w:rPr>
        <w:fldChar w:fldCharType="end"/>
      </w:r>
      <w:r w:rsidR="00E81796">
        <w:rPr>
          <w:rFonts w:ascii="Calibri" w:hAnsi="Calibri"/>
          <w:sz w:val="22"/>
          <w:szCs w:val="22"/>
        </w:rPr>
        <w:t xml:space="preserve"> č. Z/</w:t>
      </w:r>
      <w:r w:rsidR="00C61B52">
        <w:rPr>
          <w:rFonts w:ascii="Calibri" w:hAnsi="Calibri"/>
          <w:sz w:val="22"/>
          <w:szCs w:val="22"/>
        </w:rPr>
        <w:t>1518</w:t>
      </w:r>
      <w:r w:rsidR="00E81796">
        <w:rPr>
          <w:rFonts w:ascii="Calibri" w:hAnsi="Calibri"/>
          <w:sz w:val="22"/>
          <w:szCs w:val="22"/>
        </w:rPr>
        <w:t>/</w:t>
      </w:r>
      <w:r w:rsidR="00C61B52">
        <w:rPr>
          <w:rFonts w:ascii="Calibri" w:hAnsi="Calibri"/>
          <w:sz w:val="22"/>
          <w:szCs w:val="22"/>
        </w:rPr>
        <w:t>2024 ze</w:t>
      </w:r>
      <w:r w:rsidRPr="00FE0A7A">
        <w:rPr>
          <w:rFonts w:ascii="Calibri" w:hAnsi="Calibri"/>
          <w:sz w:val="22"/>
          <w:szCs w:val="22"/>
        </w:rPr>
        <w:t xml:space="preserve"> dne </w:t>
      </w:r>
    </w:p>
    <w:p w14:paraId="18A0F44F" w14:textId="56344890" w:rsidR="0065562A" w:rsidRDefault="00C61B52" w:rsidP="006A45FB">
      <w:pPr>
        <w:jc w:val="center"/>
        <w:rPr>
          <w:rFonts w:ascii="Calibri" w:hAnsi="Calibri"/>
          <w:sz w:val="22"/>
          <w:szCs w:val="22"/>
        </w:rPr>
      </w:pPr>
      <w:r>
        <w:rPr>
          <w:rFonts w:ascii="Calibri" w:hAnsi="Calibri"/>
          <w:sz w:val="22"/>
          <w:szCs w:val="22"/>
        </w:rPr>
        <w:t>21.10.</w:t>
      </w:r>
      <w:r w:rsidR="00E81796">
        <w:rPr>
          <w:rFonts w:ascii="Calibri" w:hAnsi="Calibri"/>
          <w:sz w:val="22"/>
          <w:szCs w:val="22"/>
        </w:rPr>
        <w:t>20</w:t>
      </w:r>
      <w:r w:rsidR="00396174">
        <w:rPr>
          <w:rFonts w:ascii="Calibri" w:hAnsi="Calibri"/>
          <w:sz w:val="22"/>
          <w:szCs w:val="22"/>
        </w:rPr>
        <w:t>2</w:t>
      </w:r>
      <w:r w:rsidR="00302251">
        <w:rPr>
          <w:rFonts w:ascii="Calibri" w:hAnsi="Calibri"/>
          <w:sz w:val="22"/>
          <w:szCs w:val="22"/>
        </w:rPr>
        <w:t>4</w:t>
      </w:r>
      <w:r w:rsidR="000A0147" w:rsidRPr="00FE0A7A">
        <w:rPr>
          <w:rFonts w:ascii="Calibri" w:hAnsi="Calibri"/>
          <w:sz w:val="22"/>
          <w:szCs w:val="22"/>
        </w:rPr>
        <w:t xml:space="preserve">, </w:t>
      </w:r>
      <w:r w:rsidR="00DE2CEA">
        <w:rPr>
          <w:rFonts w:ascii="Calibri" w:hAnsi="Calibri"/>
          <w:sz w:val="22"/>
          <w:szCs w:val="22"/>
        </w:rPr>
        <w:t>Bc. Jiří Zubák</w:t>
      </w:r>
      <w:r w:rsidR="00A91390">
        <w:rPr>
          <w:rFonts w:ascii="Calibri" w:hAnsi="Calibri"/>
          <w:sz w:val="22"/>
          <w:szCs w:val="22"/>
        </w:rPr>
        <w:t xml:space="preserve">, vedoucí odboru dopravy </w:t>
      </w:r>
      <w:r w:rsidR="00920B7A" w:rsidRPr="00FE0A7A">
        <w:rPr>
          <w:rFonts w:ascii="Calibri" w:hAnsi="Calibri"/>
          <w:sz w:val="22"/>
          <w:szCs w:val="22"/>
        </w:rPr>
        <w:t>Magistrátu města Pardubic</w:t>
      </w:r>
    </w:p>
    <w:sectPr w:rsidR="0065562A" w:rsidSect="007C3396">
      <w:footerReference w:type="even" r:id="rId13"/>
      <w:footerReference w:type="default" r:id="rId14"/>
      <w:pgSz w:w="11907" w:h="16840" w:code="9"/>
      <w:pgMar w:top="851" w:right="1304" w:bottom="851"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9D1B" w14:textId="77777777" w:rsidR="007A6716" w:rsidRDefault="007A6716">
      <w:r>
        <w:separator/>
      </w:r>
    </w:p>
  </w:endnote>
  <w:endnote w:type="continuationSeparator" w:id="0">
    <w:p w14:paraId="14499C15" w14:textId="77777777" w:rsidR="007A6716" w:rsidRDefault="007A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16D0" w14:textId="77777777" w:rsidR="00630401"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59416E3" w14:textId="77777777" w:rsidR="00630401" w:rsidRDefault="0063040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F31" w14:textId="77777777" w:rsidR="00630401" w:rsidRDefault="00630401">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8D4E4" w14:textId="77777777" w:rsidR="007A6716" w:rsidRDefault="007A6716">
      <w:r>
        <w:separator/>
      </w:r>
    </w:p>
  </w:footnote>
  <w:footnote w:type="continuationSeparator" w:id="0">
    <w:p w14:paraId="393F9E61" w14:textId="77777777" w:rsidR="007A6716" w:rsidRDefault="007A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5E5117FF"/>
    <w:multiLevelType w:val="multilevel"/>
    <w:tmpl w:val="97ECC602"/>
    <w:lvl w:ilvl="0">
      <w:start w:val="1"/>
      <w:numFmt w:val="upperRoman"/>
      <w:pStyle w:val="Nadpislnku"/>
      <w:lvlText w:val="%1."/>
      <w:lvlJc w:val="left"/>
      <w:pPr>
        <w:ind w:left="360" w:hanging="360"/>
      </w:pPr>
    </w:lvl>
    <w:lvl w:ilvl="1">
      <w:start w:val="1"/>
      <w:numFmt w:val="decimal"/>
      <w:pStyle w:val="slovanodstavec"/>
      <w:lvlText w:val="%2."/>
      <w:lvlJc w:val="left"/>
      <w:pPr>
        <w:ind w:left="720" w:hanging="360"/>
      </w:pPr>
      <w:rPr>
        <w:rFonts w:hint="default"/>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B154860"/>
    <w:multiLevelType w:val="hybridMultilevel"/>
    <w:tmpl w:val="893415C0"/>
    <w:lvl w:ilvl="0" w:tplc="ABF8F8E6">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num w:numId="1" w16cid:durableId="287661840">
    <w:abstractNumId w:val="2"/>
  </w:num>
  <w:num w:numId="2" w16cid:durableId="20836010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47"/>
    <w:rsid w:val="00001CE3"/>
    <w:rsid w:val="00002CC2"/>
    <w:rsid w:val="00011A6A"/>
    <w:rsid w:val="000411FF"/>
    <w:rsid w:val="00050899"/>
    <w:rsid w:val="00087F57"/>
    <w:rsid w:val="000A0147"/>
    <w:rsid w:val="000C6B12"/>
    <w:rsid w:val="000F2E6A"/>
    <w:rsid w:val="001119BE"/>
    <w:rsid w:val="0011545B"/>
    <w:rsid w:val="001224D7"/>
    <w:rsid w:val="0014761A"/>
    <w:rsid w:val="00156832"/>
    <w:rsid w:val="00196C43"/>
    <w:rsid w:val="001A1AA2"/>
    <w:rsid w:val="001C0ACD"/>
    <w:rsid w:val="001F4C2E"/>
    <w:rsid w:val="00222E47"/>
    <w:rsid w:val="00227802"/>
    <w:rsid w:val="0023458C"/>
    <w:rsid w:val="00246D5F"/>
    <w:rsid w:val="00260F80"/>
    <w:rsid w:val="00261610"/>
    <w:rsid w:val="00271822"/>
    <w:rsid w:val="0027527A"/>
    <w:rsid w:val="00292DF4"/>
    <w:rsid w:val="002B07F1"/>
    <w:rsid w:val="002B1CA0"/>
    <w:rsid w:val="002B3740"/>
    <w:rsid w:val="002B6DD9"/>
    <w:rsid w:val="002B750F"/>
    <w:rsid w:val="002E6D8D"/>
    <w:rsid w:val="002F3DE8"/>
    <w:rsid w:val="00302251"/>
    <w:rsid w:val="0031665F"/>
    <w:rsid w:val="00393BF8"/>
    <w:rsid w:val="00396174"/>
    <w:rsid w:val="00396CA3"/>
    <w:rsid w:val="003B5C43"/>
    <w:rsid w:val="003E1A2A"/>
    <w:rsid w:val="00410878"/>
    <w:rsid w:val="00415C0B"/>
    <w:rsid w:val="00463B26"/>
    <w:rsid w:val="00464FF3"/>
    <w:rsid w:val="004A3E2B"/>
    <w:rsid w:val="004D2C61"/>
    <w:rsid w:val="00500836"/>
    <w:rsid w:val="00511CCF"/>
    <w:rsid w:val="00530ED9"/>
    <w:rsid w:val="00532750"/>
    <w:rsid w:val="005341CE"/>
    <w:rsid w:val="00536871"/>
    <w:rsid w:val="00537001"/>
    <w:rsid w:val="00543AD1"/>
    <w:rsid w:val="00567C12"/>
    <w:rsid w:val="00574C20"/>
    <w:rsid w:val="005771AC"/>
    <w:rsid w:val="005871DF"/>
    <w:rsid w:val="005A775E"/>
    <w:rsid w:val="005B031F"/>
    <w:rsid w:val="005B65ED"/>
    <w:rsid w:val="005C17EA"/>
    <w:rsid w:val="005C4ACC"/>
    <w:rsid w:val="005C4B5C"/>
    <w:rsid w:val="005D1987"/>
    <w:rsid w:val="005E083C"/>
    <w:rsid w:val="005F1D4D"/>
    <w:rsid w:val="00601F19"/>
    <w:rsid w:val="006224C9"/>
    <w:rsid w:val="00622C62"/>
    <w:rsid w:val="00626C60"/>
    <w:rsid w:val="00630401"/>
    <w:rsid w:val="00646B2F"/>
    <w:rsid w:val="0065562A"/>
    <w:rsid w:val="006A45FB"/>
    <w:rsid w:val="00714CA8"/>
    <w:rsid w:val="0072287C"/>
    <w:rsid w:val="007826B4"/>
    <w:rsid w:val="007A6716"/>
    <w:rsid w:val="007C3396"/>
    <w:rsid w:val="007D016D"/>
    <w:rsid w:val="007E5A4F"/>
    <w:rsid w:val="007F765A"/>
    <w:rsid w:val="00810008"/>
    <w:rsid w:val="00814BEA"/>
    <w:rsid w:val="00846469"/>
    <w:rsid w:val="00857CBB"/>
    <w:rsid w:val="00877910"/>
    <w:rsid w:val="00877E7F"/>
    <w:rsid w:val="008845A7"/>
    <w:rsid w:val="008C22A2"/>
    <w:rsid w:val="008D1D88"/>
    <w:rsid w:val="008D258D"/>
    <w:rsid w:val="008D53F1"/>
    <w:rsid w:val="008E7E19"/>
    <w:rsid w:val="008F56E6"/>
    <w:rsid w:val="00904862"/>
    <w:rsid w:val="00920B7A"/>
    <w:rsid w:val="00932B78"/>
    <w:rsid w:val="0093756E"/>
    <w:rsid w:val="00963C03"/>
    <w:rsid w:val="00974D3B"/>
    <w:rsid w:val="00992C9C"/>
    <w:rsid w:val="009B00F6"/>
    <w:rsid w:val="009B06CE"/>
    <w:rsid w:val="009B1806"/>
    <w:rsid w:val="009B5E50"/>
    <w:rsid w:val="009C47C7"/>
    <w:rsid w:val="009D60BC"/>
    <w:rsid w:val="00A16F26"/>
    <w:rsid w:val="00A2236F"/>
    <w:rsid w:val="00A2258D"/>
    <w:rsid w:val="00A22708"/>
    <w:rsid w:val="00A24FD7"/>
    <w:rsid w:val="00A329BF"/>
    <w:rsid w:val="00A53C1F"/>
    <w:rsid w:val="00A544D5"/>
    <w:rsid w:val="00A55F4A"/>
    <w:rsid w:val="00A60F23"/>
    <w:rsid w:val="00A86881"/>
    <w:rsid w:val="00A91390"/>
    <w:rsid w:val="00A92540"/>
    <w:rsid w:val="00A964AD"/>
    <w:rsid w:val="00AB586C"/>
    <w:rsid w:val="00AC5CDB"/>
    <w:rsid w:val="00AD4982"/>
    <w:rsid w:val="00AE5FBC"/>
    <w:rsid w:val="00AF28E9"/>
    <w:rsid w:val="00B103DB"/>
    <w:rsid w:val="00B2463C"/>
    <w:rsid w:val="00B31201"/>
    <w:rsid w:val="00B47E89"/>
    <w:rsid w:val="00B64758"/>
    <w:rsid w:val="00B65F92"/>
    <w:rsid w:val="00B86278"/>
    <w:rsid w:val="00BB2908"/>
    <w:rsid w:val="00BE5091"/>
    <w:rsid w:val="00C00EC8"/>
    <w:rsid w:val="00C6199D"/>
    <w:rsid w:val="00C61B52"/>
    <w:rsid w:val="00C8265D"/>
    <w:rsid w:val="00C85B08"/>
    <w:rsid w:val="00CA7FC1"/>
    <w:rsid w:val="00CE1FBA"/>
    <w:rsid w:val="00CF2BB9"/>
    <w:rsid w:val="00D02E32"/>
    <w:rsid w:val="00D05EA4"/>
    <w:rsid w:val="00D27F70"/>
    <w:rsid w:val="00D31BB4"/>
    <w:rsid w:val="00D33593"/>
    <w:rsid w:val="00D747EB"/>
    <w:rsid w:val="00DB16DF"/>
    <w:rsid w:val="00DD5A10"/>
    <w:rsid w:val="00DE1EC6"/>
    <w:rsid w:val="00DE2CEA"/>
    <w:rsid w:val="00DE74F5"/>
    <w:rsid w:val="00DF6150"/>
    <w:rsid w:val="00E11678"/>
    <w:rsid w:val="00E2151C"/>
    <w:rsid w:val="00E2389A"/>
    <w:rsid w:val="00E238EC"/>
    <w:rsid w:val="00E31D61"/>
    <w:rsid w:val="00E673FA"/>
    <w:rsid w:val="00E77A44"/>
    <w:rsid w:val="00E81796"/>
    <w:rsid w:val="00EB3028"/>
    <w:rsid w:val="00EB69E5"/>
    <w:rsid w:val="00EB7473"/>
    <w:rsid w:val="00ED2D4B"/>
    <w:rsid w:val="00F666ED"/>
    <w:rsid w:val="00F77CD1"/>
    <w:rsid w:val="00F97968"/>
    <w:rsid w:val="00FC52D8"/>
    <w:rsid w:val="00FE0A7A"/>
    <w:rsid w:val="00FE13BA"/>
    <w:rsid w:val="00FF0BB9"/>
    <w:rsid w:val="00FF6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905"/>
  <w15:docId w15:val="{9A1AC8F4-44D5-42CB-BF8F-CF23678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0836"/>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Nadpis1Char">
    <w:name w:val="Nadpis 1 Char"/>
    <w:basedOn w:val="Standardnpsmoodstavce"/>
    <w:link w:val="Nadpis1"/>
    <w:rsid w:val="00500836"/>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5C4B5C"/>
    <w:pPr>
      <w:tabs>
        <w:tab w:val="center" w:pos="4536"/>
        <w:tab w:val="right" w:pos="9072"/>
      </w:tabs>
    </w:pPr>
  </w:style>
  <w:style w:type="character" w:customStyle="1" w:styleId="ZhlavChar">
    <w:name w:val="Záhlaví Char"/>
    <w:basedOn w:val="Standardnpsmoodstavce"/>
    <w:link w:val="Zhlav"/>
    <w:uiPriority w:val="99"/>
    <w:rsid w:val="005C4B5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E1FBA"/>
    <w:rPr>
      <w:b/>
      <w:bCs/>
      <w:szCs w:val="20"/>
    </w:rPr>
  </w:style>
  <w:style w:type="character" w:customStyle="1" w:styleId="PedmtkomenteChar">
    <w:name w:val="Předmět komentáře Char"/>
    <w:basedOn w:val="TextkomenteChar"/>
    <w:link w:val="Pedmtkomente"/>
    <w:uiPriority w:val="99"/>
    <w:semiHidden/>
    <w:rsid w:val="00CE1FBA"/>
    <w:rPr>
      <w:rFonts w:ascii="Times New Roman" w:eastAsia="Times New Roman" w:hAnsi="Times New Roman" w:cs="Times New Roman"/>
      <w:b/>
      <w:bCs/>
      <w:sz w:val="20"/>
      <w:szCs w:val="20"/>
      <w:lang w:eastAsia="cs-CZ"/>
    </w:rPr>
  </w:style>
  <w:style w:type="paragraph" w:customStyle="1" w:styleId="slovanodstavec">
    <w:name w:val="Číslovaný odstavec"/>
    <w:basedOn w:val="Normln"/>
    <w:qFormat/>
    <w:rsid w:val="002F3DE8"/>
    <w:pPr>
      <w:numPr>
        <w:ilvl w:val="1"/>
        <w:numId w:val="2"/>
      </w:numPr>
      <w:spacing w:before="120"/>
      <w:jc w:val="both"/>
    </w:pPr>
    <w:rPr>
      <w:rFonts w:ascii="Calibri" w:hAnsi="Calibri"/>
      <w:sz w:val="22"/>
      <w:szCs w:val="22"/>
    </w:rPr>
  </w:style>
  <w:style w:type="paragraph" w:customStyle="1" w:styleId="Nadpislnku">
    <w:name w:val="Nadpis článku"/>
    <w:basedOn w:val="Normln"/>
    <w:qFormat/>
    <w:rsid w:val="00302251"/>
    <w:pPr>
      <w:numPr>
        <w:numId w:val="2"/>
      </w:numPr>
      <w:spacing w:before="240"/>
      <w:jc w:val="center"/>
    </w:pPr>
    <w:rPr>
      <w:rFonts w:ascii="Calibri" w:hAnsi="Calibri"/>
      <w:b/>
      <w:sz w:val="22"/>
      <w:szCs w:val="22"/>
    </w:rPr>
  </w:style>
  <w:style w:type="paragraph" w:customStyle="1" w:styleId="psmena">
    <w:name w:val="písmena"/>
    <w:basedOn w:val="Odstavecseseznamem"/>
    <w:qFormat/>
    <w:rsid w:val="00302251"/>
    <w:pPr>
      <w:numPr>
        <w:ilvl w:val="2"/>
        <w:numId w:val="2"/>
      </w:numPr>
      <w:jc w:val="both"/>
    </w:pPr>
    <w:rPr>
      <w:rFonts w:ascii="Calibri" w:hAnsi="Calibri"/>
      <w:sz w:val="22"/>
      <w:szCs w:val="22"/>
    </w:rPr>
  </w:style>
  <w:style w:type="paragraph" w:styleId="Bezmezer">
    <w:name w:val="No Spacing"/>
    <w:uiPriority w:val="1"/>
    <w:qFormat/>
    <w:rsid w:val="005C17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73060">
      <w:bodyDiv w:val="1"/>
      <w:marLeft w:val="0"/>
      <w:marRight w:val="0"/>
      <w:marTop w:val="0"/>
      <w:marBottom w:val="0"/>
      <w:divBdr>
        <w:top w:val="none" w:sz="0" w:space="0" w:color="auto"/>
        <w:left w:val="none" w:sz="0" w:space="0" w:color="auto"/>
        <w:bottom w:val="none" w:sz="0" w:space="0" w:color="auto"/>
        <w:right w:val="none" w:sz="0" w:space="0" w:color="auto"/>
      </w:divBdr>
    </w:div>
    <w:div w:id="710154672">
      <w:bodyDiv w:val="1"/>
      <w:marLeft w:val="0"/>
      <w:marRight w:val="0"/>
      <w:marTop w:val="0"/>
      <w:marBottom w:val="0"/>
      <w:divBdr>
        <w:top w:val="none" w:sz="0" w:space="0" w:color="auto"/>
        <w:left w:val="none" w:sz="0" w:space="0" w:color="auto"/>
        <w:bottom w:val="none" w:sz="0" w:space="0" w:color="auto"/>
        <w:right w:val="none" w:sz="0" w:space="0" w:color="auto"/>
      </w:divBdr>
    </w:div>
    <w:div w:id="1017076194">
      <w:bodyDiv w:val="1"/>
      <w:marLeft w:val="0"/>
      <w:marRight w:val="0"/>
      <w:marTop w:val="0"/>
      <w:marBottom w:val="0"/>
      <w:divBdr>
        <w:top w:val="none" w:sz="0" w:space="0" w:color="auto"/>
        <w:left w:val="none" w:sz="0" w:space="0" w:color="auto"/>
        <w:bottom w:val="none" w:sz="0" w:space="0" w:color="auto"/>
        <w:right w:val="none" w:sz="0" w:space="0" w:color="auto"/>
      </w:divBdr>
    </w:div>
    <w:div w:id="1123621221">
      <w:bodyDiv w:val="1"/>
      <w:marLeft w:val="0"/>
      <w:marRight w:val="0"/>
      <w:marTop w:val="0"/>
      <w:marBottom w:val="0"/>
      <w:divBdr>
        <w:top w:val="none" w:sz="0" w:space="0" w:color="auto"/>
        <w:left w:val="none" w:sz="0" w:space="0" w:color="auto"/>
        <w:bottom w:val="none" w:sz="0" w:space="0" w:color="auto"/>
        <w:right w:val="none" w:sz="0" w:space="0" w:color="auto"/>
      </w:divBdr>
    </w:div>
    <w:div w:id="1283462250">
      <w:bodyDiv w:val="1"/>
      <w:marLeft w:val="0"/>
      <w:marRight w:val="0"/>
      <w:marTop w:val="0"/>
      <w:marBottom w:val="0"/>
      <w:divBdr>
        <w:top w:val="none" w:sz="0" w:space="0" w:color="auto"/>
        <w:left w:val="none" w:sz="0" w:space="0" w:color="auto"/>
        <w:bottom w:val="none" w:sz="0" w:space="0" w:color="auto"/>
        <w:right w:val="none" w:sz="0" w:space="0" w:color="auto"/>
      </w:divBdr>
    </w:div>
    <w:div w:id="1341161142">
      <w:bodyDiv w:val="1"/>
      <w:marLeft w:val="0"/>
      <w:marRight w:val="0"/>
      <w:marTop w:val="0"/>
      <w:marBottom w:val="0"/>
      <w:divBdr>
        <w:top w:val="none" w:sz="0" w:space="0" w:color="auto"/>
        <w:left w:val="none" w:sz="0" w:space="0" w:color="auto"/>
        <w:bottom w:val="none" w:sz="0" w:space="0" w:color="auto"/>
        <w:right w:val="none" w:sz="0" w:space="0" w:color="auto"/>
      </w:divBdr>
    </w:div>
    <w:div w:id="1739865959">
      <w:bodyDiv w:val="1"/>
      <w:marLeft w:val="0"/>
      <w:marRight w:val="0"/>
      <w:marTop w:val="0"/>
      <w:marBottom w:val="0"/>
      <w:divBdr>
        <w:top w:val="none" w:sz="0" w:space="0" w:color="auto"/>
        <w:left w:val="none" w:sz="0" w:space="0" w:color="auto"/>
        <w:bottom w:val="none" w:sz="0" w:space="0" w:color="auto"/>
        <w:right w:val="none" w:sz="0" w:space="0" w:color="auto"/>
      </w:divBdr>
    </w:div>
    <w:div w:id="1840806530">
      <w:bodyDiv w:val="1"/>
      <w:marLeft w:val="0"/>
      <w:marRight w:val="0"/>
      <w:marTop w:val="0"/>
      <w:marBottom w:val="0"/>
      <w:divBdr>
        <w:top w:val="none" w:sz="0" w:space="0" w:color="auto"/>
        <w:left w:val="none" w:sz="0" w:space="0" w:color="auto"/>
        <w:bottom w:val="none" w:sz="0" w:space="0" w:color="auto"/>
        <w:right w:val="none" w:sz="0" w:space="0" w:color="auto"/>
      </w:divBdr>
    </w:div>
    <w:div w:id="1872064902">
      <w:bodyDiv w:val="1"/>
      <w:marLeft w:val="0"/>
      <w:marRight w:val="0"/>
      <w:marTop w:val="0"/>
      <w:marBottom w:val="0"/>
      <w:divBdr>
        <w:top w:val="none" w:sz="0" w:space="0" w:color="auto"/>
        <w:left w:val="none" w:sz="0" w:space="0" w:color="auto"/>
        <w:bottom w:val="none" w:sz="0" w:space="0" w:color="auto"/>
        <w:right w:val="none" w:sz="0" w:space="0" w:color="auto"/>
      </w:divBdr>
    </w:div>
    <w:div w:id="2083945038">
      <w:bodyDiv w:val="1"/>
      <w:marLeft w:val="0"/>
      <w:marRight w:val="0"/>
      <w:marTop w:val="0"/>
      <w:marBottom w:val="0"/>
      <w:divBdr>
        <w:top w:val="none" w:sz="0" w:space="0" w:color="auto"/>
        <w:left w:val="none" w:sz="0" w:space="0" w:color="auto"/>
        <w:bottom w:val="none" w:sz="0" w:space="0" w:color="auto"/>
        <w:right w:val="none" w:sz="0" w:space="0" w:color="auto"/>
      </w:divBdr>
    </w:div>
    <w:div w:id="21034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6650</BodJednani>
    <Navrh xmlns="df30a891-99dc-44a0-9782-3a4c8c525d86" xsi:nil="true"/>
    <StatusJednani xmlns="f94004b3-5c85-4b6f-b2cb-b6e165aced0d">Otevřeno</StatusJednani>
    <Jednani xmlns="f94004b3-5c85-4b6f-b2cb-b6e165aced0d">364</Jednani>
    <CitlivyObsah xmlns="df30a891-99dc-44a0-9782-3a4c8c525d86">false</CitlivyObsah>
  </documentManagement>
</p:properties>
</file>

<file path=customXml/itemProps1.xml><?xml version="1.0" encoding="utf-8"?>
<ds:datastoreItem xmlns:ds="http://schemas.openxmlformats.org/officeDocument/2006/customXml" ds:itemID="{99684DCE-F5D4-4289-BD6B-3709A5D5FC1F}">
  <ds:schemaRefs>
    <ds:schemaRef ds:uri="http://schemas.openxmlformats.org/officeDocument/2006/bibliography"/>
  </ds:schemaRefs>
</ds:datastoreItem>
</file>

<file path=customXml/itemProps2.xml><?xml version="1.0" encoding="utf-8"?>
<ds:datastoreItem xmlns:ds="http://schemas.openxmlformats.org/officeDocument/2006/customXml" ds:itemID="{0459D888-F663-4C73-B6C2-C58AB574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5F35-F862-4570-AD87-2104FFAC97F1}">
  <ds:schemaRefs>
    <ds:schemaRef ds:uri="http://schemas.microsoft.com/sharepoint/v3/contenttype/forms"/>
  </ds:schemaRefs>
</ds:datastoreItem>
</file>

<file path=customXml/itemProps4.xml><?xml version="1.0" encoding="utf-8"?>
<ds:datastoreItem xmlns:ds="http://schemas.openxmlformats.org/officeDocument/2006/customXml" ds:itemID="{A04A5743-766B-41A2-902A-C9DC859CCE91}">
  <ds:schemaRefs>
    <ds:schemaRef ds:uri="http://schemas.microsoft.com/sharepoint/events"/>
  </ds:schemaRefs>
</ds:datastoreItem>
</file>

<file path=customXml/itemProps5.xml><?xml version="1.0" encoding="utf-8"?>
<ds:datastoreItem xmlns:ds="http://schemas.openxmlformats.org/officeDocument/2006/customXml" ds:itemID="{89608B81-3049-41D9-BEFA-496111ECA0DA}">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2084</Words>
  <Characters>12298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poskytnutí dotace za účelem provozování zvláštní přepravy osob se sníženou schopností pohybu</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za účelem provozování zvláštní přepravy osob se sníženou schopností pohybu</dc:title>
  <dc:creator>Vaněčková Helena</dc:creator>
  <cp:lastModifiedBy>Modrová Dagmar</cp:lastModifiedBy>
  <cp:revision>2</cp:revision>
  <cp:lastPrinted>2018-03-28T06:14:00Z</cp:lastPrinted>
  <dcterms:created xsi:type="dcterms:W3CDTF">2024-11-07T10:49:00Z</dcterms:created>
  <dcterms:modified xsi:type="dcterms:W3CDTF">2024-11-07T10:49:00Z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