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5BECB" w14:textId="77777777" w:rsidR="007873AE" w:rsidRPr="00B4688F" w:rsidRDefault="007873AE" w:rsidP="007873AE">
      <w:pPr>
        <w:spacing w:after="0"/>
        <w:jc w:val="center"/>
        <w:rPr>
          <w:sz w:val="24"/>
        </w:rPr>
      </w:pPr>
      <w:r w:rsidRPr="00B4688F">
        <w:rPr>
          <w:sz w:val="24"/>
        </w:rPr>
        <w:t>Ministerstvo školství, mládeže a tělovýchovy</w:t>
      </w:r>
    </w:p>
    <w:p w14:paraId="0BB53256" w14:textId="77777777" w:rsidR="007873AE" w:rsidRDefault="007873AE" w:rsidP="0040401D">
      <w:pPr>
        <w:spacing w:after="0"/>
        <w:jc w:val="center"/>
      </w:pPr>
      <w:r w:rsidRPr="00B4688F">
        <w:rPr>
          <w:sz w:val="24"/>
        </w:rPr>
        <w:t>Karmelitská 529/5, 118 12</w:t>
      </w:r>
      <w:r w:rsidRPr="00B4688F">
        <w:rPr>
          <w:sz w:val="24"/>
        </w:rPr>
        <w:t> </w:t>
      </w:r>
      <w:r w:rsidRPr="00B4688F">
        <w:rPr>
          <w:sz w:val="24"/>
        </w:rPr>
        <w:t>Praha 1</w:t>
      </w:r>
      <w:r w:rsidRPr="00B4688F">
        <w:rPr>
          <w:sz w:val="24"/>
        </w:rPr>
        <w:br/>
      </w:r>
    </w:p>
    <w:p w14:paraId="4158D6BF" w14:textId="6C24EAA4" w:rsidR="007873AE" w:rsidRDefault="007873AE" w:rsidP="007873AE">
      <w:pPr>
        <w:spacing w:after="0"/>
        <w:ind w:left="5664"/>
      </w:pPr>
      <w:r>
        <w:t>Č. j</w:t>
      </w:r>
      <w:r w:rsidRPr="00F53357">
        <w:t xml:space="preserve">.: </w:t>
      </w:r>
      <w:r w:rsidR="00216DAE">
        <w:rPr>
          <w:bCs/>
        </w:rPr>
        <w:t>MSMT-22716/2023-</w:t>
      </w:r>
      <w:r w:rsidR="00657FDB">
        <w:rPr>
          <w:bCs/>
        </w:rPr>
        <w:t>16</w:t>
      </w:r>
    </w:p>
    <w:p w14:paraId="08333E7F" w14:textId="713D7105" w:rsidR="007873AE" w:rsidRDefault="007873AE" w:rsidP="007873AE">
      <w:pPr>
        <w:spacing w:after="0"/>
        <w:ind w:left="5664"/>
      </w:pPr>
      <w:r>
        <w:t xml:space="preserve">Vyřizuje: </w:t>
      </w:r>
      <w:r w:rsidR="00E51AB5">
        <w:t>XXXXXXXXXXXXXXXXXXXXX</w:t>
      </w:r>
    </w:p>
    <w:p w14:paraId="30F15133" w14:textId="4860D418" w:rsidR="007873AE" w:rsidRDefault="002F03E8" w:rsidP="007873AE">
      <w:pPr>
        <w:spacing w:after="0"/>
        <w:ind w:left="5664"/>
      </w:pPr>
      <w:r>
        <w:t xml:space="preserve">Tel.: </w:t>
      </w:r>
      <w:r w:rsidR="00E51AB5">
        <w:t>XXXXXXXXXXXX</w:t>
      </w:r>
    </w:p>
    <w:p w14:paraId="7F0B0366" w14:textId="7CD3270D" w:rsidR="00F101A5" w:rsidRPr="00F101A5" w:rsidRDefault="007873AE" w:rsidP="00F101A5">
      <w:pPr>
        <w:autoSpaceDE w:val="0"/>
        <w:autoSpaceDN w:val="0"/>
        <w:adjustRightInd w:val="0"/>
        <w:spacing w:after="0"/>
        <w:ind w:left="5664"/>
        <w:jc w:val="left"/>
      </w:pPr>
      <w:r>
        <w:t>Příloha</w:t>
      </w:r>
      <w:r w:rsidR="00F101A5">
        <w:t xml:space="preserve">: </w:t>
      </w:r>
      <w:r w:rsidR="00F101A5" w:rsidRPr="00F101A5">
        <w:t xml:space="preserve">Kalkulace </w:t>
      </w:r>
      <w:r w:rsidR="00586EE3">
        <w:t xml:space="preserve">KMEN </w:t>
      </w:r>
      <w:r w:rsidR="00F101A5" w:rsidRPr="00F101A5">
        <w:t>pro obd</w:t>
      </w:r>
      <w:r w:rsidR="00586EE3">
        <w:t>obí</w:t>
      </w:r>
      <w:r w:rsidR="00F101A5" w:rsidRPr="00F101A5">
        <w:t xml:space="preserve"> </w:t>
      </w:r>
      <w:r w:rsidR="00586EE3">
        <w:t xml:space="preserve"> </w:t>
      </w:r>
      <w:r w:rsidR="00566EEF">
        <w:t xml:space="preserve">do </w:t>
      </w:r>
      <w:r w:rsidR="00F101A5" w:rsidRPr="00F101A5">
        <w:t>30. 11. 202</w:t>
      </w:r>
      <w:r w:rsidR="00896A2D">
        <w:t>5</w:t>
      </w:r>
    </w:p>
    <w:p w14:paraId="648E55D7" w14:textId="77777777" w:rsidR="007873AE" w:rsidRDefault="007873AE" w:rsidP="007873AE">
      <w:pPr>
        <w:spacing w:after="0"/>
        <w:ind w:left="4956" w:firstLine="708"/>
      </w:pPr>
    </w:p>
    <w:p w14:paraId="438007A0" w14:textId="77777777" w:rsidR="00B4688F" w:rsidRDefault="00B4688F" w:rsidP="009E74E1"/>
    <w:p w14:paraId="21B15BE5" w14:textId="77777777" w:rsidR="00D10BBD" w:rsidRPr="00D10BBD" w:rsidRDefault="00FC0A23" w:rsidP="009E74E1">
      <w:pPr>
        <w:jc w:val="left"/>
        <w:rPr>
          <w:rStyle w:val="Siln"/>
          <w:b w:val="0"/>
        </w:rPr>
      </w:pPr>
      <w:r>
        <w:rPr>
          <w:rStyle w:val="Siln"/>
        </w:rPr>
        <w:t xml:space="preserve">Dílčí objednávka </w:t>
      </w:r>
      <w:r w:rsidR="00392AF7">
        <w:rPr>
          <w:rStyle w:val="Siln"/>
        </w:rPr>
        <w:t xml:space="preserve">pronájmu </w:t>
      </w:r>
      <w:r w:rsidR="00593A15">
        <w:rPr>
          <w:rStyle w:val="Siln"/>
        </w:rPr>
        <w:t>licencí</w:t>
      </w:r>
    </w:p>
    <w:p w14:paraId="220266C1" w14:textId="0FFA550A" w:rsidR="000E0166" w:rsidRDefault="000E0166" w:rsidP="000E0166">
      <w:pPr>
        <w:rPr>
          <w:bCs/>
        </w:rPr>
      </w:pPr>
      <w:r w:rsidRPr="001079AE">
        <w:rPr>
          <w:rFonts w:asciiTheme="minorHAnsi" w:eastAsia="Montserrat-Light" w:hAnsiTheme="minorHAnsi" w:cstheme="minorHAnsi"/>
        </w:rPr>
        <w:t xml:space="preserve">na základě </w:t>
      </w:r>
      <w:r>
        <w:rPr>
          <w:rFonts w:asciiTheme="minorHAnsi" w:eastAsia="Montserrat-Light" w:hAnsiTheme="minorHAnsi" w:cstheme="minorHAnsi"/>
        </w:rPr>
        <w:t>„</w:t>
      </w:r>
      <w:r w:rsidRPr="00FC0A23">
        <w:rPr>
          <w:bCs/>
        </w:rPr>
        <w:t>Smlouvy o Zajištění pronájmu softwarových licencí a souvisejících služeb pro osobní počítače a servery</w:t>
      </w:r>
      <w:r>
        <w:rPr>
          <w:bCs/>
        </w:rPr>
        <w:t>“ (dále jen “Smlouva“)</w:t>
      </w:r>
      <w:r w:rsidRPr="001F2270">
        <w:rPr>
          <w:bCs/>
        </w:rPr>
        <w:t xml:space="preserve"> </w:t>
      </w:r>
      <w:r>
        <w:rPr>
          <w:bCs/>
        </w:rPr>
        <w:t xml:space="preserve">ze dne </w:t>
      </w:r>
      <w:r w:rsidR="00896A2D" w:rsidRPr="00896A2D">
        <w:rPr>
          <w:bCs/>
        </w:rPr>
        <w:t>28.</w:t>
      </w:r>
      <w:r w:rsidRPr="00896A2D">
        <w:rPr>
          <w:bCs/>
        </w:rPr>
        <w:t xml:space="preserve"> 12. 2023</w:t>
      </w:r>
      <w:r>
        <w:rPr>
          <w:bCs/>
        </w:rPr>
        <w:t>, č.j. MSMT-22716/2023-</w:t>
      </w:r>
      <w:r w:rsidR="00896A2D">
        <w:rPr>
          <w:bCs/>
        </w:rPr>
        <w:t>10</w:t>
      </w:r>
      <w:r>
        <w:rPr>
          <w:bCs/>
        </w:rPr>
        <w:t xml:space="preserve">, upřesňujeme počet ročních licencí </w:t>
      </w:r>
      <w:r w:rsidRPr="006A0C92">
        <w:rPr>
          <w:bCs/>
        </w:rPr>
        <w:t xml:space="preserve">programového vybavení pro klientské pracovní </w:t>
      </w:r>
      <w:r w:rsidRPr="005C4587">
        <w:rPr>
          <w:bCs/>
        </w:rPr>
        <w:t>stanice zaměstnanců MŠMT</w:t>
      </w:r>
      <w:r>
        <w:rPr>
          <w:bCs/>
        </w:rPr>
        <w:t>,</w:t>
      </w:r>
      <w:r w:rsidRPr="005C4587">
        <w:rPr>
          <w:bCs/>
        </w:rPr>
        <w:t xml:space="preserve"> resp. OP </w:t>
      </w:r>
      <w:r>
        <w:rPr>
          <w:bCs/>
        </w:rPr>
        <w:t>JAK,</w:t>
      </w:r>
      <w:r w:rsidRPr="005C4587">
        <w:rPr>
          <w:bCs/>
        </w:rPr>
        <w:t xml:space="preserve"> </w:t>
      </w:r>
      <w:r>
        <w:rPr>
          <w:bCs/>
        </w:rPr>
        <w:t>období do 30. 11. 202</w:t>
      </w:r>
      <w:r w:rsidR="00E06BB0">
        <w:rPr>
          <w:bCs/>
        </w:rPr>
        <w:t>5</w:t>
      </w:r>
      <w:r w:rsidRPr="005C4587">
        <w:rPr>
          <w:bCs/>
        </w:rPr>
        <w:t xml:space="preserve">, jež </w:t>
      </w:r>
      <w:r w:rsidRPr="007D1AB0">
        <w:rPr>
          <w:bCs/>
        </w:rPr>
        <w:t xml:space="preserve">stanovujeme na počet </w:t>
      </w:r>
      <w:r w:rsidR="000B51CF">
        <w:rPr>
          <w:bCs/>
        </w:rPr>
        <w:t>882</w:t>
      </w:r>
      <w:r w:rsidRPr="007D1AB0">
        <w:rPr>
          <w:bCs/>
        </w:rPr>
        <w:t xml:space="preserve"> ks. Počet licencí programového vybavení pro servery je uveden v příloze této objednávky. </w:t>
      </w:r>
      <w:r w:rsidR="000B51CF">
        <w:rPr>
          <w:bCs/>
        </w:rPr>
        <w:t>Dále objednáváme technickou pod</w:t>
      </w:r>
      <w:r w:rsidR="00D770A6">
        <w:rPr>
          <w:bCs/>
        </w:rPr>
        <w:t>p</w:t>
      </w:r>
      <w:r w:rsidR="000B51CF">
        <w:rPr>
          <w:bCs/>
        </w:rPr>
        <w:t>oru</w:t>
      </w:r>
      <w:r w:rsidR="00D770A6">
        <w:rPr>
          <w:bCs/>
        </w:rPr>
        <w:t xml:space="preserve"> v rozsahu uvedeném v příloze</w:t>
      </w:r>
      <w:r w:rsidR="00D770A6" w:rsidRPr="00D770A6">
        <w:rPr>
          <w:bCs/>
        </w:rPr>
        <w:t xml:space="preserve"> </w:t>
      </w:r>
      <w:r w:rsidR="00D770A6" w:rsidRPr="007D1AB0">
        <w:rPr>
          <w:bCs/>
        </w:rPr>
        <w:t>této objednávky</w:t>
      </w:r>
      <w:r w:rsidR="00D770A6">
        <w:rPr>
          <w:bCs/>
        </w:rPr>
        <w:t>.</w:t>
      </w:r>
    </w:p>
    <w:p w14:paraId="512CC4AB" w14:textId="67E8648A" w:rsidR="000E0166" w:rsidRDefault="000B51CF" w:rsidP="000E0166">
      <w:pPr>
        <w:rPr>
          <w:bCs/>
        </w:rPr>
      </w:pPr>
      <w:r>
        <w:rPr>
          <w:bCs/>
        </w:rPr>
        <w:t>C</w:t>
      </w:r>
      <w:r w:rsidR="000E0166" w:rsidRPr="007D1AB0">
        <w:rPr>
          <w:bCs/>
        </w:rPr>
        <w:t xml:space="preserve">ena dílčí objednávky </w:t>
      </w:r>
      <w:r w:rsidR="000E0166">
        <w:rPr>
          <w:bCs/>
        </w:rPr>
        <w:t>n</w:t>
      </w:r>
      <w:r w:rsidR="000E0166" w:rsidRPr="007D1AB0">
        <w:rPr>
          <w:bCs/>
        </w:rPr>
        <w:t xml:space="preserve">a zajištění pronájmu licencí programového vybavení pro klientské pracovní stanice </w:t>
      </w:r>
      <w:r w:rsidR="000E0166" w:rsidRPr="00ED2575">
        <w:rPr>
          <w:bCs/>
        </w:rPr>
        <w:t>a programového vybavení pro servery</w:t>
      </w:r>
      <w:r w:rsidR="000E0166" w:rsidRPr="007D1AB0">
        <w:rPr>
          <w:bCs/>
        </w:rPr>
        <w:t xml:space="preserve"> je ve výši </w:t>
      </w:r>
      <w:r w:rsidR="00D770A6">
        <w:rPr>
          <w:bCs/>
        </w:rPr>
        <w:t>2 718 24</w:t>
      </w:r>
      <w:r w:rsidR="003B166A">
        <w:rPr>
          <w:bCs/>
        </w:rPr>
        <w:t>1</w:t>
      </w:r>
      <w:r w:rsidR="00D770A6">
        <w:rPr>
          <w:bCs/>
        </w:rPr>
        <w:t>,80</w:t>
      </w:r>
      <w:r w:rsidR="000E0166" w:rsidRPr="007D1AB0">
        <w:rPr>
          <w:bCs/>
        </w:rPr>
        <w:t xml:space="preserve"> Kč bez DPH, tj. </w:t>
      </w:r>
      <w:r w:rsidR="00D770A6">
        <w:rPr>
          <w:bCs/>
        </w:rPr>
        <w:t>3 289 07</w:t>
      </w:r>
      <w:r w:rsidR="003B166A">
        <w:rPr>
          <w:bCs/>
        </w:rPr>
        <w:t>2</w:t>
      </w:r>
      <w:r w:rsidR="00D770A6">
        <w:rPr>
          <w:bCs/>
        </w:rPr>
        <w:t>,</w:t>
      </w:r>
      <w:r w:rsidR="003B166A">
        <w:rPr>
          <w:bCs/>
        </w:rPr>
        <w:t>58</w:t>
      </w:r>
      <w:r w:rsidR="000E0166" w:rsidRPr="007D1AB0">
        <w:rPr>
          <w:bCs/>
        </w:rPr>
        <w:t xml:space="preserve"> Kč vč. DPH.</w:t>
      </w:r>
      <w:r w:rsidR="000E0166">
        <w:rPr>
          <w:bCs/>
        </w:rPr>
        <w:t xml:space="preserve"> </w:t>
      </w:r>
    </w:p>
    <w:p w14:paraId="384B783F" w14:textId="254BE9D9" w:rsidR="00D770A6" w:rsidRDefault="00D770A6" w:rsidP="00D770A6">
      <w:pPr>
        <w:rPr>
          <w:bCs/>
        </w:rPr>
      </w:pPr>
      <w:r>
        <w:rPr>
          <w:bCs/>
        </w:rPr>
        <w:t>C</w:t>
      </w:r>
      <w:r w:rsidRPr="007D1AB0">
        <w:rPr>
          <w:bCs/>
        </w:rPr>
        <w:t xml:space="preserve">ena dílčí objednávky </w:t>
      </w:r>
      <w:r>
        <w:rPr>
          <w:bCs/>
        </w:rPr>
        <w:t>n</w:t>
      </w:r>
      <w:r w:rsidRPr="007D1AB0">
        <w:rPr>
          <w:bCs/>
        </w:rPr>
        <w:t xml:space="preserve">a zajištění </w:t>
      </w:r>
      <w:r>
        <w:rPr>
          <w:bCs/>
        </w:rPr>
        <w:t>technické podpory</w:t>
      </w:r>
      <w:r w:rsidRPr="007D1AB0">
        <w:rPr>
          <w:bCs/>
        </w:rPr>
        <w:t xml:space="preserve"> je ve výši </w:t>
      </w:r>
      <w:r>
        <w:rPr>
          <w:bCs/>
        </w:rPr>
        <w:t>460 000,00</w:t>
      </w:r>
      <w:r w:rsidRPr="007D1AB0">
        <w:rPr>
          <w:bCs/>
        </w:rPr>
        <w:t xml:space="preserve"> Kč bez DPH, tj. </w:t>
      </w:r>
      <w:r>
        <w:rPr>
          <w:bCs/>
        </w:rPr>
        <w:t>556 600,00</w:t>
      </w:r>
      <w:r w:rsidRPr="007D1AB0">
        <w:rPr>
          <w:bCs/>
        </w:rPr>
        <w:t xml:space="preserve"> Kč vč. DPH.</w:t>
      </w:r>
      <w:r>
        <w:rPr>
          <w:bCs/>
        </w:rPr>
        <w:t xml:space="preserve"> </w:t>
      </w:r>
    </w:p>
    <w:p w14:paraId="3072AFE4" w14:textId="4505D572" w:rsidR="00D770A6" w:rsidRPr="0063038E" w:rsidRDefault="00D770A6" w:rsidP="000E0166">
      <w:pPr>
        <w:rPr>
          <w:bCs/>
        </w:rPr>
      </w:pPr>
      <w:r>
        <w:rPr>
          <w:bCs/>
        </w:rPr>
        <w:t xml:space="preserve">Celková cena dílčí objednávky je ve výši </w:t>
      </w:r>
      <w:r w:rsidR="003B166A">
        <w:rPr>
          <w:bCs/>
        </w:rPr>
        <w:t>3 178 241,80</w:t>
      </w:r>
      <w:r w:rsidRPr="007D1AB0">
        <w:rPr>
          <w:bCs/>
        </w:rPr>
        <w:t xml:space="preserve"> Kč bez DPH, tj. </w:t>
      </w:r>
      <w:r w:rsidR="003B166A">
        <w:rPr>
          <w:bCs/>
        </w:rPr>
        <w:t>3 845 672,58</w:t>
      </w:r>
      <w:r w:rsidRPr="007D1AB0">
        <w:rPr>
          <w:bCs/>
        </w:rPr>
        <w:t xml:space="preserve"> Kč vč. DPH.</w:t>
      </w:r>
    </w:p>
    <w:p w14:paraId="3D81A3B2" w14:textId="42C537C6" w:rsidR="000E0166" w:rsidRPr="00FB55CE" w:rsidRDefault="000E0166" w:rsidP="000E0166">
      <w:pPr>
        <w:rPr>
          <w:rFonts w:asciiTheme="minorHAnsi" w:eastAsia="Montserrat-Light" w:hAnsiTheme="minorHAnsi" w:cstheme="minorHAnsi"/>
        </w:rPr>
      </w:pPr>
      <w:r w:rsidRPr="00FB55CE">
        <w:rPr>
          <w:rFonts w:asciiTheme="minorHAnsi" w:eastAsia="Montserrat-Light" w:hAnsiTheme="minorHAnsi" w:cstheme="minorHAnsi"/>
        </w:rPr>
        <w:t xml:space="preserve">Cenové a obchodní podmínky jsou stanoveny </w:t>
      </w:r>
      <w:r>
        <w:rPr>
          <w:rFonts w:asciiTheme="minorHAnsi" w:eastAsia="Montserrat-Light" w:hAnsiTheme="minorHAnsi" w:cstheme="minorHAnsi"/>
        </w:rPr>
        <w:t>S</w:t>
      </w:r>
      <w:r w:rsidRPr="00FB55CE">
        <w:rPr>
          <w:rFonts w:asciiTheme="minorHAnsi" w:eastAsia="Montserrat-Light" w:hAnsiTheme="minorHAnsi" w:cstheme="minorHAnsi"/>
        </w:rPr>
        <w:t>mlouvou.</w:t>
      </w:r>
    </w:p>
    <w:p w14:paraId="72F01600" w14:textId="77777777" w:rsidR="000E0166" w:rsidRDefault="000E0166" w:rsidP="000E0166">
      <w:r>
        <w:t xml:space="preserve">Převzetí licencí programového vybavení na výše uvedené období bude zajištěno kontaktní osobou uvedenou </w:t>
      </w:r>
      <w:r w:rsidRPr="001F2270">
        <w:t>v čl. IX</w:t>
      </w:r>
      <w:r>
        <w:t>.</w:t>
      </w:r>
      <w:r w:rsidRPr="001F2270">
        <w:t xml:space="preserve"> Smlouvy. Kopie předávacího protokolu bude v souladu s čl. IV., odst. 1.</w:t>
      </w:r>
      <w:r>
        <w:t xml:space="preserve"> Smlouvy přílohou faktury. </w:t>
      </w:r>
    </w:p>
    <w:p w14:paraId="7F88E59F" w14:textId="77777777" w:rsidR="000E0166" w:rsidRDefault="000E0166" w:rsidP="000E0166">
      <w:r w:rsidRPr="00E62EA6">
        <w:t>V souladu se zákonem č. 340/2015 Sb.</w:t>
      </w:r>
      <w:r>
        <w:t>, o zvláštních podmínkách účinnosti některých smluv, uveřejňování těchto smluv a o registru smluv</w:t>
      </w:r>
      <w:r w:rsidRPr="00E62EA6">
        <w:t xml:space="preserve"> (zákon o registru</w:t>
      </w:r>
      <w:r>
        <w:t xml:space="preserve"> smluv), ve znění pozdějších předpisů, zajistí Objednatel uveřejnění celého textu dílčí objednávky, vyjma osobních údajů a metadat dílčí objednávky v registru smluv, včetně případných oprav uveřejnění s tím, že nezajistí-li Objednatel uveřejnění dílčí objednávky nebo metadat v registru smluv do 30 dnů od uzavření dílčí objednávky, pak je oprávněn zajistit jejich uveřejnění Dodavatel ve lhůtě tří měsíců od uzavření dílčí objednávky. </w:t>
      </w:r>
    </w:p>
    <w:p w14:paraId="41DE0D0E" w14:textId="77777777" w:rsidR="000E0166" w:rsidRDefault="000E0166" w:rsidP="000E0166">
      <w:r>
        <w:t>Dílčí objednávka nabývá platnosti dnem jejího</w:t>
      </w:r>
      <w:r w:rsidRPr="00E62EA6">
        <w:t xml:space="preserve"> podpisu druhou ze smluvních stran</w:t>
      </w:r>
      <w:r>
        <w:t xml:space="preserve"> a</w:t>
      </w:r>
      <w:r w:rsidRPr="00E62EA6">
        <w:t xml:space="preserve"> </w:t>
      </w:r>
      <w:r>
        <w:t>ú</w:t>
      </w:r>
      <w:r w:rsidRPr="005B6B4D">
        <w:t>činnosti dnem jejího zveřejnění</w:t>
      </w:r>
      <w:r>
        <w:t xml:space="preserve"> v registru smluv.</w:t>
      </w:r>
    </w:p>
    <w:p w14:paraId="6E008B75" w14:textId="77777777" w:rsidR="002A2749" w:rsidRDefault="002A2749" w:rsidP="002A2749">
      <w:pPr>
        <w:spacing w:after="0"/>
        <w:rPr>
          <w:rStyle w:val="Siln"/>
        </w:rPr>
      </w:pPr>
    </w:p>
    <w:p w14:paraId="6B6585F7" w14:textId="3250B34D" w:rsidR="002A2749" w:rsidRPr="0077315D" w:rsidRDefault="00896A2D" w:rsidP="002A2749">
      <w:pPr>
        <w:spacing w:after="0"/>
        <w:rPr>
          <w:rStyle w:val="Siln"/>
        </w:rPr>
      </w:pPr>
      <w:r>
        <w:rPr>
          <w:rStyle w:val="Siln"/>
        </w:rPr>
        <w:t>Mgr</w:t>
      </w:r>
      <w:r w:rsidR="002A2749">
        <w:rPr>
          <w:rStyle w:val="Siln"/>
        </w:rPr>
        <w:t xml:space="preserve">. </w:t>
      </w:r>
      <w:r>
        <w:rPr>
          <w:rStyle w:val="Siln"/>
        </w:rPr>
        <w:t>Petr</w:t>
      </w:r>
      <w:r w:rsidR="002A2749">
        <w:rPr>
          <w:rStyle w:val="Siln"/>
        </w:rPr>
        <w:t xml:space="preserve"> </w:t>
      </w:r>
      <w:r>
        <w:rPr>
          <w:rStyle w:val="Siln"/>
        </w:rPr>
        <w:t>Symerský</w:t>
      </w:r>
      <w:r w:rsidR="002A2749">
        <w:rPr>
          <w:rStyle w:val="Siln"/>
        </w:rPr>
        <w:tab/>
      </w:r>
      <w:r w:rsidR="002A2749">
        <w:rPr>
          <w:rStyle w:val="Siln"/>
        </w:rPr>
        <w:tab/>
      </w:r>
      <w:r w:rsidR="002A2749">
        <w:rPr>
          <w:rStyle w:val="Siln"/>
        </w:rPr>
        <w:tab/>
      </w:r>
      <w:r w:rsidR="002A2749">
        <w:rPr>
          <w:rStyle w:val="Siln"/>
        </w:rPr>
        <w:tab/>
      </w:r>
      <w:r w:rsidR="002A2749">
        <w:rPr>
          <w:rStyle w:val="Siln"/>
        </w:rPr>
        <w:tab/>
      </w:r>
      <w:r w:rsidR="002A2749">
        <w:rPr>
          <w:rStyle w:val="Siln"/>
        </w:rPr>
        <w:tab/>
      </w:r>
      <w:r w:rsidR="002A2749" w:rsidRPr="00691C72">
        <w:rPr>
          <w:rFonts w:eastAsia="Times New Roman" w:cs="Arial"/>
          <w:lang w:eastAsia="cs-CZ"/>
        </w:rPr>
        <w:t>…………………………………………………</w:t>
      </w:r>
    </w:p>
    <w:p w14:paraId="30D1431A" w14:textId="1414476A" w:rsidR="002A2749" w:rsidRDefault="00566EEF" w:rsidP="002A2749">
      <w:pPr>
        <w:spacing w:after="0"/>
      </w:pPr>
      <w:r>
        <w:t>Ř</w:t>
      </w:r>
      <w:r w:rsidR="002A2749">
        <w:t>editel</w:t>
      </w:r>
      <w:r>
        <w:t xml:space="preserve"> odboru</w:t>
      </w:r>
      <w:r w:rsidR="002A2749">
        <w:t xml:space="preserve"> informatiky</w:t>
      </w:r>
      <w:r w:rsidR="002A2749">
        <w:tab/>
      </w:r>
      <w:r w:rsidR="002A2749">
        <w:tab/>
      </w:r>
      <w:r w:rsidR="002A2749">
        <w:tab/>
      </w:r>
      <w:r w:rsidR="002A2749">
        <w:tab/>
      </w:r>
      <w:r>
        <w:tab/>
      </w:r>
      <w:r w:rsidR="002A2749">
        <w:t>podpis osoby oprávněné jednat</w:t>
      </w:r>
    </w:p>
    <w:p w14:paraId="39C21D6B" w14:textId="5CB93BDA" w:rsidR="002A2749" w:rsidRDefault="002A2749" w:rsidP="00C36AD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E73FF0">
        <w:t>O</w:t>
      </w:r>
      <w:r>
        <w:t>bjednatele</w:t>
      </w:r>
    </w:p>
    <w:p w14:paraId="6E333412" w14:textId="0CFAD947" w:rsidR="00F101A5" w:rsidRDefault="00D770A6" w:rsidP="00F101A5">
      <w:r>
        <w:t xml:space="preserve"> </w:t>
      </w:r>
    </w:p>
    <w:p w14:paraId="32D06E4F" w14:textId="77777777" w:rsidR="00D770A6" w:rsidRDefault="00D770A6" w:rsidP="00F101A5"/>
    <w:p w14:paraId="3D618582" w14:textId="77777777" w:rsidR="00F101A5" w:rsidRPr="0077315D" w:rsidRDefault="00F101A5" w:rsidP="00F101A5">
      <w:pPr>
        <w:spacing w:after="0"/>
        <w:rPr>
          <w:rStyle w:val="Siln"/>
        </w:rPr>
      </w:pPr>
      <w:proofErr w:type="spellStart"/>
      <w:r>
        <w:rPr>
          <w:rStyle w:val="Siln"/>
        </w:rPr>
        <w:t>SoftwareONE</w:t>
      </w:r>
      <w:proofErr w:type="spellEnd"/>
      <w:r>
        <w:rPr>
          <w:rStyle w:val="Siln"/>
        </w:rPr>
        <w:t xml:space="preserve"> Czech Republic s.r.o.</w:t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 w:rsidRPr="00691C72">
        <w:rPr>
          <w:rFonts w:eastAsia="Times New Roman" w:cs="Arial"/>
          <w:lang w:eastAsia="cs-CZ"/>
        </w:rPr>
        <w:t>…………………………………………………</w:t>
      </w:r>
    </w:p>
    <w:p w14:paraId="614BA683" w14:textId="77777777" w:rsidR="00F101A5" w:rsidRDefault="00F101A5" w:rsidP="00F101A5">
      <w:pPr>
        <w:spacing w:after="0"/>
      </w:pPr>
      <w:r>
        <w:t>Vyskočilova 1410/1</w:t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oprávněné jednat</w:t>
      </w:r>
    </w:p>
    <w:p w14:paraId="2E3FEB13" w14:textId="4FC8A9B9" w:rsidR="00F101A5" w:rsidRDefault="00F101A5" w:rsidP="00F101A5">
      <w:pPr>
        <w:spacing w:after="0"/>
      </w:pPr>
      <w:r>
        <w:t>140 00</w:t>
      </w:r>
      <w:r>
        <w:t> </w:t>
      </w:r>
      <w:r>
        <w:t>Praha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jménem či za </w:t>
      </w:r>
      <w:r w:rsidR="00C36AD5">
        <w:t>D</w:t>
      </w:r>
      <w:r>
        <w:t>odavatele</w:t>
      </w:r>
    </w:p>
    <w:p w14:paraId="6529F890" w14:textId="77777777" w:rsidR="00F101A5" w:rsidRDefault="00F101A5" w:rsidP="00F101A5">
      <w:r>
        <w:t>IČO: 24207519</w:t>
      </w:r>
    </w:p>
    <w:p w14:paraId="1631A327" w14:textId="77777777" w:rsidR="00DB44FF" w:rsidRDefault="00DB44FF" w:rsidP="00DB44FF">
      <w:pPr>
        <w:spacing w:after="0"/>
        <w:sectPr w:rsidR="00DB44FF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4CC5CB" w14:textId="77777777" w:rsidR="009A7452" w:rsidRDefault="009A7452" w:rsidP="00D64A7B">
      <w:pPr>
        <w:spacing w:after="0"/>
      </w:pPr>
    </w:p>
    <w:p w14:paraId="614CC02E" w14:textId="34F576F5" w:rsidR="00F81D5B" w:rsidRDefault="000D4A77" w:rsidP="00D64A7B">
      <w:pPr>
        <w:spacing w:after="0"/>
      </w:pPr>
      <w:r>
        <w:t>Příloha – Kalkulace</w:t>
      </w:r>
      <w:r w:rsidR="001805F6">
        <w:t xml:space="preserve"> </w:t>
      </w:r>
      <w:r w:rsidR="00586EE3">
        <w:t>KMEN</w:t>
      </w:r>
      <w:r w:rsidR="001805F6">
        <w:t xml:space="preserve"> pro obd</w:t>
      </w:r>
      <w:r w:rsidR="009E74E1">
        <w:t>obí</w:t>
      </w:r>
      <w:r w:rsidR="001805F6">
        <w:t xml:space="preserve"> </w:t>
      </w:r>
      <w:r w:rsidR="00566EEF">
        <w:t>do</w:t>
      </w:r>
      <w:r w:rsidR="00D54B0A">
        <w:t xml:space="preserve"> 30. 11. 202</w:t>
      </w:r>
      <w:r w:rsidR="00896A2D">
        <w:t>5</w:t>
      </w:r>
    </w:p>
    <w:p w14:paraId="587590D5" w14:textId="77777777" w:rsidR="00DE7434" w:rsidRDefault="00DE7434" w:rsidP="00D64A7B">
      <w:pPr>
        <w:spacing w:after="0"/>
      </w:pPr>
    </w:p>
    <w:tbl>
      <w:tblPr>
        <w:tblW w:w="12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400"/>
        <w:gridCol w:w="4017"/>
        <w:gridCol w:w="993"/>
        <w:gridCol w:w="1701"/>
        <w:gridCol w:w="2126"/>
        <w:gridCol w:w="1883"/>
      </w:tblGrid>
      <w:tr w:rsidR="00216DAE" w:rsidRPr="00216DAE" w14:paraId="4E4D82AA" w14:textId="77777777" w:rsidTr="00216DAE">
        <w:trPr>
          <w:trHeight w:val="372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650B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a) Softwarové licence EES a související služby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27EC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42CD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A9EA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2EBB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6DAE" w:rsidRPr="00216DAE" w14:paraId="6A821F80" w14:textId="77777777" w:rsidTr="00216DAE">
        <w:trPr>
          <w:trHeight w:val="900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9F95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D937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kód produktu</w:t>
            </w:r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F4C2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a popis produktu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B840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odebrané množství KMEN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02B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1 licenci za rok v Kč bez DPH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2132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cena KMEN celkem v Kč bez DPH 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5143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cena KMEN celkem v Kč s DPH </w:t>
            </w:r>
          </w:p>
        </w:tc>
      </w:tr>
      <w:tr w:rsidR="00216DAE" w:rsidRPr="00216DAE" w14:paraId="10E57E66" w14:textId="77777777" w:rsidTr="00216DAE">
        <w:trPr>
          <w:trHeight w:val="28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5921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027C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0B11" w14:textId="401C912C" w:rsidR="00216DAE" w:rsidRPr="00216DAE" w:rsidRDefault="00B541E3" w:rsidP="00216DAE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XXXXX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519B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9DA0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AF56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3029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16DAE" w:rsidRPr="00216DAE" w14:paraId="393E0E4C" w14:textId="77777777" w:rsidTr="00216DAE">
        <w:trPr>
          <w:trHeight w:val="5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B8F0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BDA2" w14:textId="5BD2A41A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BFA7" w14:textId="64450E62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XXXXXXXXXXXXXXXXXXXXXXXXXXXXXXX</w:t>
            </w:r>
            <w:r w:rsidR="00216DAE"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2E4D" w14:textId="66E6C1B5" w:rsidR="00216DAE" w:rsidRPr="00216DAE" w:rsidRDefault="00E51AB5" w:rsidP="00216DA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2880" w14:textId="5B22705D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="00E51AB5"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78F7" w14:textId="4C1D2B00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53A0" w14:textId="0AB19D9D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216DAE" w:rsidRPr="00216DAE" w14:paraId="7044999A" w14:textId="77777777" w:rsidTr="00216DAE">
        <w:trPr>
          <w:trHeight w:val="28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460A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AB99" w14:textId="3EBA72B3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EEBE" w14:textId="4FA82A35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XXXXXXXXXXXXXXXXXXXXXXXXXXXXXXXX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A08C" w14:textId="6B0D9162" w:rsidR="00216DAE" w:rsidRPr="00216DAE" w:rsidRDefault="00B541E3" w:rsidP="00216DA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1D89" w14:textId="51F15CC1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E237" w14:textId="3553CDA2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42D4" w14:textId="77ABF54F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216DAE" w:rsidRPr="00216DAE" w14:paraId="262431DA" w14:textId="77777777" w:rsidTr="00216DAE">
        <w:trPr>
          <w:trHeight w:val="28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99F1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62BB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71E9" w14:textId="69D32A15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XXXXXXXXXXXXXXXXXXXXXXXXXXXXX</w:t>
            </w:r>
            <w:r w:rsidR="00216DAE" w:rsidRPr="00216DAE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XXXXXXXXXXXX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A02F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E8D2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72AE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49C1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16DAE" w:rsidRPr="00216DAE" w14:paraId="4A02C8D8" w14:textId="77777777" w:rsidTr="00216DAE">
        <w:trPr>
          <w:trHeight w:val="5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4FA3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F914" w14:textId="59BBC1DC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5E70" w14:textId="240FC26C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D75C" w14:textId="1D11D958" w:rsidR="00216DAE" w:rsidRPr="00216DAE" w:rsidRDefault="00B541E3" w:rsidP="00216DA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DB1B" w14:textId="6C3B29EA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</w:t>
            </w:r>
            <w:proofErr w:type="spellStart"/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proofErr w:type="spellEnd"/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9039" w14:textId="5507646D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A677" w14:textId="04FD1D08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216DAE" w:rsidRPr="00216DAE" w14:paraId="53C773A8" w14:textId="77777777" w:rsidTr="00216DAE">
        <w:trPr>
          <w:trHeight w:val="28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E759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3C38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DFA0" w14:textId="3282EDDF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XXXXXXXXXXXXXXXXXXXXXX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C835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4CE2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335A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AE7A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16DAE" w:rsidRPr="00216DAE" w14:paraId="61DDF540" w14:textId="77777777" w:rsidTr="00216DAE">
        <w:trPr>
          <w:trHeight w:val="86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DF1B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D7F0" w14:textId="1BA1DE97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F6D2" w14:textId="04554AB8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87AB" w14:textId="48AE9559" w:rsidR="00216DAE" w:rsidRPr="00216DAE" w:rsidRDefault="00B541E3" w:rsidP="00216DA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797E" w14:textId="0AC47879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D6D4" w14:textId="63EBB813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46D4" w14:textId="74CF467E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</w:t>
            </w:r>
            <w:proofErr w:type="spellStart"/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xxxxxxxxxxxxxxx</w:t>
            </w:r>
            <w:proofErr w:type="spellEnd"/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216DAE" w:rsidRPr="00216DAE" w14:paraId="72404F41" w14:textId="77777777" w:rsidTr="00216DAE">
        <w:trPr>
          <w:trHeight w:val="28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87F9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1F44" w14:textId="6A1B5403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5C4E" w14:textId="7C18F6FF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XXXXXXXXXXXXXXXXXXXXXXXXXXX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E5B2" w14:textId="082F3A72" w:rsidR="00216DAE" w:rsidRPr="00216DAE" w:rsidRDefault="00B541E3" w:rsidP="00216DA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8A79" w14:textId="5A7C915E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0F42" w14:textId="308F7C30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45DE" w14:textId="30FE3C45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proofErr w:type="spellStart"/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  <w:proofErr w:type="spellEnd"/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216DAE" w:rsidRPr="00216DAE" w14:paraId="4FC3B725" w14:textId="77777777" w:rsidTr="00216DAE">
        <w:trPr>
          <w:trHeight w:val="28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6940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80CF" w14:textId="36FB1ECA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66C2" w14:textId="49AE3739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E722" w14:textId="6C6BF2BB" w:rsidR="00216DAE" w:rsidRPr="00216DAE" w:rsidRDefault="00B541E3" w:rsidP="00216DA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E835" w14:textId="3F5723DD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FF9E" w14:textId="43BC21C1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F304" w14:textId="4C742F28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216DAE" w:rsidRPr="00216DAE" w14:paraId="17278216" w14:textId="77777777" w:rsidTr="00216DAE">
        <w:trPr>
          <w:trHeight w:val="28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E65A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D15A" w14:textId="52BB48D8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4E8C" w14:textId="748B4609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XXXXXXXXXXXXXXXXXXXXXXXXXXXXX</w:t>
            </w:r>
            <w:r w:rsidR="00216DAE"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3D6E" w14:textId="423235F4" w:rsidR="00216DAE" w:rsidRPr="00216DAE" w:rsidRDefault="00B541E3" w:rsidP="00216DA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865E" w14:textId="588A2441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A315" w14:textId="03F01164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</w:t>
            </w:r>
            <w:proofErr w:type="spellStart"/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xxxxxxxxxxxxx</w:t>
            </w:r>
            <w:proofErr w:type="spellEnd"/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3BCA" w14:textId="429C3BC0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216DAE" w:rsidRPr="00216DAE" w14:paraId="3D859D1E" w14:textId="77777777" w:rsidTr="00216DAE">
        <w:trPr>
          <w:trHeight w:val="28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4754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4A58" w14:textId="0B6EA3FB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C9DD" w14:textId="465BFA7C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1074" w14:textId="793CF5F5" w:rsidR="00216DAE" w:rsidRPr="00216DAE" w:rsidRDefault="00B541E3" w:rsidP="00216DA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2502" w14:textId="3705A91D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</w:t>
            </w:r>
            <w:proofErr w:type="spellStart"/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  <w:proofErr w:type="spellEnd"/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82BB" w14:textId="08D239CE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4B4D" w14:textId="55E14FD5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216DAE" w:rsidRPr="00216DAE" w14:paraId="6F345078" w14:textId="77777777" w:rsidTr="00216DAE">
        <w:trPr>
          <w:trHeight w:val="28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6110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8280" w14:textId="47331ECC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1A40" w14:textId="0A3B7804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FA77" w14:textId="594A0FDA" w:rsidR="00216DAE" w:rsidRPr="00216DAE" w:rsidRDefault="00B541E3" w:rsidP="00216DA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92AD" w14:textId="6541EDB1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</w:t>
            </w:r>
            <w:proofErr w:type="spellStart"/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  <w:proofErr w:type="spellEnd"/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E2D3" w14:textId="2A6D8E65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6264" w14:textId="062F43C2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</w:tr>
      <w:tr w:rsidR="00216DAE" w:rsidRPr="00216DAE" w14:paraId="0D7DF359" w14:textId="77777777" w:rsidTr="00216DAE">
        <w:trPr>
          <w:trHeight w:val="28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09FF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65F6" w14:textId="2F323B32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5E89" w14:textId="4382E4E8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BB9C" w14:textId="269E6239" w:rsidR="00216DAE" w:rsidRPr="00216DAE" w:rsidRDefault="00B541E3" w:rsidP="00216DA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23AA" w14:textId="653456B5" w:rsidR="00216DAE" w:rsidRPr="00216DAE" w:rsidRDefault="00B541E3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</w:t>
            </w:r>
            <w:proofErr w:type="spellEnd"/>
            <w:r w:rsidR="00216DAE"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2259" w14:textId="72019DCE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9842" w14:textId="328CDADE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216DAE" w:rsidRPr="00216DAE" w14:paraId="58F2B5F1" w14:textId="77777777" w:rsidTr="00216DAE">
        <w:trPr>
          <w:trHeight w:val="28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48DE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3495" w14:textId="31018E17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F9FD" w14:textId="2B2EC10B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5227" w14:textId="05D07FD1" w:rsidR="00216DAE" w:rsidRPr="00216DAE" w:rsidRDefault="00B541E3" w:rsidP="00216DA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63BB" w14:textId="60A3D3E2" w:rsidR="00216DAE" w:rsidRPr="00216DAE" w:rsidRDefault="00B541E3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</w:t>
            </w:r>
            <w:proofErr w:type="spellEnd"/>
            <w:r w:rsidR="00216DAE"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D44D" w14:textId="6281C3DE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5FDE" w14:textId="1EBB057C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216DAE" w:rsidRPr="00216DAE" w14:paraId="6A3660A8" w14:textId="77777777" w:rsidTr="00216DAE">
        <w:trPr>
          <w:trHeight w:val="5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C6C6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8D2B" w14:textId="7D252176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928D" w14:textId="7457CF74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DC3B" w14:textId="24E09673" w:rsidR="00216DAE" w:rsidRPr="00216DAE" w:rsidRDefault="00B541E3" w:rsidP="00216DA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6EF7" w14:textId="2C5CC711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proofErr w:type="spellStart"/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xxxxxxxxxxxxx</w:t>
            </w:r>
            <w:proofErr w:type="spellEnd"/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E806" w14:textId="2D8C7E53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1667" w14:textId="25F71C08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216DAE" w:rsidRPr="00216DAE" w14:paraId="4BB48ED4" w14:textId="77777777" w:rsidTr="00216DAE">
        <w:trPr>
          <w:trHeight w:val="5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F4CF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72A1" w14:textId="7E5569F8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64A2" w14:textId="218129F7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XXXXXXXXXXXXXXXXXXXXXXXXXXXXX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3BAC" w14:textId="3BD7CFC9" w:rsidR="00216DAE" w:rsidRPr="00216DAE" w:rsidRDefault="00B541E3" w:rsidP="00216DA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FE65" w14:textId="18186FD1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</w:t>
            </w:r>
            <w:proofErr w:type="spellStart"/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xxxxxxxxxxxxx</w:t>
            </w:r>
            <w:proofErr w:type="spellEnd"/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290E" w14:textId="26D55864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</w:t>
            </w:r>
            <w:proofErr w:type="spellStart"/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  <w:proofErr w:type="spellEnd"/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D90C" w14:textId="6FE8DAC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proofErr w:type="spellStart"/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xxxxxxxxxxxxxx</w:t>
            </w:r>
            <w:proofErr w:type="spellEnd"/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216DAE" w:rsidRPr="00216DAE" w14:paraId="0E5D2375" w14:textId="77777777" w:rsidTr="00216DAE">
        <w:trPr>
          <w:trHeight w:val="58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4363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2E24" w14:textId="46F8F391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r w:rsidR="00216DAE"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FA9D" w14:textId="70DEA137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XXXXXXXXXXXXXXXXXXXXXXXXXXXXX</w:t>
            </w:r>
            <w:proofErr w:type="spellEnd"/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2337" w14:textId="6C8A1FE8" w:rsidR="00216DAE" w:rsidRPr="00216DAE" w:rsidRDefault="00B541E3" w:rsidP="00216DA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C813" w14:textId="02FEAB76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proofErr w:type="spellStart"/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xxxxxxxxxxxxx</w:t>
            </w:r>
            <w:proofErr w:type="spellEnd"/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6B9A" w14:textId="069296A3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</w:t>
            </w:r>
            <w:proofErr w:type="spellStart"/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xxxxxxxxxxxxx</w:t>
            </w:r>
            <w:proofErr w:type="spellEnd"/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BF99" w14:textId="40FC94EA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</w:t>
            </w:r>
            <w:proofErr w:type="spellStart"/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xxxxxxxxxxxxxxx</w:t>
            </w:r>
            <w:proofErr w:type="spellEnd"/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216DAE" w:rsidRPr="00216DAE" w14:paraId="09053CB2" w14:textId="77777777" w:rsidTr="00216DAE">
        <w:trPr>
          <w:trHeight w:val="40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EEEF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4C1FD7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lang w:eastAsia="cs-CZ"/>
              </w:rPr>
              <w:t>CELKEM CZK za Softwarové licence EES a související služby: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B6E4CDA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2 718 241,80 Kč 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187278E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3 289 072,58 Kč </w:t>
            </w:r>
          </w:p>
        </w:tc>
      </w:tr>
      <w:tr w:rsidR="00216DAE" w:rsidRPr="00216DAE" w14:paraId="5B8C4B94" w14:textId="77777777" w:rsidTr="00216DAE">
        <w:trPr>
          <w:trHeight w:val="28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1E6E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2A6C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1727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E333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DF90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6E74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3B7F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6DAE" w:rsidRPr="00216DAE" w14:paraId="7A1DCC6B" w14:textId="77777777" w:rsidTr="00216DAE">
        <w:trPr>
          <w:trHeight w:val="28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61CE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EB0A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91E2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6E3C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B32F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058A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60EB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6DAE" w:rsidRPr="00216DAE" w14:paraId="3B9DC20D" w14:textId="77777777" w:rsidTr="00216DAE">
        <w:trPr>
          <w:trHeight w:val="372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15C9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b) Doplňkové služby a technická podpora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B608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2DF8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4D7F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E923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6DAE" w:rsidRPr="00216DAE" w14:paraId="5252A699" w14:textId="77777777" w:rsidTr="00216DAE">
        <w:trPr>
          <w:trHeight w:val="138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2A3A80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1308CF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doplňkové služby</w:t>
            </w:r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45AB8A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Předmět a rozsah doplňkové služby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D2ABC5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odebrané množství KMEN za 1 rok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1467DA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cenové parametry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F462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cena KMEN celkem v Kč bez DPH 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1372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cena KMEN celkem v Kč s DPH </w:t>
            </w:r>
          </w:p>
        </w:tc>
      </w:tr>
      <w:tr w:rsidR="00216DAE" w:rsidRPr="00216DAE" w14:paraId="6DB873E2" w14:textId="77777777" w:rsidTr="00216DAE">
        <w:trPr>
          <w:trHeight w:val="22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1F89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36A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B072" w14:textId="4428274F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r w:rsidRPr="00216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  <w:proofErr w:type="spellEnd"/>
            <w:r w:rsidRPr="00216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F1EA" w14:textId="20B2D956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Anonymizováno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5216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D2B0" w14:textId="32B2EF7D" w:rsidR="00216DAE" w:rsidRPr="00216DAE" w:rsidRDefault="00E51AB5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XXXXXXXXX</w:t>
            </w:r>
            <w:r w:rsidR="00216DAE" w:rsidRPr="00216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216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XXXXXXXX XXXXXXXXX</w:t>
            </w:r>
            <w:r w:rsidR="00216DAE" w:rsidRPr="00216D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625B" w14:textId="35A695A0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</w:t>
            </w:r>
            <w:r w:rsidR="00B541E3"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34A5" w14:textId="7E9716AD" w:rsidR="00216DAE" w:rsidRPr="00216DAE" w:rsidRDefault="00B541E3" w:rsidP="00216DA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</w:t>
            </w:r>
            <w:r w:rsidR="00216DAE"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216DAE" w:rsidRPr="00216DAE" w14:paraId="6CDCC26E" w14:textId="77777777" w:rsidTr="00216DAE">
        <w:trPr>
          <w:trHeight w:val="3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8C0D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03BEBE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lang w:eastAsia="cs-CZ"/>
              </w:rPr>
              <w:t>CELKEM CZK za doplňkové služby a technická podpora: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6B947B5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460 000,00 Kč 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D00A593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556 600,00 Kč </w:t>
            </w:r>
          </w:p>
        </w:tc>
      </w:tr>
      <w:tr w:rsidR="00216DAE" w:rsidRPr="00216DAE" w14:paraId="055F899F" w14:textId="77777777" w:rsidTr="00216DAE">
        <w:trPr>
          <w:trHeight w:val="28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E17B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1EB4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8BF8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AC39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B563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7705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F5C6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6DAE" w:rsidRPr="00216DAE" w14:paraId="3C1BDAA3" w14:textId="77777777" w:rsidTr="00216DA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4053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8665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AD27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908E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53D4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C75B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B1A5" w14:textId="77777777" w:rsidR="00216DAE" w:rsidRPr="00216DAE" w:rsidRDefault="00216DAE" w:rsidP="00216DA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6DAE" w:rsidRPr="00216DAE" w14:paraId="5B6C7FD5" w14:textId="77777777" w:rsidTr="00216DAE">
        <w:trPr>
          <w:trHeight w:val="3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74F0" w14:textId="77777777" w:rsidR="00216DAE" w:rsidRPr="00216DAE" w:rsidRDefault="00216DAE" w:rsidP="00216D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55C6DE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lang w:eastAsia="cs-CZ"/>
              </w:rPr>
              <w:t>CELKEM CZK: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0BB2EE1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3 178 241,80 Kč 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8024DBA" w14:textId="77777777" w:rsidR="00216DAE" w:rsidRPr="00216DAE" w:rsidRDefault="00216DAE" w:rsidP="00216DAE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D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3 845 672,58 Kč </w:t>
            </w:r>
          </w:p>
        </w:tc>
      </w:tr>
    </w:tbl>
    <w:p w14:paraId="6CECE3CA" w14:textId="77777777" w:rsidR="007D1AB0" w:rsidRPr="007873AE" w:rsidRDefault="007D1AB0" w:rsidP="00F538E4">
      <w:pPr>
        <w:spacing w:after="0"/>
      </w:pPr>
    </w:p>
    <w:sectPr w:rsidR="007D1AB0" w:rsidRPr="007873AE" w:rsidSect="009A74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E60B7" w14:textId="77777777" w:rsidR="007E71BF" w:rsidRDefault="007E71BF" w:rsidP="0082694C">
      <w:pPr>
        <w:spacing w:after="0"/>
      </w:pPr>
      <w:r>
        <w:separator/>
      </w:r>
    </w:p>
  </w:endnote>
  <w:endnote w:type="continuationSeparator" w:id="0">
    <w:p w14:paraId="57DC50EC" w14:textId="77777777" w:rsidR="007E71BF" w:rsidRDefault="007E71BF" w:rsidP="008269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Light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1886E" w14:textId="77777777" w:rsidR="002F6CC1" w:rsidRPr="00041916" w:rsidRDefault="00041916" w:rsidP="00A1251E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54C26C4" wp14:editId="2577F86F">
          <wp:simplePos x="895350" y="9344025"/>
          <wp:positionH relativeFrom="margin">
            <wp:align>center</wp:align>
          </wp:positionH>
          <wp:positionV relativeFrom="page">
            <wp:align>bottom</wp:align>
          </wp:positionV>
          <wp:extent cx="4033635" cy="900000"/>
          <wp:effectExtent l="0" t="0" r="508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Černobílé logo OP VVV horizontáln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3635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AF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AC825" w14:textId="77777777" w:rsidR="007E71BF" w:rsidRDefault="007E71BF" w:rsidP="0082694C">
      <w:pPr>
        <w:spacing w:after="0"/>
      </w:pPr>
      <w:r>
        <w:separator/>
      </w:r>
    </w:p>
  </w:footnote>
  <w:footnote w:type="continuationSeparator" w:id="0">
    <w:p w14:paraId="1ECE5C43" w14:textId="77777777" w:rsidR="007E71BF" w:rsidRDefault="007E71BF" w:rsidP="008269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E0ADF" w14:textId="678F6971" w:rsidR="00BC4D96" w:rsidRDefault="00521DE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3CCF83C" wp14:editId="7BC16B3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376805" cy="345440"/>
              <wp:effectExtent l="0" t="0" r="0" b="16510"/>
              <wp:wrapNone/>
              <wp:docPr id="1244252475" name="Textové pole 5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258A05" w14:textId="752C864E" w:rsidR="00521DE4" w:rsidRPr="00521DE4" w:rsidRDefault="00521DE4" w:rsidP="00521D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1D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CF83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MŠMT | TLP – WHITE: Veřejné informace" style="position:absolute;left:0;text-align:left;margin-left:135.95pt;margin-top:0;width:187.15pt;height:27.2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" filled="f" stroked="f">
              <v:textbox style="mso-fit-shape-to-text:t" inset="0,15pt,20pt,0">
                <w:txbxContent>
                  <w:p w14:paraId="02258A05" w14:textId="752C864E" w:rsidR="00521DE4" w:rsidRPr="00521DE4" w:rsidRDefault="00521DE4" w:rsidP="00521D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1DE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0BAEF" w14:textId="48CEF46A" w:rsidR="0082694C" w:rsidRDefault="00521DE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68372DB" wp14:editId="2C8F7DFF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2376805" cy="345440"/>
              <wp:effectExtent l="0" t="0" r="0" b="16510"/>
              <wp:wrapNone/>
              <wp:docPr id="1306391690" name="Textové pole 6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412BF" w14:textId="1E00076D" w:rsidR="00521DE4" w:rsidRPr="00521DE4" w:rsidRDefault="00521DE4" w:rsidP="00521D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1D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372D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MŠMT | TLP – WHITE: Veřejné informace" style="position:absolute;left:0;text-align:left;margin-left:135.95pt;margin-top:0;width:187.15pt;height:27.2pt;z-index:2516643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" filled="f" stroked="f">
              <v:textbox style="mso-fit-shape-to-text:t" inset="0,15pt,20pt,0">
                <w:txbxContent>
                  <w:p w14:paraId="367412BF" w14:textId="1E00076D" w:rsidR="00521DE4" w:rsidRPr="00521DE4" w:rsidRDefault="00521DE4" w:rsidP="00521D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1DE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2694C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EFFD24A" wp14:editId="47334789">
          <wp:simplePos x="0" y="0"/>
          <wp:positionH relativeFrom="margin">
            <wp:align>center</wp:align>
          </wp:positionH>
          <wp:positionV relativeFrom="topMargin">
            <wp:posOffset>201295</wp:posOffset>
          </wp:positionV>
          <wp:extent cx="7200000" cy="504000"/>
          <wp:effectExtent l="0" t="0" r="127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 VVV motiv pozitiv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9A85E" w14:textId="6F52D767" w:rsidR="00BC4D96" w:rsidRDefault="00521DE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81E8500" wp14:editId="2C52D4D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376805" cy="345440"/>
              <wp:effectExtent l="0" t="0" r="0" b="16510"/>
              <wp:wrapNone/>
              <wp:docPr id="1240523813" name="Textové pole 4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6C0EA" w14:textId="28C3A980" w:rsidR="00521DE4" w:rsidRPr="00521DE4" w:rsidRDefault="00521DE4" w:rsidP="00521D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1D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E850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MŠMT | TLP – WHITE: Veřejné informace" style="position:absolute;left:0;text-align:left;margin-left:135.95pt;margin-top:0;width:187.15pt;height:27.2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" filled="f" stroked="f">
              <v:textbox style="mso-fit-shape-to-text:t" inset="0,15pt,20pt,0">
                <w:txbxContent>
                  <w:p w14:paraId="4B26C0EA" w14:textId="28C3A980" w:rsidR="00521DE4" w:rsidRPr="00521DE4" w:rsidRDefault="00521DE4" w:rsidP="00521D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1DE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40918"/>
    <w:multiLevelType w:val="hybridMultilevel"/>
    <w:tmpl w:val="C8E0C2B2"/>
    <w:lvl w:ilvl="0" w:tplc="8E6C4D5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D7993"/>
    <w:multiLevelType w:val="hybridMultilevel"/>
    <w:tmpl w:val="B3BA9644"/>
    <w:lvl w:ilvl="0" w:tplc="BF140B74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507176">
    <w:abstractNumId w:val="1"/>
  </w:num>
  <w:num w:numId="2" w16cid:durableId="60098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4C"/>
    <w:rsid w:val="00004694"/>
    <w:rsid w:val="00010264"/>
    <w:rsid w:val="00015409"/>
    <w:rsid w:val="00026672"/>
    <w:rsid w:val="00041916"/>
    <w:rsid w:val="00046D86"/>
    <w:rsid w:val="00060670"/>
    <w:rsid w:val="00074648"/>
    <w:rsid w:val="000776C1"/>
    <w:rsid w:val="000A334D"/>
    <w:rsid w:val="000B272E"/>
    <w:rsid w:val="000B51CF"/>
    <w:rsid w:val="000C6F66"/>
    <w:rsid w:val="000D1F26"/>
    <w:rsid w:val="000D4A77"/>
    <w:rsid w:val="000E0166"/>
    <w:rsid w:val="000F218F"/>
    <w:rsid w:val="000F6ACD"/>
    <w:rsid w:val="00111E11"/>
    <w:rsid w:val="00123397"/>
    <w:rsid w:val="001336CD"/>
    <w:rsid w:val="00144644"/>
    <w:rsid w:val="001557C4"/>
    <w:rsid w:val="00160257"/>
    <w:rsid w:val="0016328C"/>
    <w:rsid w:val="00166034"/>
    <w:rsid w:val="001805F6"/>
    <w:rsid w:val="00182B14"/>
    <w:rsid w:val="001912D0"/>
    <w:rsid w:val="001C310F"/>
    <w:rsid w:val="001C70DC"/>
    <w:rsid w:val="0020364C"/>
    <w:rsid w:val="00205258"/>
    <w:rsid w:val="002055EB"/>
    <w:rsid w:val="00215473"/>
    <w:rsid w:val="00216DAE"/>
    <w:rsid w:val="00233CA8"/>
    <w:rsid w:val="00240068"/>
    <w:rsid w:val="00245265"/>
    <w:rsid w:val="00253CB1"/>
    <w:rsid w:val="00256345"/>
    <w:rsid w:val="0028243F"/>
    <w:rsid w:val="002A10D1"/>
    <w:rsid w:val="002A2749"/>
    <w:rsid w:val="002C2CA5"/>
    <w:rsid w:val="002E0D2F"/>
    <w:rsid w:val="002E7F4D"/>
    <w:rsid w:val="002F03E8"/>
    <w:rsid w:val="002F6CC1"/>
    <w:rsid w:val="003060A8"/>
    <w:rsid w:val="00320B77"/>
    <w:rsid w:val="003426B1"/>
    <w:rsid w:val="00342D1A"/>
    <w:rsid w:val="00346999"/>
    <w:rsid w:val="00355C42"/>
    <w:rsid w:val="003607B1"/>
    <w:rsid w:val="00366BE6"/>
    <w:rsid w:val="00374BAF"/>
    <w:rsid w:val="00392AF7"/>
    <w:rsid w:val="0039705D"/>
    <w:rsid w:val="003B166A"/>
    <w:rsid w:val="003C7637"/>
    <w:rsid w:val="003E1DDB"/>
    <w:rsid w:val="003E4897"/>
    <w:rsid w:val="003F2439"/>
    <w:rsid w:val="0040401D"/>
    <w:rsid w:val="00410B2A"/>
    <w:rsid w:val="0043742F"/>
    <w:rsid w:val="00476F68"/>
    <w:rsid w:val="00477BEB"/>
    <w:rsid w:val="00494F23"/>
    <w:rsid w:val="004953CF"/>
    <w:rsid w:val="00497C27"/>
    <w:rsid w:val="004A29B6"/>
    <w:rsid w:val="004A3C35"/>
    <w:rsid w:val="004B2812"/>
    <w:rsid w:val="004C6609"/>
    <w:rsid w:val="004D01AF"/>
    <w:rsid w:val="004D5F64"/>
    <w:rsid w:val="004F64F6"/>
    <w:rsid w:val="005179E4"/>
    <w:rsid w:val="00521758"/>
    <w:rsid w:val="00521DE4"/>
    <w:rsid w:val="00544A5D"/>
    <w:rsid w:val="00545A43"/>
    <w:rsid w:val="005661A9"/>
    <w:rsid w:val="00566EEF"/>
    <w:rsid w:val="00570F2B"/>
    <w:rsid w:val="00581937"/>
    <w:rsid w:val="00586EE3"/>
    <w:rsid w:val="00593A15"/>
    <w:rsid w:val="00595B5D"/>
    <w:rsid w:val="005A07CE"/>
    <w:rsid w:val="005B6B4D"/>
    <w:rsid w:val="005B77C1"/>
    <w:rsid w:val="005C4587"/>
    <w:rsid w:val="005F437A"/>
    <w:rsid w:val="00600F37"/>
    <w:rsid w:val="00603C08"/>
    <w:rsid w:val="0060518F"/>
    <w:rsid w:val="00606B92"/>
    <w:rsid w:val="0063038E"/>
    <w:rsid w:val="00641746"/>
    <w:rsid w:val="006417CD"/>
    <w:rsid w:val="0064608C"/>
    <w:rsid w:val="006535FA"/>
    <w:rsid w:val="00655683"/>
    <w:rsid w:val="00657FDB"/>
    <w:rsid w:val="006700E1"/>
    <w:rsid w:val="00674574"/>
    <w:rsid w:val="0068100D"/>
    <w:rsid w:val="0068289C"/>
    <w:rsid w:val="006A0C92"/>
    <w:rsid w:val="006A27D9"/>
    <w:rsid w:val="006A31B8"/>
    <w:rsid w:val="006C1B79"/>
    <w:rsid w:val="006D79C7"/>
    <w:rsid w:val="006E1546"/>
    <w:rsid w:val="006E238B"/>
    <w:rsid w:val="006E757B"/>
    <w:rsid w:val="006F37B7"/>
    <w:rsid w:val="007250B1"/>
    <w:rsid w:val="0073794A"/>
    <w:rsid w:val="0075115E"/>
    <w:rsid w:val="0077315D"/>
    <w:rsid w:val="007771F4"/>
    <w:rsid w:val="007775F8"/>
    <w:rsid w:val="0078107E"/>
    <w:rsid w:val="007873AE"/>
    <w:rsid w:val="007C33F0"/>
    <w:rsid w:val="007D1AB0"/>
    <w:rsid w:val="007E208B"/>
    <w:rsid w:val="007E5831"/>
    <w:rsid w:val="007E71BF"/>
    <w:rsid w:val="008109C3"/>
    <w:rsid w:val="008115EE"/>
    <w:rsid w:val="008137D6"/>
    <w:rsid w:val="00823C3A"/>
    <w:rsid w:val="0082694C"/>
    <w:rsid w:val="008351C7"/>
    <w:rsid w:val="0083766B"/>
    <w:rsid w:val="00837E87"/>
    <w:rsid w:val="00852BA5"/>
    <w:rsid w:val="008600BC"/>
    <w:rsid w:val="00875F4C"/>
    <w:rsid w:val="00883E9F"/>
    <w:rsid w:val="00891D48"/>
    <w:rsid w:val="00896A2D"/>
    <w:rsid w:val="008A3A69"/>
    <w:rsid w:val="008B4ED9"/>
    <w:rsid w:val="008D0F59"/>
    <w:rsid w:val="008E02C4"/>
    <w:rsid w:val="008E7140"/>
    <w:rsid w:val="008F39F0"/>
    <w:rsid w:val="008F6224"/>
    <w:rsid w:val="00916FF7"/>
    <w:rsid w:val="00936428"/>
    <w:rsid w:val="009533B8"/>
    <w:rsid w:val="00954B6F"/>
    <w:rsid w:val="00965909"/>
    <w:rsid w:val="00981AFD"/>
    <w:rsid w:val="009A7452"/>
    <w:rsid w:val="009B5965"/>
    <w:rsid w:val="009D49B6"/>
    <w:rsid w:val="009E3623"/>
    <w:rsid w:val="009E74E1"/>
    <w:rsid w:val="009F2006"/>
    <w:rsid w:val="00A04C60"/>
    <w:rsid w:val="00A1251E"/>
    <w:rsid w:val="00A14280"/>
    <w:rsid w:val="00A14A02"/>
    <w:rsid w:val="00A279E5"/>
    <w:rsid w:val="00A53FAA"/>
    <w:rsid w:val="00A675F8"/>
    <w:rsid w:val="00A70475"/>
    <w:rsid w:val="00A831FE"/>
    <w:rsid w:val="00A874CA"/>
    <w:rsid w:val="00A92F4E"/>
    <w:rsid w:val="00AA4C1C"/>
    <w:rsid w:val="00AD2A1F"/>
    <w:rsid w:val="00AD6949"/>
    <w:rsid w:val="00AF0686"/>
    <w:rsid w:val="00AF7119"/>
    <w:rsid w:val="00AF7291"/>
    <w:rsid w:val="00B1244E"/>
    <w:rsid w:val="00B14C5F"/>
    <w:rsid w:val="00B26DDE"/>
    <w:rsid w:val="00B41787"/>
    <w:rsid w:val="00B41FFB"/>
    <w:rsid w:val="00B4688F"/>
    <w:rsid w:val="00B53262"/>
    <w:rsid w:val="00B541E3"/>
    <w:rsid w:val="00B71D78"/>
    <w:rsid w:val="00B86580"/>
    <w:rsid w:val="00B90446"/>
    <w:rsid w:val="00BB17BC"/>
    <w:rsid w:val="00BB3B1C"/>
    <w:rsid w:val="00BC4D96"/>
    <w:rsid w:val="00C10238"/>
    <w:rsid w:val="00C16248"/>
    <w:rsid w:val="00C2777C"/>
    <w:rsid w:val="00C30263"/>
    <w:rsid w:val="00C30A84"/>
    <w:rsid w:val="00C30AF0"/>
    <w:rsid w:val="00C36AD5"/>
    <w:rsid w:val="00C51D71"/>
    <w:rsid w:val="00C54CCC"/>
    <w:rsid w:val="00C601DD"/>
    <w:rsid w:val="00C64578"/>
    <w:rsid w:val="00C67376"/>
    <w:rsid w:val="00C70F8A"/>
    <w:rsid w:val="00C7285A"/>
    <w:rsid w:val="00C8042A"/>
    <w:rsid w:val="00CB1951"/>
    <w:rsid w:val="00CB7A3A"/>
    <w:rsid w:val="00CE1AA4"/>
    <w:rsid w:val="00CF3BCE"/>
    <w:rsid w:val="00D000A2"/>
    <w:rsid w:val="00D07942"/>
    <w:rsid w:val="00D10BBD"/>
    <w:rsid w:val="00D13EDD"/>
    <w:rsid w:val="00D17140"/>
    <w:rsid w:val="00D263DD"/>
    <w:rsid w:val="00D464F3"/>
    <w:rsid w:val="00D54B0A"/>
    <w:rsid w:val="00D63D45"/>
    <w:rsid w:val="00D64A7B"/>
    <w:rsid w:val="00D66F4F"/>
    <w:rsid w:val="00D7414B"/>
    <w:rsid w:val="00D770A6"/>
    <w:rsid w:val="00D818E7"/>
    <w:rsid w:val="00D90DF0"/>
    <w:rsid w:val="00D95E2F"/>
    <w:rsid w:val="00D96273"/>
    <w:rsid w:val="00D97165"/>
    <w:rsid w:val="00DA3C21"/>
    <w:rsid w:val="00DB44FF"/>
    <w:rsid w:val="00DD1B48"/>
    <w:rsid w:val="00DD330B"/>
    <w:rsid w:val="00DD3394"/>
    <w:rsid w:val="00DD59DB"/>
    <w:rsid w:val="00DE368A"/>
    <w:rsid w:val="00DE3757"/>
    <w:rsid w:val="00DE6EE1"/>
    <w:rsid w:val="00DE7434"/>
    <w:rsid w:val="00E06BB0"/>
    <w:rsid w:val="00E2497B"/>
    <w:rsid w:val="00E2687C"/>
    <w:rsid w:val="00E44A4E"/>
    <w:rsid w:val="00E45F72"/>
    <w:rsid w:val="00E47C4B"/>
    <w:rsid w:val="00E51AB5"/>
    <w:rsid w:val="00E62EA6"/>
    <w:rsid w:val="00E73FF0"/>
    <w:rsid w:val="00EA1A82"/>
    <w:rsid w:val="00EA25F4"/>
    <w:rsid w:val="00EB7B0F"/>
    <w:rsid w:val="00EE182A"/>
    <w:rsid w:val="00EE6078"/>
    <w:rsid w:val="00F0553E"/>
    <w:rsid w:val="00F101A5"/>
    <w:rsid w:val="00F13C4F"/>
    <w:rsid w:val="00F25BD7"/>
    <w:rsid w:val="00F27353"/>
    <w:rsid w:val="00F33AC1"/>
    <w:rsid w:val="00F34901"/>
    <w:rsid w:val="00F51451"/>
    <w:rsid w:val="00F525C2"/>
    <w:rsid w:val="00F53357"/>
    <w:rsid w:val="00F538E4"/>
    <w:rsid w:val="00F81D5B"/>
    <w:rsid w:val="00F847E4"/>
    <w:rsid w:val="00F86859"/>
    <w:rsid w:val="00F969F1"/>
    <w:rsid w:val="00F96E72"/>
    <w:rsid w:val="00FA04F3"/>
    <w:rsid w:val="00FA4DFB"/>
    <w:rsid w:val="00FA68EC"/>
    <w:rsid w:val="00FB428F"/>
    <w:rsid w:val="00FB660E"/>
    <w:rsid w:val="00FC0A23"/>
    <w:rsid w:val="00FD0B12"/>
    <w:rsid w:val="00FD3F05"/>
    <w:rsid w:val="00FE6EA4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78AD5"/>
  <w15:chartTrackingRefBased/>
  <w15:docId w15:val="{B0FD0920-F243-4268-B88F-8DB4581D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749"/>
    <w:pPr>
      <w:spacing w:after="120" w:line="240" w:lineRule="auto"/>
      <w:jc w:val="both"/>
    </w:pPr>
    <w:rPr>
      <w:rFonts w:asciiTheme="majorHAnsi" w:hAnsiTheme="maj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694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2694C"/>
    <w:rPr>
      <w:rFonts w:asciiTheme="majorHAnsi" w:hAnsiTheme="majorHAnsi"/>
      <w:sz w:val="24"/>
    </w:rPr>
  </w:style>
  <w:style w:type="paragraph" w:styleId="Zpat">
    <w:name w:val="footer"/>
    <w:basedOn w:val="Normln"/>
    <w:link w:val="ZpatChar"/>
    <w:uiPriority w:val="99"/>
    <w:unhideWhenUsed/>
    <w:rsid w:val="0082694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2694C"/>
    <w:rPr>
      <w:rFonts w:asciiTheme="majorHAnsi" w:hAnsiTheme="majorHAnsi"/>
      <w:sz w:val="24"/>
    </w:rPr>
  </w:style>
  <w:style w:type="character" w:styleId="Siln">
    <w:name w:val="Strong"/>
    <w:basedOn w:val="Standardnpsmoodstavce"/>
    <w:uiPriority w:val="22"/>
    <w:qFormat/>
    <w:rsid w:val="003060A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82B1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05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13C4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C45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45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4587"/>
    <w:rPr>
      <w:rFonts w:asciiTheme="majorHAnsi" w:hAnsiTheme="maj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45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4587"/>
    <w:rPr>
      <w:rFonts w:asciiTheme="majorHAnsi" w:hAnsiTheme="maj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5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58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45A43"/>
    <w:pPr>
      <w:spacing w:after="0" w:line="240" w:lineRule="auto"/>
    </w:pPr>
    <w:rPr>
      <w:rFonts w:asciiTheme="majorHAnsi" w:hAnsiTheme="majorHAnsi"/>
    </w:rPr>
  </w:style>
  <w:style w:type="paragraph" w:customStyle="1" w:styleId="Default">
    <w:name w:val="Default"/>
    <w:rsid w:val="00566E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782</Words>
  <Characters>4614</Characters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2018-10-30T09:52:00Z</cp:lastPrinted>
  <dcterms:created xsi:type="dcterms:W3CDTF">2024-10-24T05:32:00Z</dcterms:created>
  <dcterms:modified xsi:type="dcterms:W3CDTF">2024-11-07T08:26:00Z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49f0e425,4a29c93b,4dddf48a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MŠMT | TLP – WHITE: Veřejné informace</vt:lpwstr>
  </property>
  <property fmtid="{D5CDD505-2E9C-101B-9397-08002B2CF9AE}" pid="5" name="MSIP_Label_f31d1137-722d-4338-90cf-0855307b98cc_Enabled">
    <vt:lpwstr>true</vt:lpwstr>
  </property>
  <property fmtid="{D5CDD505-2E9C-101B-9397-08002B2CF9AE}" pid="6" name="MSIP_Label_f31d1137-722d-4338-90cf-0855307b98cc_SetDate">
    <vt:lpwstr>2024-10-24T05:32:01Z</vt:lpwstr>
  </property>
  <property fmtid="{D5CDD505-2E9C-101B-9397-08002B2CF9AE}" pid="7" name="MSIP_Label_f31d1137-722d-4338-90cf-0855307b98cc_Method">
    <vt:lpwstr>Privileged</vt:lpwstr>
  </property>
  <property fmtid="{D5CDD505-2E9C-101B-9397-08002B2CF9AE}" pid="8" name="MSIP_Label_f31d1137-722d-4338-90cf-0855307b98cc_Name">
    <vt:lpwstr>TLP - WHITE</vt:lpwstr>
  </property>
  <property fmtid="{D5CDD505-2E9C-101B-9397-08002B2CF9AE}" pid="9" name="MSIP_Label_f31d1137-722d-4338-90cf-0855307b98cc_SiteId">
    <vt:lpwstr>ec5f7ed7-e9d9-4a0c-9748-78ccdbe055f1</vt:lpwstr>
  </property>
  <property fmtid="{D5CDD505-2E9C-101B-9397-08002B2CF9AE}" pid="10" name="MSIP_Label_f31d1137-722d-4338-90cf-0855307b98cc_ActionId">
    <vt:lpwstr>6312b44a-0e4b-4831-8614-a8bf34d695dc</vt:lpwstr>
  </property>
  <property fmtid="{D5CDD505-2E9C-101B-9397-08002B2CF9AE}" pid="11" name="MSIP_Label_f31d1137-722d-4338-90cf-0855307b98cc_ContentBits">
    <vt:lpwstr>1</vt:lpwstr>
  </property>
</Properties>
</file>