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438874/2024/Vaš UID: spuess920e838f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Drábová,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740"/>
        <w:jc w:val="left"/>
      </w:pPr>
      <w:r>
        <w:rPr>
          <w:rStyle w:val="CharStyle3"/>
        </w:rPr>
        <w:t>(dále jen „pronajímatel“) 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 xml:space="preserve">AGRI </w:t>
      </w:r>
      <w:r>
        <w:rPr>
          <w:rStyle w:val="CharStyle3"/>
          <w:b/>
          <w:bCs/>
        </w:rPr>
        <w:t xml:space="preserve">LIBOCHOVICE a.s., </w:t>
      </w:r>
      <w:r>
        <w:rPr>
          <w:rStyle w:val="CharStyle3"/>
        </w:rPr>
        <w:t>IČO 64052931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3"/>
        </w:rPr>
        <w:t xml:space="preserve">Zapsána v obchodním rejstříku vedeném u Krajského soudu v Ústí n. Labem </w:t>
      </w:r>
      <w:r>
        <w:rPr>
          <w:rStyle w:val="CharStyle3"/>
          <w:lang w:val="en-US" w:eastAsia="en-US" w:bidi="en-US"/>
        </w:rPr>
        <w:t xml:space="preserve">odd. </w:t>
      </w:r>
      <w:r>
        <w:rPr>
          <w:rStyle w:val="CharStyle3"/>
        </w:rPr>
        <w:t>B, vložka 776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Slatina 41, 410 02 Slatina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>zastoupena místopředsedou představenstva panem Ing. Karlem Menhartem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>(dále jen "nájemce")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38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uzavírají podle ustanovení § 2201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NÁJEMNÍ SMLOUVU</w:t>
        <w:br/>
      </w:r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357N24/38</w:t>
      </w:r>
      <w:bookmarkEnd w:id="3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" w:name="bookmark5"/>
      <w:r>
        <w:rPr>
          <w:rStyle w:val="CharStyle10"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Pronajímatel je ve smyslu zákona č. 503/2012 Sb., o Státním pozemkovém úřadu a o změně některých souvisejících zákonů, ve znění pozdějších předpisů, příslušný hospodařit s tímto pozemkem ve vlastnictví státu vedeným u Katastrálního úřadu pro Ústecký kraj Katastrálního pracoviště Litoměřice.</w:t>
      </w:r>
    </w:p>
    <w:tbl>
      <w:tblPr>
        <w:tblOverlap w:val="never"/>
        <w:jc w:val="center"/>
        <w:tblLayout w:type="fixed"/>
      </w:tblPr>
      <w:tblGrid>
        <w:gridCol w:w="1912"/>
        <w:gridCol w:w="1840"/>
        <w:gridCol w:w="986"/>
        <w:gridCol w:w="1422"/>
        <w:gridCol w:w="1130"/>
        <w:gridCol w:w="1127"/>
        <w:gridCol w:w="1984"/>
      </w:tblGrid>
      <w:tr>
        <w:trPr>
          <w:trHeight w:val="7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obec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kat.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druh evidence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parcela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částečný pronájem ANO/NE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výměra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druh pozemku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Evaň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Evaň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KN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  <w:lang w:val="en-US" w:eastAsia="en-US" w:bidi="en-US"/>
              </w:rPr>
              <w:t xml:space="preserve">St. </w:t>
            </w:r>
            <w:r>
              <w:rPr>
                <w:rStyle w:val="CharStyle12"/>
                <w:sz w:val="20"/>
                <w:szCs w:val="20"/>
              </w:rPr>
              <w:t>123/34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2.514 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zast. plocha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Libochovice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Libochovice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KN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677/8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4.816 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ost. plocha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Libochovice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Libochovice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KN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677 / 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2.391 m2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2"/>
                <w:sz w:val="20"/>
                <w:szCs w:val="20"/>
              </w:rPr>
              <w:t>ost. plocha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i/>
          <w:iCs/>
        </w:rPr>
        <w:t xml:space="preserve">Předmět nájmu přechází z nájemní smlouvy 173N10/38 </w:t>
      </w:r>
      <w:r>
        <w:rPr>
          <w:rStyle w:val="CharStyle3"/>
          <w:i/>
          <w:iCs/>
          <w:lang w:val="en-US" w:eastAsia="en-US" w:bidi="en-US"/>
        </w:rPr>
        <w:t xml:space="preserve">a </w:t>
      </w:r>
      <w:r>
        <w:rPr>
          <w:rStyle w:val="CharStyle3"/>
          <w:i/>
          <w:iCs/>
        </w:rPr>
        <w:t xml:space="preserve">62N17/38 </w:t>
      </w:r>
      <w:r>
        <w:rPr>
          <w:rStyle w:val="CharStyle3"/>
          <w:i/>
          <w:iCs/>
          <w:lang w:val="en-US" w:eastAsia="en-US" w:bidi="en-US"/>
        </w:rPr>
        <w:t xml:space="preserve">AGRI </w:t>
      </w:r>
      <w:r>
        <w:rPr>
          <w:rStyle w:val="CharStyle3"/>
          <w:i/>
          <w:iCs/>
        </w:rPr>
        <w:t>LIBOCHOVICE a.s.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ČI. II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Pronajímatel přenechává nájemci pozemek uvedený v čl. I této smlouvy do užívání za účelem: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00" w:right="0" w:firstLine="0"/>
        <w:jc w:val="both"/>
      </w:pPr>
      <w:r>
        <w:rPr>
          <w:rStyle w:val="CharStyle3"/>
        </w:rPr>
        <w:t>provozování zemědělské výroby.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Tato smlouva nemůže být právním titulem pro zřízení trvalé stavby nebo pro trvalé odnětí pozemků ze zemědělského půdního fondu.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Nájemce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užívat předmět nájmu v souladu s účelem nájmu,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případě ukončení nájmu uvést předmět nájmu do stavu, ve kterém se nacházel ke dni zahájení nájemního vztahu, pokud se s pronajímatelem nedohodne jinak,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trpět věcná břemena, resp. služebnosti spojené s pozemkem, jenž je předmětem nájmu,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platit v souladu se zákonnou úpravou daň z nemovitých věcí za pozemek, jenž je předmětem nájmu,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umožnit pronajímateli na jeho žádost vstup na pozemek specifikovaný v čl. I, a to za účelem kontroly, zda je pozemek užíván v souladu s touto smlouvou; den, kdy pronajímatel hodlá provést kontrolu, bude nájemci oznámen písemně alespoň 7 dnů předem; v případě nutné potřeby je pronajímatel oprávněn kontrolu provést i za jeho nepřítomnosti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IV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7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 xml:space="preserve">od 1.12.2024 </w:t>
      </w:r>
      <w:r>
        <w:rPr>
          <w:rStyle w:val="CharStyle3"/>
          <w:u w:val="single"/>
        </w:rPr>
        <w:t>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9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1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Nájem lze v souladu s ustanovením § 2231 OZ vypovědět v tříměsíční výpovědní době, která začíná běžet prvním dnem kalendářního měsíce následujícího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5" w:val="left"/>
        </w:tabs>
        <w:bidi w:val="0"/>
        <w:spacing w:before="0" w:after="740" w:line="240" w:lineRule="auto"/>
        <w:ind w:left="0" w:right="0" w:firstLine="0"/>
        <w:jc w:val="both"/>
      </w:pPr>
      <w:r>
        <w:rPr>
          <w:rStyle w:val="CharStyle3"/>
        </w:rPr>
        <w:t>Pronajímatel může v souladu s ustanovením § 2232 OZ vypovědět nájem bez výpovědní doby, jestliže nájemce porušuje zvlášť závažným způsobem své povinnosti, a to ke dni doručení výpovědi nájemci.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</w:t>
      </w:r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0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Nájemce je povinen platit pronajímateli nájemné.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1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Nájemné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7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Roční nájemné se stanovuje dohodou </w:t>
      </w:r>
      <w:r>
        <w:rPr>
          <w:rStyle w:val="CharStyle3"/>
          <w:b/>
          <w:bCs/>
          <w:u w:val="single"/>
        </w:rPr>
        <w:t>ve výši 24.470,-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dvacetčtyřitisícčtyřistasedmdesát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5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Nájemné za období od účinnosti smlouvy do 30. 9.2025 včetně činí </w:t>
      </w:r>
      <w:r>
        <w:rPr>
          <w:rStyle w:val="CharStyle3"/>
          <w:b/>
          <w:bCs/>
        </w:rPr>
        <w:t xml:space="preserve">20.380,- Kč </w:t>
      </w:r>
      <w:r>
        <w:rPr>
          <w:rStyle w:val="CharStyle3"/>
        </w:rPr>
        <w:t>(slovy: dvacettisíctřistaosmdesát korun českých) a bude uhrazeno 1. 10.2025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1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Nájemné bude hrazeno převodem na účet pronajímatele vedený u České národní banky, </w:t>
      </w:r>
      <w:r>
        <w:rPr>
          <w:rStyle w:val="CharStyle3"/>
          <w:b/>
          <w:bCs/>
        </w:rPr>
        <w:t>číslo účtu 60011-3723001 / 0710, variabilní symbol 35712438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Zaplacením se rozumí připsání placené částky na účet pronajímatele.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Nedodrží-li nájemce lhůtu pro úhradu nájemného, je povinen podle ustanovení § 1970 OZ zaplatit pronajímateli úrok z prodlení, a to na účet pronajímatele vedený u České národní banky, číslo účtu 180013- 3723001/0710, variabilní symbol 35712438.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5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Prodlení nájemce s úhradou nájemného delší než 60 dnů se považuje za porušení smlouvy zvlášť závažným způsobem, které zakládá právo pronajímatele nájem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1" w:val="left"/>
        </w:tabs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Smluvní strany se dohodly, že pronajímatel je oprávněn vždy k 1. 10. běžného roku jednostranně zvýšit nájemné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Základem pro výpočet zvýšeného nájemného bude nájemné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Nájemce je oprávněn přenechat pronajatý pozemek, jeho část, některé z nich nebo jejich části do podnájmu jen s předchozím písemným souhlasem pronajímatele.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VII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26" w:lineRule="auto"/>
        <w:ind w:left="0" w:right="0" w:firstLine="0"/>
        <w:jc w:val="both"/>
      </w:pPr>
      <w:r>
        <w:rPr>
          <w:rStyle w:val="CharStyle3"/>
        </w:rPr>
        <w:t>Nájemce bere na vědomí a je srozuměn s tím, že pozemek, který je předmětem nájmu dle této smlouvy, muže být pronajímatelem převeden na třetí osoby v souladu sjeho dispozičním oprávněním V případě změny vlastnictví platí ustanovení § 2221 a § 2222 OZ.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5"/>
          <w:b/>
          <w:bCs/>
        </w:rPr>
        <w:t>ČI. Vlil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3"/>
        </w:rPr>
        <w:t xml:space="preserve">Pronajímatel jako správce osobních údajů dle zákona č. 110/2019 Sb„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pronajímatel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Ihúty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5"/>
          <w:b/>
          <w:bCs/>
        </w:rPr>
        <w:t>ČI. IX</w:t>
      </w:r>
      <w:bookmarkEnd w:id="2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smluvních stran, není-li touto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3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3" w:name="bookmark23"/>
      <w:r>
        <w:rPr>
          <w:rStyle w:val="CharStyle5"/>
          <w:b/>
          <w:bCs/>
        </w:rPr>
        <w:t>ČI. X</w:t>
      </w:r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02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nájemce a jeden je určen pro pronajímatele.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bookmarkStart w:id="25" w:name="bookmark25"/>
      <w:r>
        <w:rPr>
          <w:rStyle w:val="CharStyle5"/>
          <w:b/>
          <w:bCs/>
        </w:rPr>
        <w:t>ČI. XI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pronajímatel.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bookmarkStart w:id="27" w:name="bookmark27"/>
      <w:r>
        <w:rPr>
          <w:rStyle w:val="CharStyle5"/>
          <w:b/>
          <w:bCs/>
        </w:rPr>
        <w:t>ČI. XII</w:t>
      </w:r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28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7.11.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74" w:right="648" w:bottom="738" w:left="574" w:header="146" w:footer="31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11200" distB="43815" distL="0" distR="0" simplePos="0" relativeHeight="125829378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711200</wp:posOffset>
                </wp:positionV>
                <wp:extent cx="1819910" cy="65595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9910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pronajímatel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.899999999999999pt;margin-top:56.pt;width:143.30000000000001pt;height:51.649999999999999pt;z-index:-125829375;mso-wrap-distance-left:0;mso-wrap-distance-top:56.pt;mso-wrap-distance-right:0;mso-wrap-distance-bottom:3.45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pronajímatel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52475" distB="0" distL="0" distR="0" simplePos="0" relativeHeight="125829380" behindDoc="0" locked="0" layoutInCell="1" allowOverlap="1">
                <wp:simplePos x="0" y="0"/>
                <wp:positionH relativeFrom="page">
                  <wp:posOffset>3716020</wp:posOffset>
                </wp:positionH>
                <wp:positionV relativeFrom="paragraph">
                  <wp:posOffset>752475</wp:posOffset>
                </wp:positionV>
                <wp:extent cx="1940560" cy="65849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0560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Karel Menhart místopředseda představenstva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00" w:right="0" w:hanging="66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AGRI </w:t>
                            </w:r>
                            <w:r>
                              <w:rPr>
                                <w:rStyle w:val="CharStyle3"/>
                              </w:rPr>
                              <w:t>LIBOCHOVICE a.s. 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2.60000000000002pt;margin-top:59.25pt;width:152.80000000000001pt;height:51.850000000000001pt;z-index:-125829373;mso-wrap-distance-left:0;mso-wrap-distance-top:59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40"/>
                        <w:jc w:val="left"/>
                      </w:pPr>
                      <w:r>
                        <w:rPr>
                          <w:rStyle w:val="CharStyle3"/>
                        </w:rPr>
                        <w:t>Ing. Karel Menhart místopředseda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100" w:right="0" w:hanging="66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AGRI </w:t>
                      </w:r>
                      <w:r>
                        <w:rPr>
                          <w:rStyle w:val="CharStyle3"/>
                        </w:rPr>
                        <w:t>LIBOCHOVICE a.s. 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8" w:right="0" w:bottom="62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8" w:right="620" w:bottom="628" w:left="602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23" w:lineRule="auto"/>
        <w:ind w:left="0" w:right="0" w:firstLine="0"/>
        <w:jc w:val="both"/>
      </w:pPr>
      <w:r>
        <w:rPr>
          <w:rStyle w:val="CharStyle3"/>
        </w:rPr>
        <w:t>Tato nájemní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89" w:val="left"/>
        </w:tabs>
        <w:bidi w:val="0"/>
        <w:spacing w:before="0" w:after="0" w:line="228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verze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 Litoměřicích, dne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617" w:right="656" w:bottom="617" w:left="710" w:header="189" w:footer="18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3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Heading #2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Other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3"/>
    <w:basedOn w:val="Normal"/>
    <w:link w:val="CharStyle5"/>
    <w:pPr>
      <w:widowControl w:val="0"/>
      <w:shd w:val="clear" w:color="auto" w:fill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3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Heading #2"/>
    <w:basedOn w:val="Normal"/>
    <w:link w:val="CharStyle10"/>
    <w:pPr>
      <w:widowControl w:val="0"/>
      <w:shd w:val="clear" w:color="auto" w:fill="auto"/>
      <w:spacing w:after="22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Other"/>
    <w:basedOn w:val="Normal"/>
    <w:link w:val="CharStyle12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0050AA46F26A241107095213</dc:title>
  <dc:subject/>
  <dc:creator>vasakovad</dc:creator>
  <cp:keywords/>
</cp:coreProperties>
</file>