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566BA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CD1B954" wp14:editId="04BFA9A1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470715" w:rsidRDefault="000B704B" w:rsidP="00566BA5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0435D0">
                  <w:rPr>
                    <w:b/>
                    <w:sz w:val="32"/>
                    <w:szCs w:val="40"/>
                  </w:rPr>
                  <w:t>9131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566BA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47071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470715" w:rsidRPr="00B7306E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470715" w:rsidRPr="00E62ABA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435D0" w:rsidP="000435D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B2B Partner s.r.o.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0435D0" w:rsidP="000435D0">
            <w:pPr>
              <w:spacing w:before="10" w:after="10" w:line="240" w:lineRule="auto"/>
              <w:rPr>
                <w:sz w:val="20"/>
              </w:rPr>
            </w:pPr>
            <w:r>
              <w:rPr>
                <w:rFonts w:ascii="Aptos" w:hAnsi="Aptos" w:cs="Segoe UI"/>
                <w:color w:val="424282"/>
              </w:rPr>
              <w:t>Plzeňská 3070, 700 30  Ostrava-n Zábřeh</w:t>
            </w: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614D8E" w:rsidP="000435D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0435D0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27830306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0435D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0435D0">
                  <w:rPr>
                    <w:rStyle w:val="Nadpis1Char"/>
                    <w:rFonts w:eastAsiaTheme="minorHAnsi"/>
                    <w:color w:val="808080"/>
                  </w:rPr>
                  <w:t>27830306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470715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383314">
        <w:trPr>
          <w:trHeight w:val="261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614D8E" w:rsidP="000435D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D6CF7">
                  <w:rPr>
                    <w:sz w:val="20"/>
                  </w:rPr>
                  <w:t xml:space="preserve">Objednáváme u Vás </w:t>
                </w:r>
                <w:r w:rsidR="000435D0">
                  <w:rPr>
                    <w:sz w:val="20"/>
                  </w:rPr>
                  <w:t>nábytek pro VZ Tachov, Sokolovská 1922</w:t>
                </w:r>
              </w:sdtContent>
            </w:sdt>
          </w:p>
        </w:tc>
      </w:tr>
      <w:tr w:rsidR="00566BA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435D0" w:rsidP="000435D0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120 051,36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435D0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614D8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0435D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D493C">
                  <w:rPr>
                    <w:sz w:val="20"/>
                  </w:rPr>
                  <w:t xml:space="preserve"> </w:t>
                </w:r>
                <w:r w:rsidR="000435D0">
                  <w:rPr>
                    <w:sz w:val="20"/>
                  </w:rPr>
                  <w:t>TC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 xml:space="preserve">nabývá </w:t>
            </w:r>
            <w:r w:rsidR="003B5A00" w:rsidRPr="008E584A">
              <w:rPr>
                <w:sz w:val="20"/>
              </w:rPr>
              <w:lastRenderedPageBreak/>
              <w:t>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0435D0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proofErr w:type="gramStart"/>
            <w:r w:rsidR="000435D0">
              <w:rPr>
                <w:sz w:val="20"/>
              </w:rPr>
              <w:t>6</w:t>
            </w:r>
            <w:r w:rsidR="00383314">
              <w:rPr>
                <w:sz w:val="20"/>
              </w:rPr>
              <w:t>.11.2024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566BA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470715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8E" w:rsidRDefault="00614D8E" w:rsidP="00931CBC">
      <w:pPr>
        <w:spacing w:line="240" w:lineRule="auto"/>
      </w:pPr>
      <w:r>
        <w:separator/>
      </w:r>
    </w:p>
  </w:endnote>
  <w:endnote w:type="continuationSeparator" w:id="0">
    <w:p w:rsidR="00614D8E" w:rsidRDefault="00614D8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8E" w:rsidRDefault="00614D8E" w:rsidP="00931CBC">
      <w:pPr>
        <w:spacing w:line="240" w:lineRule="auto"/>
      </w:pPr>
      <w:r>
        <w:separator/>
      </w:r>
    </w:p>
  </w:footnote>
  <w:footnote w:type="continuationSeparator" w:id="0">
    <w:p w:rsidR="00614D8E" w:rsidRDefault="00614D8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35D0"/>
    <w:rsid w:val="00044F11"/>
    <w:rsid w:val="00073D5D"/>
    <w:rsid w:val="00076683"/>
    <w:rsid w:val="0008145A"/>
    <w:rsid w:val="00095D0F"/>
    <w:rsid w:val="000A10C3"/>
    <w:rsid w:val="000B2385"/>
    <w:rsid w:val="000B62F4"/>
    <w:rsid w:val="000B704B"/>
    <w:rsid w:val="000C3B34"/>
    <w:rsid w:val="000C3F53"/>
    <w:rsid w:val="000D0F2D"/>
    <w:rsid w:val="000E665F"/>
    <w:rsid w:val="00111E8F"/>
    <w:rsid w:val="00126205"/>
    <w:rsid w:val="00127565"/>
    <w:rsid w:val="001306A0"/>
    <w:rsid w:val="00135DA2"/>
    <w:rsid w:val="00136C0F"/>
    <w:rsid w:val="001667CB"/>
    <w:rsid w:val="001674B0"/>
    <w:rsid w:val="001B2A5A"/>
    <w:rsid w:val="001B7050"/>
    <w:rsid w:val="001C3B8C"/>
    <w:rsid w:val="001D1111"/>
    <w:rsid w:val="001E053C"/>
    <w:rsid w:val="001E566B"/>
    <w:rsid w:val="00205E82"/>
    <w:rsid w:val="00213F36"/>
    <w:rsid w:val="002156FD"/>
    <w:rsid w:val="0022791F"/>
    <w:rsid w:val="002310E9"/>
    <w:rsid w:val="00237988"/>
    <w:rsid w:val="00240340"/>
    <w:rsid w:val="002717B4"/>
    <w:rsid w:val="00275D64"/>
    <w:rsid w:val="002811F3"/>
    <w:rsid w:val="0028526A"/>
    <w:rsid w:val="00285C5A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0715"/>
    <w:rsid w:val="00473438"/>
    <w:rsid w:val="00473912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D6CF7"/>
    <w:rsid w:val="005F4E4E"/>
    <w:rsid w:val="005F4EF8"/>
    <w:rsid w:val="006018A6"/>
    <w:rsid w:val="00614D8E"/>
    <w:rsid w:val="00617BBC"/>
    <w:rsid w:val="0062111A"/>
    <w:rsid w:val="00625A07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42474"/>
    <w:rsid w:val="007A1007"/>
    <w:rsid w:val="007A43BF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C23FA"/>
    <w:rsid w:val="008D4A8F"/>
    <w:rsid w:val="008E0466"/>
    <w:rsid w:val="008E49B4"/>
    <w:rsid w:val="008E584A"/>
    <w:rsid w:val="008E5B50"/>
    <w:rsid w:val="008F0A91"/>
    <w:rsid w:val="00925A7E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E0BB6"/>
    <w:rsid w:val="009E1BAF"/>
    <w:rsid w:val="00A02A6E"/>
    <w:rsid w:val="00A10CBF"/>
    <w:rsid w:val="00A11119"/>
    <w:rsid w:val="00A122DA"/>
    <w:rsid w:val="00A16B3C"/>
    <w:rsid w:val="00A24AEF"/>
    <w:rsid w:val="00A24FB1"/>
    <w:rsid w:val="00A47811"/>
    <w:rsid w:val="00AA049E"/>
    <w:rsid w:val="00AB16AF"/>
    <w:rsid w:val="00AB17B7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632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34F90"/>
    <w:rsid w:val="00D474AB"/>
    <w:rsid w:val="00D47CDA"/>
    <w:rsid w:val="00D50BC7"/>
    <w:rsid w:val="00D83761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54C00"/>
    <w:rsid w:val="00E67A1B"/>
    <w:rsid w:val="00E74E2F"/>
    <w:rsid w:val="00E74F55"/>
    <w:rsid w:val="00E860E9"/>
    <w:rsid w:val="00E917AC"/>
    <w:rsid w:val="00EA1FD5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65BEE"/>
    <w:rsid w:val="00F76501"/>
    <w:rsid w:val="00F80DD8"/>
    <w:rsid w:val="00F928D1"/>
    <w:rsid w:val="00F92F22"/>
    <w:rsid w:val="00FC174E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111D08"/>
    <w:rsid w:val="0019652F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5F6D94"/>
    <w:rsid w:val="006246E1"/>
    <w:rsid w:val="00696824"/>
    <w:rsid w:val="006C79B2"/>
    <w:rsid w:val="006D4615"/>
    <w:rsid w:val="006F361E"/>
    <w:rsid w:val="00742C6C"/>
    <w:rsid w:val="00756DEA"/>
    <w:rsid w:val="007612C8"/>
    <w:rsid w:val="0078661A"/>
    <w:rsid w:val="007A5490"/>
    <w:rsid w:val="007F7708"/>
    <w:rsid w:val="00833E46"/>
    <w:rsid w:val="00873DFC"/>
    <w:rsid w:val="00895844"/>
    <w:rsid w:val="008B5A63"/>
    <w:rsid w:val="008D1008"/>
    <w:rsid w:val="008D64D4"/>
    <w:rsid w:val="008F2387"/>
    <w:rsid w:val="0092574B"/>
    <w:rsid w:val="00945EA7"/>
    <w:rsid w:val="00975924"/>
    <w:rsid w:val="009E38FC"/>
    <w:rsid w:val="009F5EA2"/>
    <w:rsid w:val="009F77FA"/>
    <w:rsid w:val="00A92738"/>
    <w:rsid w:val="00AC46A9"/>
    <w:rsid w:val="00AE0C64"/>
    <w:rsid w:val="00B53A3E"/>
    <w:rsid w:val="00B60023"/>
    <w:rsid w:val="00BA1D92"/>
    <w:rsid w:val="00BA2A95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DE44C5"/>
    <w:rsid w:val="00E5002D"/>
    <w:rsid w:val="00E7795D"/>
    <w:rsid w:val="00E84BFF"/>
    <w:rsid w:val="00ED7AF8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3</cp:revision>
  <cp:lastPrinted>2024-11-04T12:43:00Z</cp:lastPrinted>
  <dcterms:created xsi:type="dcterms:W3CDTF">2024-11-06T14:49:00Z</dcterms:created>
  <dcterms:modified xsi:type="dcterms:W3CDTF">2024-11-07T07:02:00Z</dcterms:modified>
</cp:coreProperties>
</file>