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D4" w:rsidRDefault="00DD2BD4" w:rsidP="00AE53A4">
      <w:pPr>
        <w:pStyle w:val="Nzev"/>
        <w:tabs>
          <w:tab w:val="right" w:pos="9540"/>
        </w:tabs>
        <w:jc w:val="left"/>
        <w:rPr>
          <w:rFonts w:ascii="Cambria" w:hAnsi="Cambria" w:cs="Arial"/>
          <w:b/>
          <w:sz w:val="48"/>
          <w:szCs w:val="48"/>
        </w:rPr>
      </w:pPr>
    </w:p>
    <w:p w:rsidR="00AE53A4" w:rsidRPr="00AE53A4" w:rsidRDefault="00AE53A4" w:rsidP="00AE53A4">
      <w:pPr>
        <w:pStyle w:val="Nzev"/>
        <w:tabs>
          <w:tab w:val="right" w:pos="9540"/>
        </w:tabs>
        <w:jc w:val="left"/>
        <w:rPr>
          <w:rFonts w:ascii="Cambria" w:hAnsi="Cambria" w:cs="Arial"/>
          <w:b/>
          <w:bCs/>
          <w:sz w:val="28"/>
          <w:szCs w:val="28"/>
        </w:rPr>
      </w:pPr>
      <w:r w:rsidRPr="00AE53A4">
        <w:rPr>
          <w:rFonts w:ascii="Cambria" w:hAnsi="Cambria" w:cs="Arial"/>
          <w:b/>
          <w:sz w:val="48"/>
          <w:szCs w:val="48"/>
        </w:rPr>
        <w:t>SMLOUVA</w:t>
      </w:r>
      <w:r w:rsidRPr="00AE53A4">
        <w:rPr>
          <w:rFonts w:ascii="Cambria" w:hAnsi="Cambria" w:cs="Arial"/>
          <w:b/>
          <w:sz w:val="28"/>
          <w:szCs w:val="28"/>
        </w:rPr>
        <w:t xml:space="preserve"> </w:t>
      </w:r>
      <w:r w:rsidRPr="00AE53A4">
        <w:rPr>
          <w:rFonts w:ascii="Cambria" w:hAnsi="Cambria" w:cs="Arial"/>
          <w:b/>
          <w:bCs/>
          <w:sz w:val="28"/>
          <w:szCs w:val="28"/>
        </w:rPr>
        <w:t xml:space="preserve">o zřízení věcného břemene </w:t>
      </w:r>
    </w:p>
    <w:p w:rsidR="00DD2BD4" w:rsidRDefault="00AE53A4" w:rsidP="00AE53A4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mbria" w:hAnsi="Cambria" w:cs="Arial"/>
          <w:bCs/>
          <w:sz w:val="16"/>
          <w:szCs w:val="16"/>
        </w:rPr>
      </w:pPr>
      <w:r w:rsidRPr="00AE53A4">
        <w:rPr>
          <w:rFonts w:ascii="Cambria" w:hAnsi="Cambria" w:cs="Arial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  <w:r w:rsidR="00DD2BD4">
        <w:rPr>
          <w:rFonts w:ascii="Cambria" w:hAnsi="Cambria" w:cs="Arial"/>
          <w:bCs/>
          <w:sz w:val="16"/>
          <w:szCs w:val="16"/>
        </w:rPr>
        <w:t>¨¨¨¨¨¨¨¨¨¨¨¨¨¨¨¨¨¨¨¨¨¨¨¨¨¨¨¨¨</w:t>
      </w:r>
    </w:p>
    <w:p w:rsidR="00C72E32" w:rsidRDefault="00C72E32" w:rsidP="00AE53A4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mbria" w:hAnsi="Cambria" w:cs="Arial"/>
          <w:bCs/>
          <w:sz w:val="16"/>
          <w:szCs w:val="16"/>
        </w:rPr>
      </w:pPr>
    </w:p>
    <w:p w:rsidR="00E672F3" w:rsidRPr="00B33DE9" w:rsidRDefault="00E672F3" w:rsidP="00AE53A4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B33DE9">
        <w:rPr>
          <w:rFonts w:ascii="Calibri" w:hAnsi="Calibri" w:cs="Arial"/>
          <w:b/>
          <w:sz w:val="22"/>
          <w:szCs w:val="22"/>
        </w:rPr>
        <w:t>Zlínský kraj</w:t>
      </w:r>
    </w:p>
    <w:p w:rsidR="00A728A9" w:rsidRPr="00B33DE9" w:rsidRDefault="00C72E32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se sídlem:</w:t>
      </w:r>
      <w:r>
        <w:rPr>
          <w:rFonts w:ascii="Calibri" w:hAnsi="Calibri" w:cs="Arial"/>
          <w:sz w:val="22"/>
          <w:szCs w:val="22"/>
        </w:rPr>
        <w:tab/>
        <w:t>třída</w:t>
      </w:r>
      <w:r w:rsidR="00A728A9" w:rsidRPr="00B33DE9">
        <w:rPr>
          <w:rFonts w:ascii="Calibri" w:hAnsi="Calibri" w:cs="Arial"/>
          <w:sz w:val="22"/>
          <w:szCs w:val="22"/>
        </w:rPr>
        <w:t xml:space="preserve"> T</w:t>
      </w:r>
      <w:r w:rsidR="00BC1FE3">
        <w:rPr>
          <w:rFonts w:ascii="Calibri" w:hAnsi="Calibri" w:cs="Arial"/>
          <w:sz w:val="22"/>
          <w:szCs w:val="22"/>
        </w:rPr>
        <w:t>omáše</w:t>
      </w:r>
      <w:r w:rsidR="00A728A9" w:rsidRPr="00B33DE9">
        <w:rPr>
          <w:rFonts w:ascii="Calibri" w:hAnsi="Calibri" w:cs="Arial"/>
          <w:sz w:val="22"/>
          <w:szCs w:val="22"/>
        </w:rPr>
        <w:t xml:space="preserve"> Bati 21, 761 90 Zlín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IČ:</w:t>
      </w:r>
      <w:r w:rsidRPr="00B33DE9">
        <w:rPr>
          <w:rFonts w:ascii="Calibri" w:hAnsi="Calibri" w:cs="Arial"/>
          <w:sz w:val="22"/>
          <w:szCs w:val="22"/>
        </w:rPr>
        <w:tab/>
        <w:t>70891320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DIČ:</w:t>
      </w:r>
      <w:r w:rsidRPr="00B33DE9">
        <w:rPr>
          <w:rFonts w:ascii="Calibri" w:hAnsi="Calibri" w:cs="Arial"/>
          <w:sz w:val="22"/>
          <w:szCs w:val="22"/>
        </w:rPr>
        <w:tab/>
        <w:t>CZ70891320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jedn</w:t>
      </w:r>
      <w:r w:rsidR="00C72E32">
        <w:rPr>
          <w:rFonts w:ascii="Calibri" w:hAnsi="Calibri" w:cs="Arial"/>
          <w:sz w:val="22"/>
          <w:szCs w:val="22"/>
        </w:rPr>
        <w:t>ající:</w:t>
      </w:r>
      <w:r w:rsidR="00C72E32">
        <w:rPr>
          <w:rFonts w:ascii="Calibri" w:hAnsi="Calibri" w:cs="Arial"/>
          <w:sz w:val="22"/>
          <w:szCs w:val="22"/>
        </w:rPr>
        <w:tab/>
        <w:t>Jiřím Čunkem</w:t>
      </w:r>
      <w:r w:rsidRPr="00B33DE9">
        <w:rPr>
          <w:rFonts w:ascii="Calibri" w:hAnsi="Calibri" w:cs="Arial"/>
          <w:sz w:val="22"/>
          <w:szCs w:val="22"/>
        </w:rPr>
        <w:t>, hejtmanem</w:t>
      </w:r>
    </w:p>
    <w:p w:rsidR="00A728A9" w:rsidRDefault="00A728A9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(dále jen „</w:t>
      </w:r>
      <w:r w:rsidR="00970705" w:rsidRPr="00B33DE9">
        <w:rPr>
          <w:rFonts w:ascii="Calibri" w:hAnsi="Calibri" w:cs="Arial"/>
          <w:b/>
          <w:sz w:val="22"/>
          <w:szCs w:val="22"/>
        </w:rPr>
        <w:t>p</w:t>
      </w:r>
      <w:r w:rsidRPr="00B33DE9">
        <w:rPr>
          <w:rFonts w:ascii="Calibri" w:hAnsi="Calibri" w:cs="Arial"/>
          <w:b/>
          <w:sz w:val="22"/>
          <w:szCs w:val="22"/>
        </w:rPr>
        <w:t>ovinný</w:t>
      </w:r>
      <w:r w:rsidRPr="00B33DE9">
        <w:rPr>
          <w:rFonts w:ascii="Calibri" w:hAnsi="Calibri" w:cs="Arial"/>
          <w:sz w:val="22"/>
          <w:szCs w:val="22"/>
        </w:rPr>
        <w:t>“)</w:t>
      </w:r>
    </w:p>
    <w:p w:rsidR="009A37B5" w:rsidRPr="00B33DE9" w:rsidRDefault="009A37B5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</w:p>
    <w:p w:rsidR="002B7E5D" w:rsidRDefault="002B7E5D" w:rsidP="002B7E5D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Ředitelství silnic Zlínského kraje, příspěvková organizace</w:t>
      </w:r>
    </w:p>
    <w:p w:rsidR="002B7E5D" w:rsidRPr="00B33DE9" w:rsidRDefault="002B7E5D" w:rsidP="002B7E5D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se sídlem:</w:t>
      </w:r>
      <w:r w:rsidRPr="00B33DE9">
        <w:rPr>
          <w:rFonts w:ascii="Calibri" w:hAnsi="Calibri" w:cs="Arial"/>
          <w:sz w:val="22"/>
          <w:szCs w:val="22"/>
        </w:rPr>
        <w:tab/>
      </w:r>
      <w:r w:rsidR="00C72E32">
        <w:rPr>
          <w:rFonts w:ascii="Calibri" w:hAnsi="Calibri" w:cs="Arial"/>
          <w:sz w:val="22"/>
          <w:szCs w:val="22"/>
        </w:rPr>
        <w:t>K m</w:t>
      </w:r>
      <w:r>
        <w:rPr>
          <w:rFonts w:ascii="Calibri" w:hAnsi="Calibri" w:cs="Arial"/>
          <w:sz w:val="22"/>
          <w:szCs w:val="22"/>
        </w:rPr>
        <w:t>ajáku 5001, 760 01 Zlín</w:t>
      </w:r>
    </w:p>
    <w:p w:rsidR="002B7E5D" w:rsidRDefault="002B7E5D" w:rsidP="002B7E5D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IČ:</w:t>
      </w:r>
      <w:r w:rsidRPr="00B33DE9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70934860</w:t>
      </w:r>
    </w:p>
    <w:p w:rsidR="002B7E5D" w:rsidRDefault="002B7E5D" w:rsidP="002B7E5D">
      <w:pPr>
        <w:pStyle w:val="Zkladntext2"/>
        <w:tabs>
          <w:tab w:val="left" w:pos="142"/>
          <w:tab w:val="left" w:pos="1985"/>
        </w:tabs>
        <w:spacing w:after="0" w:line="240" w:lineRule="auto"/>
        <w:ind w:lef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DIČ:</w:t>
      </w:r>
      <w:r>
        <w:rPr>
          <w:rFonts w:ascii="Calibri" w:hAnsi="Calibri" w:cs="Arial"/>
          <w:sz w:val="22"/>
          <w:szCs w:val="22"/>
        </w:rPr>
        <w:tab/>
        <w:t>CZ70934860</w:t>
      </w:r>
    </w:p>
    <w:p w:rsidR="002B7E5D" w:rsidRPr="00B33DE9" w:rsidRDefault="002B7E5D" w:rsidP="002B7E5D">
      <w:pPr>
        <w:pStyle w:val="Zkladntext2"/>
        <w:tabs>
          <w:tab w:val="left" w:pos="142"/>
          <w:tab w:val="left" w:pos="1985"/>
        </w:tabs>
        <w:spacing w:after="0" w:line="240" w:lineRule="auto"/>
        <w:ind w:lef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zapsaná:</w:t>
      </w:r>
      <w:r>
        <w:rPr>
          <w:rFonts w:ascii="Calibri" w:hAnsi="Calibri" w:cs="Arial"/>
          <w:sz w:val="22"/>
          <w:szCs w:val="22"/>
        </w:rPr>
        <w:tab/>
        <w:t>v obchodním rejstříku vedeném Krajským soudem v Brně, oddíl Pr, vložka 295</w:t>
      </w:r>
    </w:p>
    <w:p w:rsidR="002B7E5D" w:rsidRPr="00B33DE9" w:rsidRDefault="002B7E5D" w:rsidP="002B7E5D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jednající:</w:t>
      </w:r>
      <w:r w:rsidRPr="00B33DE9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Ing. Bronislavem Malým,</w:t>
      </w:r>
      <w:r w:rsidRPr="00B33DE9">
        <w:rPr>
          <w:rFonts w:ascii="Calibri" w:hAnsi="Calibri" w:cs="Arial"/>
          <w:sz w:val="22"/>
          <w:szCs w:val="22"/>
        </w:rPr>
        <w:t xml:space="preserve"> ředitelem</w:t>
      </w:r>
    </w:p>
    <w:p w:rsidR="00C046B8" w:rsidRPr="00B33DE9" w:rsidRDefault="0080291C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 xml:space="preserve"> </w:t>
      </w:r>
      <w:r w:rsidR="00A04A94" w:rsidRPr="00B33DE9">
        <w:rPr>
          <w:rFonts w:ascii="Calibri" w:hAnsi="Calibri" w:cs="Arial"/>
          <w:sz w:val="22"/>
          <w:szCs w:val="22"/>
        </w:rPr>
        <w:t>(</w:t>
      </w:r>
      <w:r w:rsidR="00C046B8" w:rsidRPr="00B33DE9">
        <w:rPr>
          <w:rFonts w:ascii="Calibri" w:hAnsi="Calibri" w:cs="Arial"/>
          <w:sz w:val="22"/>
          <w:szCs w:val="22"/>
        </w:rPr>
        <w:t xml:space="preserve">dále jen </w:t>
      </w:r>
      <w:r w:rsidR="00A04A94" w:rsidRPr="00B33DE9">
        <w:rPr>
          <w:rFonts w:ascii="Calibri" w:hAnsi="Calibri" w:cs="Arial"/>
          <w:sz w:val="22"/>
          <w:szCs w:val="22"/>
        </w:rPr>
        <w:t>„</w:t>
      </w:r>
      <w:r w:rsidR="00970705" w:rsidRPr="00BC1FE3">
        <w:rPr>
          <w:rFonts w:ascii="Calibri" w:hAnsi="Calibri" w:cs="Arial"/>
          <w:b/>
          <w:sz w:val="22"/>
          <w:szCs w:val="22"/>
        </w:rPr>
        <w:t>p</w:t>
      </w:r>
      <w:r w:rsidR="00A728A9" w:rsidRPr="00B33DE9">
        <w:rPr>
          <w:rFonts w:ascii="Calibri" w:hAnsi="Calibri" w:cs="Arial"/>
          <w:b/>
          <w:sz w:val="22"/>
          <w:szCs w:val="22"/>
        </w:rPr>
        <w:t>říspěvková organizace</w:t>
      </w:r>
      <w:r w:rsidR="00C046B8" w:rsidRPr="00B33DE9">
        <w:rPr>
          <w:rFonts w:ascii="Calibri" w:hAnsi="Calibri" w:cs="Arial"/>
          <w:sz w:val="22"/>
          <w:szCs w:val="22"/>
        </w:rPr>
        <w:t>“</w:t>
      </w:r>
      <w:r w:rsidR="00A04A94" w:rsidRPr="00B33DE9">
        <w:rPr>
          <w:rFonts w:ascii="Calibri" w:hAnsi="Calibri" w:cs="Arial"/>
          <w:sz w:val="22"/>
          <w:szCs w:val="22"/>
        </w:rPr>
        <w:t>)</w:t>
      </w:r>
    </w:p>
    <w:p w:rsidR="00A04A94" w:rsidRPr="00B33DE9" w:rsidRDefault="00A04A94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na straně jedné</w:t>
      </w:r>
    </w:p>
    <w:p w:rsidR="00C046B8" w:rsidRPr="00B33DE9" w:rsidRDefault="00C046B8" w:rsidP="00A728A9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</w:p>
    <w:p w:rsidR="00C046B8" w:rsidRPr="00B33DE9" w:rsidRDefault="00C046B8" w:rsidP="00A728A9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  <w:r w:rsidRPr="00B33DE9">
        <w:rPr>
          <w:rFonts w:ascii="Calibri" w:hAnsi="Calibri" w:cs="Arial"/>
          <w:b/>
          <w:sz w:val="22"/>
          <w:szCs w:val="22"/>
        </w:rPr>
        <w:t>a</w:t>
      </w:r>
    </w:p>
    <w:p w:rsidR="00C046B8" w:rsidRPr="00B33DE9" w:rsidRDefault="00C046B8" w:rsidP="00A728A9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</w:p>
    <w:p w:rsidR="00202A7B" w:rsidRDefault="00202A7B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b/>
          <w:sz w:val="22"/>
          <w:szCs w:val="22"/>
        </w:rPr>
      </w:pPr>
      <w:r w:rsidRPr="00202A7B">
        <w:rPr>
          <w:rFonts w:ascii="Calibri" w:hAnsi="Calibri" w:cs="Arial"/>
          <w:b/>
          <w:sz w:val="22"/>
          <w:szCs w:val="22"/>
        </w:rPr>
        <w:t xml:space="preserve">ČEZ Distribuce, a. s. </w:t>
      </w:r>
    </w:p>
    <w:p w:rsidR="00C046B8" w:rsidRPr="00B33DE9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se sídlem:</w:t>
      </w:r>
      <w:r w:rsidRPr="00B33DE9">
        <w:rPr>
          <w:rFonts w:ascii="Calibri" w:hAnsi="Calibri" w:cs="Arial"/>
          <w:iCs/>
          <w:sz w:val="22"/>
          <w:szCs w:val="22"/>
        </w:rPr>
        <w:tab/>
      </w:r>
      <w:r w:rsidR="0062740E" w:rsidRPr="00202A7B">
        <w:rPr>
          <w:rFonts w:ascii="Calibri" w:hAnsi="Calibri" w:cs="Arial"/>
          <w:bCs/>
          <w:iCs/>
          <w:sz w:val="22"/>
          <w:szCs w:val="22"/>
        </w:rPr>
        <w:t xml:space="preserve">Teplická 874/8, </w:t>
      </w:r>
      <w:r w:rsidR="004C2CD6">
        <w:rPr>
          <w:rFonts w:ascii="Calibri" w:hAnsi="Calibri" w:cs="Arial"/>
          <w:bCs/>
          <w:iCs/>
          <w:sz w:val="22"/>
          <w:szCs w:val="22"/>
        </w:rPr>
        <w:t xml:space="preserve">Děčín IV-Podmokly, </w:t>
      </w:r>
      <w:r w:rsidR="00202A7B" w:rsidRPr="00202A7B">
        <w:rPr>
          <w:rFonts w:ascii="Calibri" w:hAnsi="Calibri" w:cs="Arial"/>
          <w:bCs/>
          <w:iCs/>
          <w:sz w:val="22"/>
          <w:szCs w:val="22"/>
        </w:rPr>
        <w:t>405 02</w:t>
      </w:r>
      <w:r w:rsidR="0062740E">
        <w:rPr>
          <w:rFonts w:ascii="Calibri" w:hAnsi="Calibri" w:cs="Arial"/>
          <w:bCs/>
          <w:iCs/>
          <w:sz w:val="22"/>
          <w:szCs w:val="22"/>
        </w:rPr>
        <w:t xml:space="preserve"> Děčín</w:t>
      </w:r>
    </w:p>
    <w:p w:rsidR="00C046B8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IČ:</w:t>
      </w:r>
      <w:r w:rsidRPr="00B33DE9">
        <w:rPr>
          <w:rFonts w:ascii="Calibri" w:hAnsi="Calibri" w:cs="Arial"/>
          <w:iCs/>
          <w:sz w:val="22"/>
          <w:szCs w:val="22"/>
        </w:rPr>
        <w:tab/>
      </w:r>
      <w:r w:rsidR="00BC1FE3">
        <w:rPr>
          <w:rFonts w:ascii="Calibri" w:hAnsi="Calibri" w:cs="Arial"/>
          <w:iCs/>
          <w:sz w:val="22"/>
          <w:szCs w:val="22"/>
        </w:rPr>
        <w:t>24729035</w:t>
      </w:r>
    </w:p>
    <w:p w:rsidR="00E01F65" w:rsidRPr="00B33DE9" w:rsidRDefault="00E01F65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DIČ:</w:t>
      </w:r>
      <w:r w:rsidR="00BC1FE3">
        <w:rPr>
          <w:rFonts w:ascii="Calibri" w:hAnsi="Calibri" w:cs="Arial"/>
          <w:iCs/>
          <w:sz w:val="22"/>
          <w:szCs w:val="22"/>
        </w:rPr>
        <w:tab/>
        <w:t>CZ24729035</w:t>
      </w:r>
    </w:p>
    <w:p w:rsidR="00C046B8" w:rsidRPr="00202A7B" w:rsidRDefault="00C046B8" w:rsidP="00202A7B">
      <w:pPr>
        <w:pStyle w:val="Zkladntext2"/>
        <w:tabs>
          <w:tab w:val="left" w:pos="1980"/>
          <w:tab w:val="right" w:pos="9540"/>
        </w:tabs>
        <w:spacing w:line="240" w:lineRule="auto"/>
        <w:ind w:left="180"/>
        <w:jc w:val="both"/>
        <w:rPr>
          <w:rFonts w:ascii="Calibri" w:hAnsi="Calibri" w:cs="Arial"/>
          <w:bCs/>
          <w:sz w:val="22"/>
          <w:szCs w:val="22"/>
          <w:lang w:eastAsia="cs-CZ"/>
        </w:rPr>
      </w:pPr>
      <w:r w:rsidRPr="00B33DE9">
        <w:rPr>
          <w:rFonts w:ascii="Calibri" w:hAnsi="Calibri" w:cs="Arial"/>
          <w:sz w:val="22"/>
          <w:szCs w:val="22"/>
          <w:lang w:eastAsia="cs-CZ"/>
        </w:rPr>
        <w:t>zapsána:</w:t>
      </w:r>
      <w:r w:rsidRPr="00B33DE9">
        <w:rPr>
          <w:rFonts w:ascii="Calibri" w:hAnsi="Calibri" w:cs="Arial"/>
          <w:sz w:val="22"/>
          <w:szCs w:val="22"/>
          <w:lang w:eastAsia="cs-CZ"/>
        </w:rPr>
        <w:tab/>
      </w:r>
      <w:r w:rsidR="00202A7B" w:rsidRPr="00202A7B">
        <w:rPr>
          <w:rFonts w:ascii="Calibri" w:hAnsi="Calibri" w:cs="Arial"/>
          <w:bCs/>
          <w:sz w:val="22"/>
          <w:szCs w:val="22"/>
          <w:lang w:eastAsia="cs-CZ"/>
        </w:rPr>
        <w:t xml:space="preserve">v obchodním rejstříku vedeném </w:t>
      </w:r>
      <w:r w:rsidR="003D4DF5">
        <w:rPr>
          <w:rFonts w:ascii="Calibri" w:hAnsi="Calibri" w:cs="Arial"/>
          <w:bCs/>
          <w:sz w:val="22"/>
          <w:szCs w:val="22"/>
          <w:lang w:eastAsia="cs-CZ"/>
        </w:rPr>
        <w:t>K</w:t>
      </w:r>
      <w:r w:rsidR="00202A7B" w:rsidRPr="00202A7B">
        <w:rPr>
          <w:rFonts w:ascii="Calibri" w:hAnsi="Calibri" w:cs="Arial"/>
          <w:bCs/>
          <w:sz w:val="22"/>
          <w:szCs w:val="22"/>
          <w:lang w:eastAsia="cs-CZ"/>
        </w:rPr>
        <w:t>rajským soudem v Ústí nad Labem, odd. B, vložka 2145</w:t>
      </w:r>
    </w:p>
    <w:p w:rsidR="00202A7B" w:rsidRPr="00202A7B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left="180" w:right="72" w:hanging="180"/>
        <w:rPr>
          <w:rFonts w:ascii="Calibri" w:hAnsi="Calibri" w:cs="Arial"/>
          <w:sz w:val="22"/>
          <w:szCs w:val="22"/>
          <w:lang w:eastAsia="cs-CZ"/>
        </w:rPr>
      </w:pPr>
      <w:r>
        <w:rPr>
          <w:rFonts w:ascii="Calibri" w:hAnsi="Calibri" w:cs="Arial"/>
          <w:sz w:val="22"/>
          <w:szCs w:val="22"/>
          <w:lang w:eastAsia="cs-CZ"/>
        </w:rPr>
        <w:tab/>
      </w:r>
      <w:r w:rsidRPr="0080291C">
        <w:rPr>
          <w:rFonts w:ascii="Calibri" w:hAnsi="Calibri" w:cs="Arial"/>
          <w:sz w:val="22"/>
          <w:szCs w:val="22"/>
          <w:lang w:eastAsia="cs-CZ"/>
        </w:rPr>
        <w:t xml:space="preserve">z a s t o u p e n á na základě plné moci č. </w:t>
      </w:r>
      <w:r w:rsidR="00BC1FE3" w:rsidRPr="0080291C">
        <w:rPr>
          <w:rFonts w:ascii="Calibri" w:hAnsi="Calibri" w:cs="Arial"/>
          <w:sz w:val="22"/>
          <w:szCs w:val="22"/>
          <w:lang w:eastAsia="cs-CZ"/>
        </w:rPr>
        <w:t>PM/II - 00</w:t>
      </w:r>
      <w:r w:rsidR="00E414AA">
        <w:rPr>
          <w:rFonts w:ascii="Calibri" w:hAnsi="Calibri" w:cs="Arial"/>
          <w:sz w:val="22"/>
          <w:szCs w:val="22"/>
          <w:lang w:eastAsia="cs-CZ"/>
        </w:rPr>
        <w:t>7</w:t>
      </w:r>
      <w:r w:rsidR="00BC1FE3" w:rsidRPr="0080291C">
        <w:rPr>
          <w:rFonts w:ascii="Calibri" w:hAnsi="Calibri" w:cs="Arial"/>
          <w:sz w:val="22"/>
          <w:szCs w:val="22"/>
          <w:lang w:eastAsia="cs-CZ"/>
        </w:rPr>
        <w:t>/201</w:t>
      </w:r>
      <w:r w:rsidR="00E414AA">
        <w:rPr>
          <w:rFonts w:ascii="Calibri" w:hAnsi="Calibri" w:cs="Arial"/>
          <w:sz w:val="22"/>
          <w:szCs w:val="22"/>
          <w:lang w:eastAsia="cs-CZ"/>
        </w:rPr>
        <w:t>7</w:t>
      </w:r>
      <w:r w:rsidRPr="0080291C">
        <w:rPr>
          <w:rFonts w:ascii="Calibri" w:hAnsi="Calibri" w:cs="Arial"/>
          <w:sz w:val="22"/>
          <w:szCs w:val="22"/>
          <w:lang w:eastAsia="cs-CZ"/>
        </w:rPr>
        <w:t xml:space="preserve"> ze dne </w:t>
      </w:r>
      <w:r w:rsidR="00E414AA">
        <w:rPr>
          <w:rFonts w:ascii="Calibri" w:hAnsi="Calibri" w:cs="Arial"/>
          <w:sz w:val="22"/>
          <w:szCs w:val="22"/>
          <w:lang w:eastAsia="cs-CZ"/>
        </w:rPr>
        <w:t>3</w:t>
      </w:r>
      <w:r w:rsidR="00BC1FE3" w:rsidRPr="0080291C">
        <w:rPr>
          <w:rFonts w:ascii="Calibri" w:hAnsi="Calibri" w:cs="Arial"/>
          <w:sz w:val="22"/>
          <w:szCs w:val="22"/>
          <w:lang w:eastAsia="cs-CZ"/>
        </w:rPr>
        <w:t xml:space="preserve">0. </w:t>
      </w:r>
      <w:r w:rsidR="00E414AA">
        <w:rPr>
          <w:rFonts w:ascii="Calibri" w:hAnsi="Calibri" w:cs="Arial"/>
          <w:sz w:val="22"/>
          <w:szCs w:val="22"/>
          <w:lang w:eastAsia="cs-CZ"/>
        </w:rPr>
        <w:t>1</w:t>
      </w:r>
      <w:r w:rsidR="00BC1FE3" w:rsidRPr="0080291C">
        <w:rPr>
          <w:rFonts w:ascii="Calibri" w:hAnsi="Calibri" w:cs="Arial"/>
          <w:sz w:val="22"/>
          <w:szCs w:val="22"/>
          <w:lang w:eastAsia="cs-CZ"/>
        </w:rPr>
        <w:t>. 201</w:t>
      </w:r>
      <w:r w:rsidR="00E414AA">
        <w:rPr>
          <w:rFonts w:ascii="Calibri" w:hAnsi="Calibri" w:cs="Arial"/>
          <w:sz w:val="22"/>
          <w:szCs w:val="22"/>
          <w:lang w:eastAsia="cs-CZ"/>
        </w:rPr>
        <w:t>7</w:t>
      </w:r>
      <w:r w:rsidRPr="0080291C">
        <w:rPr>
          <w:rFonts w:ascii="Calibri" w:hAnsi="Calibri" w:cs="Arial"/>
          <w:sz w:val="22"/>
          <w:szCs w:val="22"/>
          <w:lang w:eastAsia="cs-CZ"/>
        </w:rPr>
        <w:t xml:space="preserve"> společností:</w:t>
      </w:r>
    </w:p>
    <w:p w:rsidR="00202A7B" w:rsidRPr="00202A7B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b/>
          <w:sz w:val="22"/>
          <w:szCs w:val="22"/>
          <w:lang w:eastAsia="cs-CZ"/>
        </w:rPr>
      </w:pPr>
      <w:r>
        <w:rPr>
          <w:rFonts w:ascii="Calibri" w:hAnsi="Calibri" w:cs="Arial"/>
          <w:b/>
          <w:sz w:val="22"/>
          <w:szCs w:val="22"/>
          <w:lang w:eastAsia="cs-CZ"/>
        </w:rPr>
        <w:tab/>
      </w:r>
      <w:r w:rsidRPr="00202A7B">
        <w:rPr>
          <w:rFonts w:ascii="Calibri" w:hAnsi="Calibri" w:cs="Arial"/>
          <w:b/>
          <w:sz w:val="22"/>
          <w:szCs w:val="22"/>
          <w:lang w:eastAsia="cs-CZ"/>
        </w:rPr>
        <w:t xml:space="preserve">ENPRO Energo s.r.o. </w:t>
      </w:r>
    </w:p>
    <w:p w:rsidR="00202A7B" w:rsidRPr="00202A7B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>
        <w:rPr>
          <w:rFonts w:ascii="Calibri" w:hAnsi="Calibri" w:cs="Arial"/>
          <w:iCs/>
          <w:sz w:val="22"/>
          <w:szCs w:val="22"/>
          <w:lang w:eastAsia="cs-CZ"/>
        </w:rPr>
        <w:tab/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>se sídlem:</w:t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ab/>
      </w:r>
      <w:r>
        <w:rPr>
          <w:rFonts w:ascii="Calibri" w:hAnsi="Calibri" w:cs="Arial"/>
          <w:iCs/>
          <w:sz w:val="22"/>
          <w:szCs w:val="22"/>
          <w:lang w:eastAsia="cs-CZ"/>
        </w:rPr>
        <w:t xml:space="preserve">           </w:t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 xml:space="preserve">Sokolská 137/45, </w:t>
      </w:r>
      <w:r w:rsidR="00BC1FE3">
        <w:rPr>
          <w:rFonts w:ascii="Calibri" w:hAnsi="Calibri" w:cs="Arial"/>
          <w:iCs/>
          <w:sz w:val="22"/>
          <w:szCs w:val="22"/>
          <w:lang w:eastAsia="cs-CZ"/>
        </w:rPr>
        <w:t xml:space="preserve">757 01 </w:t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>Valašské Meziříčí</w:t>
      </w:r>
    </w:p>
    <w:p w:rsidR="00202A7B" w:rsidRPr="00202A7B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>
        <w:rPr>
          <w:rFonts w:ascii="Calibri" w:hAnsi="Calibri" w:cs="Arial"/>
          <w:iCs/>
          <w:sz w:val="22"/>
          <w:szCs w:val="22"/>
          <w:lang w:eastAsia="cs-CZ"/>
        </w:rPr>
        <w:tab/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>IČ:</w:t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ab/>
      </w:r>
      <w:r>
        <w:rPr>
          <w:rFonts w:ascii="Calibri" w:hAnsi="Calibri" w:cs="Arial"/>
          <w:iCs/>
          <w:sz w:val="22"/>
          <w:szCs w:val="22"/>
          <w:lang w:eastAsia="cs-CZ"/>
        </w:rPr>
        <w:t xml:space="preserve">           </w:t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>28628250</w:t>
      </w:r>
    </w:p>
    <w:p w:rsidR="00202A7B" w:rsidRPr="00202A7B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>
        <w:rPr>
          <w:rFonts w:ascii="Calibri" w:hAnsi="Calibri" w:cs="Arial"/>
          <w:iCs/>
          <w:sz w:val="22"/>
          <w:szCs w:val="22"/>
          <w:lang w:eastAsia="cs-CZ"/>
        </w:rPr>
        <w:tab/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>DIČ:</w:t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ab/>
      </w:r>
      <w:r>
        <w:rPr>
          <w:rFonts w:ascii="Calibri" w:hAnsi="Calibri" w:cs="Arial"/>
          <w:iCs/>
          <w:sz w:val="22"/>
          <w:szCs w:val="22"/>
          <w:lang w:eastAsia="cs-CZ"/>
        </w:rPr>
        <w:t xml:space="preserve">           </w:t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>CZ28628250</w:t>
      </w:r>
    </w:p>
    <w:p w:rsidR="00202A7B" w:rsidRPr="00202A7B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>
        <w:rPr>
          <w:rFonts w:ascii="Calibri" w:hAnsi="Calibri" w:cs="Arial"/>
          <w:iCs/>
          <w:sz w:val="22"/>
          <w:szCs w:val="22"/>
          <w:lang w:eastAsia="cs-CZ"/>
        </w:rPr>
        <w:tab/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>zapsána:</w:t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ab/>
      </w:r>
      <w:r>
        <w:rPr>
          <w:rFonts w:ascii="Calibri" w:hAnsi="Calibri" w:cs="Arial"/>
          <w:iCs/>
          <w:sz w:val="22"/>
          <w:szCs w:val="22"/>
          <w:lang w:eastAsia="cs-CZ"/>
        </w:rPr>
        <w:t xml:space="preserve">           </w:t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>v</w:t>
      </w:r>
      <w:r w:rsidR="006048C9">
        <w:rPr>
          <w:rFonts w:ascii="Calibri" w:hAnsi="Calibri" w:cs="Arial"/>
          <w:iCs/>
          <w:sz w:val="22"/>
          <w:szCs w:val="22"/>
          <w:lang w:eastAsia="cs-CZ"/>
        </w:rPr>
        <w:t> obchodním rejstříku</w:t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 xml:space="preserve"> vedeném Krajským soudem v Ostravě, oddíl C,</w:t>
      </w:r>
      <w:r w:rsidR="00C47CBD">
        <w:rPr>
          <w:rFonts w:ascii="Calibri" w:hAnsi="Calibri" w:cs="Arial"/>
          <w:iCs/>
          <w:sz w:val="22"/>
          <w:szCs w:val="22"/>
          <w:lang w:eastAsia="cs-CZ"/>
        </w:rPr>
        <w:t xml:space="preserve"> </w:t>
      </w:r>
      <w:r w:rsidRPr="00202A7B">
        <w:rPr>
          <w:rFonts w:ascii="Calibri" w:hAnsi="Calibri" w:cs="Arial"/>
          <w:iCs/>
          <w:sz w:val="22"/>
          <w:szCs w:val="22"/>
          <w:lang w:eastAsia="cs-CZ"/>
        </w:rPr>
        <w:t>vložka 35598,</w:t>
      </w:r>
    </w:p>
    <w:p w:rsidR="00202A7B" w:rsidRPr="00202A7B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  <w:lang w:eastAsia="cs-CZ"/>
        </w:rPr>
      </w:pPr>
      <w:r>
        <w:rPr>
          <w:rFonts w:ascii="Calibri" w:hAnsi="Calibri" w:cs="Arial"/>
          <w:sz w:val="22"/>
          <w:szCs w:val="22"/>
          <w:lang w:eastAsia="cs-CZ"/>
        </w:rPr>
        <w:tab/>
      </w:r>
      <w:r w:rsidRPr="0080291C">
        <w:rPr>
          <w:rFonts w:ascii="Calibri" w:hAnsi="Calibri" w:cs="Arial"/>
          <w:sz w:val="22"/>
          <w:szCs w:val="22"/>
          <w:lang w:eastAsia="cs-CZ"/>
        </w:rPr>
        <w:t>zastoupená:</w:t>
      </w:r>
      <w:r w:rsidRPr="0080291C">
        <w:rPr>
          <w:rFonts w:ascii="Calibri" w:hAnsi="Calibri" w:cs="Arial"/>
          <w:sz w:val="22"/>
          <w:szCs w:val="22"/>
          <w:lang w:eastAsia="cs-CZ"/>
        </w:rPr>
        <w:tab/>
        <w:t xml:space="preserve">           </w:t>
      </w:r>
      <w:r w:rsidR="006048C9" w:rsidRPr="0080291C">
        <w:rPr>
          <w:rFonts w:ascii="Calibri" w:hAnsi="Calibri" w:cs="Arial"/>
          <w:sz w:val="22"/>
          <w:szCs w:val="22"/>
          <w:lang w:eastAsia="cs-CZ"/>
        </w:rPr>
        <w:t>na základě pověření ze dne 1</w:t>
      </w:r>
      <w:r w:rsidR="00E414AA">
        <w:rPr>
          <w:rFonts w:ascii="Calibri" w:hAnsi="Calibri" w:cs="Arial"/>
          <w:sz w:val="22"/>
          <w:szCs w:val="22"/>
          <w:lang w:eastAsia="cs-CZ"/>
        </w:rPr>
        <w:t>3</w:t>
      </w:r>
      <w:r w:rsidR="0080291C" w:rsidRPr="0080291C">
        <w:rPr>
          <w:rFonts w:ascii="Calibri" w:hAnsi="Calibri" w:cs="Arial"/>
          <w:sz w:val="22"/>
          <w:szCs w:val="22"/>
          <w:lang w:eastAsia="cs-CZ"/>
        </w:rPr>
        <w:t>.</w:t>
      </w:r>
      <w:r w:rsidR="00E414AA">
        <w:rPr>
          <w:rFonts w:ascii="Calibri" w:hAnsi="Calibri" w:cs="Arial"/>
          <w:sz w:val="22"/>
          <w:szCs w:val="22"/>
          <w:lang w:eastAsia="cs-CZ"/>
        </w:rPr>
        <w:t xml:space="preserve"> 2</w:t>
      </w:r>
      <w:r w:rsidR="0080291C" w:rsidRPr="0080291C">
        <w:rPr>
          <w:rFonts w:ascii="Calibri" w:hAnsi="Calibri" w:cs="Arial"/>
          <w:sz w:val="22"/>
          <w:szCs w:val="22"/>
          <w:lang w:eastAsia="cs-CZ"/>
        </w:rPr>
        <w:t>. 201</w:t>
      </w:r>
      <w:r w:rsidR="00E414AA">
        <w:rPr>
          <w:rFonts w:ascii="Calibri" w:hAnsi="Calibri" w:cs="Arial"/>
          <w:sz w:val="22"/>
          <w:szCs w:val="22"/>
          <w:lang w:eastAsia="cs-CZ"/>
        </w:rPr>
        <w:t>7</w:t>
      </w:r>
      <w:r w:rsidR="006048C9" w:rsidRPr="0080291C">
        <w:rPr>
          <w:rFonts w:ascii="Calibri" w:hAnsi="Calibri" w:cs="Arial"/>
          <w:sz w:val="22"/>
          <w:szCs w:val="22"/>
          <w:lang w:eastAsia="cs-CZ"/>
        </w:rPr>
        <w:t xml:space="preserve"> </w:t>
      </w:r>
      <w:r w:rsidRPr="0080291C">
        <w:rPr>
          <w:rFonts w:ascii="Calibri" w:hAnsi="Calibri" w:cs="Arial"/>
          <w:sz w:val="22"/>
          <w:szCs w:val="22"/>
          <w:lang w:eastAsia="cs-CZ"/>
        </w:rPr>
        <w:t>Oldřiškou Matějičnou</w:t>
      </w:r>
    </w:p>
    <w:p w:rsidR="00A04A94" w:rsidRPr="00B33DE9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eastAsia="cs-CZ"/>
        </w:rPr>
        <w:tab/>
      </w:r>
      <w:r w:rsidR="00A04A94" w:rsidRPr="00B33DE9">
        <w:rPr>
          <w:rFonts w:ascii="Calibri" w:hAnsi="Calibri" w:cs="Arial"/>
          <w:sz w:val="22"/>
          <w:szCs w:val="22"/>
        </w:rPr>
        <w:t>(</w:t>
      </w:r>
      <w:r w:rsidR="00C046B8" w:rsidRPr="00B33DE9">
        <w:rPr>
          <w:rFonts w:ascii="Calibri" w:hAnsi="Calibri" w:cs="Arial"/>
          <w:sz w:val="22"/>
          <w:szCs w:val="22"/>
        </w:rPr>
        <w:t>dále jen „</w:t>
      </w:r>
      <w:r w:rsidR="00970705" w:rsidRPr="00B33DE9">
        <w:rPr>
          <w:rFonts w:ascii="Calibri" w:hAnsi="Calibri" w:cs="Arial"/>
          <w:b/>
          <w:sz w:val="22"/>
          <w:szCs w:val="22"/>
        </w:rPr>
        <w:t>o</w:t>
      </w:r>
      <w:r w:rsidR="00C046B8" w:rsidRPr="00B33DE9">
        <w:rPr>
          <w:rFonts w:ascii="Calibri" w:hAnsi="Calibri" w:cs="Arial"/>
          <w:b/>
          <w:sz w:val="22"/>
          <w:szCs w:val="22"/>
        </w:rPr>
        <w:t>právněn</w:t>
      </w:r>
      <w:r w:rsidR="00A728A9" w:rsidRPr="00B33DE9">
        <w:rPr>
          <w:rFonts w:ascii="Calibri" w:hAnsi="Calibri" w:cs="Arial"/>
          <w:b/>
          <w:sz w:val="22"/>
          <w:szCs w:val="22"/>
        </w:rPr>
        <w:t>ý</w:t>
      </w:r>
      <w:r w:rsidR="00C046B8" w:rsidRPr="00B33DE9">
        <w:rPr>
          <w:rFonts w:ascii="Calibri" w:hAnsi="Calibri" w:cs="Arial"/>
          <w:sz w:val="22"/>
          <w:szCs w:val="22"/>
        </w:rPr>
        <w:t>“</w:t>
      </w:r>
      <w:r w:rsidR="00A04A94" w:rsidRPr="00B33DE9">
        <w:rPr>
          <w:rFonts w:ascii="Calibri" w:hAnsi="Calibri" w:cs="Arial"/>
          <w:sz w:val="22"/>
          <w:szCs w:val="22"/>
        </w:rPr>
        <w:t>)</w:t>
      </w:r>
    </w:p>
    <w:p w:rsidR="00A04A94" w:rsidRPr="00B33DE9" w:rsidRDefault="00A04A94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na straně druhé</w:t>
      </w:r>
    </w:p>
    <w:p w:rsidR="00C046B8" w:rsidRPr="00DD2BD4" w:rsidRDefault="00970705" w:rsidP="00DD2BD4">
      <w:pPr>
        <w:shd w:val="clear" w:color="auto" w:fill="FFFFFF"/>
        <w:spacing w:line="240" w:lineRule="auto"/>
        <w:rPr>
          <w:rFonts w:ascii="Calibri" w:hAnsi="Calibri"/>
          <w:i/>
          <w:sz w:val="22"/>
          <w:szCs w:val="22"/>
        </w:rPr>
      </w:pPr>
      <w:r w:rsidRPr="00B33DE9">
        <w:rPr>
          <w:rFonts w:ascii="Calibri" w:hAnsi="Calibri"/>
          <w:i/>
          <w:sz w:val="22"/>
          <w:szCs w:val="22"/>
        </w:rPr>
        <w:t>(p</w:t>
      </w:r>
      <w:r w:rsidR="00A728A9" w:rsidRPr="00B33DE9">
        <w:rPr>
          <w:rFonts w:ascii="Calibri" w:hAnsi="Calibri"/>
          <w:i/>
          <w:sz w:val="22"/>
          <w:szCs w:val="22"/>
        </w:rPr>
        <w:t>ovinný a</w:t>
      </w:r>
      <w:r w:rsidR="00AD16D1" w:rsidRPr="00B33DE9">
        <w:rPr>
          <w:rFonts w:ascii="Calibri" w:hAnsi="Calibri"/>
          <w:i/>
          <w:sz w:val="22"/>
          <w:szCs w:val="22"/>
        </w:rPr>
        <w:t xml:space="preserve"> </w:t>
      </w:r>
      <w:r w:rsidRPr="00B33DE9">
        <w:rPr>
          <w:rFonts w:ascii="Calibri" w:hAnsi="Calibri"/>
          <w:i/>
          <w:sz w:val="22"/>
          <w:szCs w:val="22"/>
        </w:rPr>
        <w:t>o</w:t>
      </w:r>
      <w:r w:rsidR="00A728A9" w:rsidRPr="00B33DE9">
        <w:rPr>
          <w:rFonts w:ascii="Calibri" w:hAnsi="Calibri"/>
          <w:i/>
          <w:sz w:val="22"/>
          <w:szCs w:val="22"/>
        </w:rPr>
        <w:t>právněný</w:t>
      </w:r>
      <w:r w:rsidR="00A04A94" w:rsidRPr="00B33DE9">
        <w:rPr>
          <w:rFonts w:ascii="Calibri" w:hAnsi="Calibri"/>
          <w:i/>
          <w:sz w:val="22"/>
          <w:szCs w:val="22"/>
        </w:rPr>
        <w:t xml:space="preserve"> společně rovněž jako </w:t>
      </w:r>
      <w:r w:rsidR="00A04A94" w:rsidRPr="00B33DE9">
        <w:rPr>
          <w:rFonts w:ascii="Calibri" w:hAnsi="Calibri"/>
          <w:b/>
          <w:i/>
          <w:sz w:val="22"/>
          <w:szCs w:val="22"/>
        </w:rPr>
        <w:t>„</w:t>
      </w:r>
      <w:r w:rsidRPr="00B33DE9">
        <w:rPr>
          <w:rFonts w:ascii="Calibri" w:hAnsi="Calibri"/>
          <w:b/>
          <w:i/>
          <w:sz w:val="22"/>
          <w:szCs w:val="22"/>
        </w:rPr>
        <w:t>s</w:t>
      </w:r>
      <w:r w:rsidR="00A04A94" w:rsidRPr="00B33DE9">
        <w:rPr>
          <w:rFonts w:ascii="Calibri" w:hAnsi="Calibri"/>
          <w:b/>
          <w:i/>
          <w:sz w:val="22"/>
          <w:szCs w:val="22"/>
        </w:rPr>
        <w:t>mluvní strany</w:t>
      </w:r>
      <w:r w:rsidR="00A04A94" w:rsidRPr="00B33DE9">
        <w:rPr>
          <w:rFonts w:ascii="Calibri" w:hAnsi="Calibri"/>
          <w:i/>
          <w:sz w:val="22"/>
          <w:szCs w:val="22"/>
        </w:rPr>
        <w:t>“)</w:t>
      </w:r>
    </w:p>
    <w:p w:rsidR="00DD2BD4" w:rsidRDefault="00DD2BD4" w:rsidP="00A728A9">
      <w:pPr>
        <w:pStyle w:val="Zkladntext3"/>
        <w:tabs>
          <w:tab w:val="right" w:pos="9540"/>
        </w:tabs>
        <w:spacing w:line="240" w:lineRule="auto"/>
        <w:jc w:val="left"/>
        <w:rPr>
          <w:rFonts w:ascii="Calibri" w:hAnsi="Calibri" w:cs="Arial"/>
          <w:b w:val="0"/>
          <w:szCs w:val="22"/>
        </w:rPr>
      </w:pPr>
    </w:p>
    <w:p w:rsidR="00C72E32" w:rsidRPr="00B33DE9" w:rsidRDefault="00C72E32" w:rsidP="00A728A9">
      <w:pPr>
        <w:pStyle w:val="Zkladntext3"/>
        <w:tabs>
          <w:tab w:val="right" w:pos="9540"/>
        </w:tabs>
        <w:spacing w:line="240" w:lineRule="auto"/>
        <w:jc w:val="left"/>
        <w:rPr>
          <w:rFonts w:ascii="Calibri" w:hAnsi="Calibri" w:cs="Arial"/>
          <w:b w:val="0"/>
          <w:szCs w:val="22"/>
        </w:rPr>
      </w:pPr>
    </w:p>
    <w:p w:rsidR="00A04A94" w:rsidRPr="00B33DE9" w:rsidRDefault="00A04A94" w:rsidP="00A728A9">
      <w:pPr>
        <w:shd w:val="clear" w:color="auto" w:fill="FFFFFF"/>
        <w:spacing w:line="240" w:lineRule="auto"/>
        <w:rPr>
          <w:rFonts w:ascii="Calibri" w:hAnsi="Calibri"/>
          <w:sz w:val="22"/>
          <w:szCs w:val="22"/>
        </w:rPr>
      </w:pPr>
      <w:r w:rsidRPr="00B33DE9">
        <w:rPr>
          <w:rFonts w:ascii="Calibri" w:hAnsi="Calibri"/>
          <w:sz w:val="22"/>
          <w:szCs w:val="22"/>
        </w:rPr>
        <w:t>uzavřel</w:t>
      </w:r>
      <w:r w:rsidR="006411AB" w:rsidRPr="00B33DE9">
        <w:rPr>
          <w:rFonts w:ascii="Calibri" w:hAnsi="Calibri"/>
          <w:sz w:val="22"/>
          <w:szCs w:val="22"/>
        </w:rPr>
        <w:t>i</w:t>
      </w:r>
      <w:r w:rsidRPr="00B33DE9">
        <w:rPr>
          <w:rFonts w:ascii="Calibri" w:hAnsi="Calibri"/>
          <w:sz w:val="22"/>
          <w:szCs w:val="22"/>
        </w:rPr>
        <w:t xml:space="preserve"> níže uvedeného dne, měsíce a roku tuto:</w:t>
      </w:r>
    </w:p>
    <w:p w:rsidR="00A04A94" w:rsidRPr="00B33DE9" w:rsidRDefault="00A04A94" w:rsidP="00A728A9">
      <w:pPr>
        <w:shd w:val="clear" w:color="auto" w:fill="FFFFFF"/>
        <w:spacing w:line="240" w:lineRule="auto"/>
        <w:rPr>
          <w:rFonts w:ascii="Calibri" w:hAnsi="Calibri"/>
          <w:sz w:val="22"/>
          <w:szCs w:val="22"/>
        </w:rPr>
      </w:pPr>
    </w:p>
    <w:p w:rsidR="00DD2BD4" w:rsidRDefault="00DD2BD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36"/>
          <w:szCs w:val="36"/>
        </w:rPr>
      </w:pPr>
    </w:p>
    <w:p w:rsidR="006048C9" w:rsidRDefault="00CD3498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36"/>
          <w:szCs w:val="36"/>
        </w:rPr>
      </w:pPr>
      <w:r w:rsidRPr="00E116F6">
        <w:rPr>
          <w:rFonts w:ascii="Calibri" w:hAnsi="Calibri"/>
          <w:b/>
          <w:color w:val="000000"/>
          <w:spacing w:val="-3"/>
          <w:sz w:val="36"/>
          <w:szCs w:val="36"/>
        </w:rPr>
        <w:t>s</w:t>
      </w:r>
      <w:r w:rsidR="00A04A94" w:rsidRPr="00E116F6">
        <w:rPr>
          <w:rFonts w:ascii="Calibri" w:hAnsi="Calibri"/>
          <w:b/>
          <w:color w:val="000000"/>
          <w:spacing w:val="-3"/>
          <w:sz w:val="36"/>
          <w:szCs w:val="36"/>
        </w:rPr>
        <w:t>mlouvu o zřízení věcného břemene</w:t>
      </w:r>
    </w:p>
    <w:p w:rsidR="00A04A94" w:rsidRPr="00E414AA" w:rsidRDefault="006048C9" w:rsidP="00A728A9">
      <w:pPr>
        <w:shd w:val="clear" w:color="auto" w:fill="FFFFFF"/>
        <w:spacing w:line="240" w:lineRule="auto"/>
        <w:jc w:val="center"/>
        <w:rPr>
          <w:rFonts w:ascii="Calibri" w:hAnsi="Calibri"/>
          <w:color w:val="7F7F7F" w:themeColor="text1" w:themeTint="80"/>
          <w:spacing w:val="-3"/>
          <w:sz w:val="22"/>
          <w:szCs w:val="22"/>
        </w:rPr>
      </w:pPr>
      <w:r w:rsidRPr="00E414AA">
        <w:rPr>
          <w:rFonts w:ascii="Calibri" w:hAnsi="Calibri"/>
          <w:color w:val="7F7F7F" w:themeColor="text1" w:themeTint="80"/>
          <w:spacing w:val="-3"/>
          <w:sz w:val="22"/>
          <w:szCs w:val="22"/>
        </w:rPr>
        <w:t>(v rámci stavby</w:t>
      </w:r>
      <w:r w:rsidR="00E01F65" w:rsidRPr="00E414AA">
        <w:rPr>
          <w:rFonts w:ascii="Calibri" w:hAnsi="Calibri"/>
          <w:color w:val="7F7F7F" w:themeColor="text1" w:themeTint="80"/>
          <w:spacing w:val="-3"/>
          <w:sz w:val="22"/>
          <w:szCs w:val="22"/>
        </w:rPr>
        <w:t xml:space="preserve"> </w:t>
      </w:r>
      <w:r w:rsidR="00E414AA" w:rsidRPr="00E414AA">
        <w:rPr>
          <w:rFonts w:ascii="Tahoma" w:hAnsi="Tahoma" w:cs="Tahoma"/>
          <w:bCs/>
          <w:color w:val="7F7F7F"/>
          <w:sz w:val="20"/>
        </w:rPr>
        <w:t xml:space="preserve">„Ústí u VS - Val. Polanka, VN 223, zdvojení, VNV", </w:t>
      </w:r>
      <w:r w:rsidR="00E414AA" w:rsidRPr="00E414AA">
        <w:rPr>
          <w:rFonts w:ascii="Tahoma" w:eastAsia="Times New Roman" w:hAnsi="Tahoma" w:cs="Tahoma"/>
          <w:bCs/>
          <w:color w:val="7F7F7F"/>
          <w:sz w:val="20"/>
          <w:lang w:eastAsia="cs-CZ"/>
        </w:rPr>
        <w:t xml:space="preserve">číslo stavby </w:t>
      </w:r>
      <w:r w:rsidR="00E414AA" w:rsidRPr="00E414AA">
        <w:rPr>
          <w:rFonts w:ascii="Tahoma" w:hAnsi="Tahoma" w:cs="Tahoma"/>
          <w:bCs/>
          <w:color w:val="7F7F7F"/>
          <w:sz w:val="20"/>
        </w:rPr>
        <w:t>IE-12-8003364</w:t>
      </w:r>
      <w:r w:rsidRPr="00E414AA">
        <w:rPr>
          <w:rFonts w:ascii="Calibri" w:hAnsi="Calibri"/>
          <w:color w:val="7F7F7F" w:themeColor="text1" w:themeTint="80"/>
          <w:spacing w:val="-3"/>
          <w:sz w:val="22"/>
          <w:szCs w:val="22"/>
        </w:rPr>
        <w:t>)</w:t>
      </w:r>
    </w:p>
    <w:p w:rsidR="00923984" w:rsidRPr="00E116F6" w:rsidRDefault="00977FB5" w:rsidP="00A728A9">
      <w:pPr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8"/>
          <w:szCs w:val="28"/>
        </w:rPr>
      </w:pPr>
      <w:r w:rsidRPr="00977FB5">
        <w:rPr>
          <w:rFonts w:ascii="Calibri" w:hAnsi="Calibri" w:cs="Arial"/>
          <w:b/>
          <w:caps/>
          <w:sz w:val="28"/>
          <w:szCs w:val="28"/>
        </w:rPr>
        <w:t xml:space="preserve"> </w:t>
      </w:r>
      <w:r w:rsidR="00A04A94" w:rsidRPr="00E116F6">
        <w:rPr>
          <w:rFonts w:ascii="Calibri" w:hAnsi="Calibri"/>
          <w:color w:val="000000"/>
          <w:spacing w:val="-3"/>
          <w:sz w:val="28"/>
          <w:szCs w:val="28"/>
        </w:rPr>
        <w:t>(dále jen „</w:t>
      </w:r>
      <w:r w:rsidR="00970705">
        <w:rPr>
          <w:rFonts w:ascii="Calibri" w:hAnsi="Calibri"/>
          <w:b/>
          <w:color w:val="000000"/>
          <w:spacing w:val="-3"/>
          <w:sz w:val="28"/>
          <w:szCs w:val="28"/>
        </w:rPr>
        <w:t>s</w:t>
      </w:r>
      <w:r w:rsidR="00A04A94" w:rsidRPr="00E116F6">
        <w:rPr>
          <w:rFonts w:ascii="Calibri" w:hAnsi="Calibri"/>
          <w:b/>
          <w:color w:val="000000"/>
          <w:spacing w:val="-3"/>
          <w:sz w:val="28"/>
          <w:szCs w:val="28"/>
        </w:rPr>
        <w:t>mlouva</w:t>
      </w:r>
      <w:r w:rsidR="00A04A94" w:rsidRPr="00E116F6">
        <w:rPr>
          <w:rFonts w:ascii="Calibri" w:hAnsi="Calibri"/>
          <w:color w:val="000000"/>
          <w:spacing w:val="-3"/>
          <w:sz w:val="28"/>
          <w:szCs w:val="28"/>
        </w:rPr>
        <w:t>“)</w:t>
      </w:r>
    </w:p>
    <w:p w:rsidR="00A04A94" w:rsidRDefault="00A04A94" w:rsidP="00DD2BD4">
      <w:pPr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 souladu s ustanovení</w:t>
      </w:r>
      <w:r w:rsidR="0061268B" w:rsidRPr="00B33DE9">
        <w:rPr>
          <w:rFonts w:ascii="Calibri" w:hAnsi="Calibri"/>
          <w:color w:val="000000"/>
          <w:spacing w:val="-3"/>
          <w:sz w:val="22"/>
          <w:szCs w:val="22"/>
        </w:rPr>
        <w:t>mi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§ 25 odst. 4 zákona č. 458/2000 Sb., energetický zákon, v platném znění, a § 1257 a násl. zákona č</w:t>
      </w:r>
      <w:r w:rsidR="00DD2BD4">
        <w:rPr>
          <w:rFonts w:ascii="Calibri" w:hAnsi="Calibri"/>
          <w:color w:val="000000"/>
          <w:spacing w:val="-3"/>
          <w:sz w:val="22"/>
          <w:szCs w:val="22"/>
        </w:rPr>
        <w:t>. 89/2012 Sb., občanský zákoník</w:t>
      </w:r>
    </w:p>
    <w:p w:rsidR="00C72E32" w:rsidRPr="00DD2BD4" w:rsidRDefault="00C72E32" w:rsidP="00DD2BD4">
      <w:pPr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2"/>
          <w:szCs w:val="22"/>
        </w:rPr>
      </w:pPr>
    </w:p>
    <w:p w:rsidR="00A04A94" w:rsidRPr="00B33DE9" w:rsidRDefault="00A04A94" w:rsidP="00AD230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I.</w:t>
      </w:r>
    </w:p>
    <w:p w:rsidR="00A04A94" w:rsidRPr="00B33DE9" w:rsidRDefault="00A04A94" w:rsidP="00AD230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Úvodní ustanovení</w:t>
      </w:r>
    </w:p>
    <w:p w:rsidR="00923984" w:rsidRPr="00B33DE9" w:rsidRDefault="00923984" w:rsidP="00AD2309">
      <w:pPr>
        <w:keepNext/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</w:t>
      </w:r>
      <w:r w:rsidR="003D6365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je provozovatelem distribuční soustavy (dále jen „PDS“) na území vymezeném licencí. Distribuční soustava je provozována ve veřejném zájmu. PDS má povinnost zajišťovat spolehlivé provozování,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lastRenderedPageBreak/>
        <w:t xml:space="preserve">obnovu </w:t>
      </w:r>
      <w:r w:rsidR="00C72E32">
        <w:rPr>
          <w:rFonts w:ascii="Calibri" w:hAnsi="Calibri"/>
          <w:color w:val="000000"/>
          <w:spacing w:val="-3"/>
          <w:sz w:val="22"/>
          <w:szCs w:val="22"/>
        </w:rPr>
        <w:t xml:space="preserve"> 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a rozvoj distribuční soustavy na území vymezeném licencí, přičemž zřízení tohoto věcného břemene je ze strany </w:t>
      </w:r>
      <w:r w:rsidR="00AD16D1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ho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jedním ze zákonem daných předpokladů pro plnění této povinnosti.</w:t>
      </w:r>
    </w:p>
    <w:p w:rsidR="00923984" w:rsidRPr="00B33DE9" w:rsidRDefault="00624CD2" w:rsidP="004D06B4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prohlašuje, že </w:t>
      </w:r>
      <w:r w:rsidR="007C5EA4" w:rsidRPr="00B33DE9">
        <w:rPr>
          <w:rFonts w:ascii="Calibri" w:hAnsi="Calibri"/>
          <w:color w:val="000000"/>
          <w:spacing w:val="-3"/>
          <w:sz w:val="22"/>
          <w:szCs w:val="22"/>
        </w:rPr>
        <w:t>je výlučným vlastníkem</w:t>
      </w:r>
      <w:r w:rsidR="00202A7B">
        <w:rPr>
          <w:rFonts w:ascii="Calibri" w:hAnsi="Calibri"/>
          <w:color w:val="000000"/>
          <w:spacing w:val="-3"/>
          <w:sz w:val="22"/>
          <w:szCs w:val="22"/>
        </w:rPr>
        <w:t xml:space="preserve"> pozemk</w:t>
      </w:r>
      <w:r w:rsidR="00E414AA">
        <w:rPr>
          <w:rFonts w:ascii="Calibri" w:hAnsi="Calibri"/>
          <w:color w:val="000000"/>
          <w:spacing w:val="-3"/>
          <w:sz w:val="22"/>
          <w:szCs w:val="22"/>
        </w:rPr>
        <w:t>ů</w:t>
      </w:r>
      <w:r w:rsidR="00500D37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CA101F" w:rsidRPr="00CA101F">
        <w:rPr>
          <w:rFonts w:ascii="Calibri" w:hAnsi="Calibri"/>
          <w:b/>
          <w:color w:val="000000"/>
          <w:spacing w:val="-3"/>
          <w:sz w:val="22"/>
          <w:szCs w:val="22"/>
        </w:rPr>
        <w:t>p. č.</w:t>
      </w:r>
      <w:r w:rsidR="000A4F02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E414AA">
        <w:rPr>
          <w:rFonts w:ascii="Calibri" w:hAnsi="Calibri"/>
          <w:b/>
          <w:color w:val="000000"/>
          <w:spacing w:val="-3"/>
          <w:sz w:val="22"/>
          <w:szCs w:val="22"/>
        </w:rPr>
        <w:t>3398/1</w:t>
      </w:r>
      <w:r w:rsidR="00CA101F" w:rsidRPr="001520FC">
        <w:rPr>
          <w:rFonts w:ascii="Calibri" w:hAnsi="Calibri"/>
          <w:color w:val="000000"/>
          <w:spacing w:val="-3"/>
          <w:sz w:val="22"/>
          <w:szCs w:val="22"/>
        </w:rPr>
        <w:t>,</w:t>
      </w:r>
      <w:r w:rsidR="004D06B4" w:rsidRPr="00CA101F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6048C9" w:rsidRPr="006048C9">
        <w:rPr>
          <w:rFonts w:ascii="Calibri" w:hAnsi="Calibri"/>
          <w:color w:val="000000"/>
          <w:spacing w:val="-3"/>
          <w:sz w:val="22"/>
          <w:szCs w:val="22"/>
        </w:rPr>
        <w:t>ostatní plocha</w:t>
      </w:r>
      <w:r w:rsidR="006048C9" w:rsidRPr="00E414AA">
        <w:rPr>
          <w:rFonts w:ascii="Calibri" w:hAnsi="Calibri"/>
          <w:color w:val="000000"/>
          <w:spacing w:val="-3"/>
          <w:sz w:val="22"/>
          <w:szCs w:val="22"/>
        </w:rPr>
        <w:t>,</w:t>
      </w:r>
      <w:r w:rsidR="00E414AA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E414AA" w:rsidRPr="00CA101F">
        <w:rPr>
          <w:rFonts w:ascii="Calibri" w:hAnsi="Calibri"/>
          <w:b/>
          <w:color w:val="000000"/>
          <w:spacing w:val="-3"/>
          <w:sz w:val="22"/>
          <w:szCs w:val="22"/>
        </w:rPr>
        <w:t>p. č.</w:t>
      </w:r>
      <w:r w:rsidR="00E414AA">
        <w:rPr>
          <w:rFonts w:ascii="Calibri" w:hAnsi="Calibri"/>
          <w:b/>
          <w:color w:val="000000"/>
          <w:spacing w:val="-3"/>
          <w:sz w:val="22"/>
          <w:szCs w:val="22"/>
        </w:rPr>
        <w:t xml:space="preserve"> 3398/2</w:t>
      </w:r>
      <w:r w:rsidR="00E414AA" w:rsidRPr="001520FC">
        <w:rPr>
          <w:rFonts w:ascii="Calibri" w:hAnsi="Calibri"/>
          <w:color w:val="000000"/>
          <w:spacing w:val="-3"/>
          <w:sz w:val="22"/>
          <w:szCs w:val="22"/>
        </w:rPr>
        <w:t>,</w:t>
      </w:r>
      <w:r w:rsidR="00E414AA" w:rsidRPr="00CA101F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E414AA" w:rsidRPr="006048C9">
        <w:rPr>
          <w:rFonts w:ascii="Calibri" w:hAnsi="Calibri"/>
          <w:color w:val="000000"/>
          <w:spacing w:val="-3"/>
          <w:sz w:val="22"/>
          <w:szCs w:val="22"/>
        </w:rPr>
        <w:t>ostatní plocha</w:t>
      </w:r>
      <w:r w:rsidR="00C72E32">
        <w:rPr>
          <w:rFonts w:ascii="Calibri" w:hAnsi="Calibri"/>
          <w:color w:val="000000"/>
          <w:spacing w:val="-3"/>
          <w:sz w:val="22"/>
          <w:szCs w:val="22"/>
        </w:rPr>
        <w:t xml:space="preserve"> a</w:t>
      </w:r>
      <w:r w:rsidR="00E414AA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E414AA" w:rsidRPr="00CA101F">
        <w:rPr>
          <w:rFonts w:ascii="Calibri" w:hAnsi="Calibri"/>
          <w:b/>
          <w:color w:val="000000"/>
          <w:spacing w:val="-3"/>
          <w:sz w:val="22"/>
          <w:szCs w:val="22"/>
        </w:rPr>
        <w:t>p. č.</w:t>
      </w:r>
      <w:r w:rsidR="00E414AA">
        <w:rPr>
          <w:rFonts w:ascii="Calibri" w:hAnsi="Calibri"/>
          <w:b/>
          <w:color w:val="000000"/>
          <w:spacing w:val="-3"/>
          <w:sz w:val="22"/>
          <w:szCs w:val="22"/>
        </w:rPr>
        <w:t xml:space="preserve"> 3398/3</w:t>
      </w:r>
      <w:r w:rsidR="00E414AA" w:rsidRPr="001520FC">
        <w:rPr>
          <w:rFonts w:ascii="Calibri" w:hAnsi="Calibri"/>
          <w:color w:val="000000"/>
          <w:spacing w:val="-3"/>
          <w:sz w:val="22"/>
          <w:szCs w:val="22"/>
        </w:rPr>
        <w:t>,</w:t>
      </w:r>
      <w:r w:rsidR="00E414AA" w:rsidRPr="00CA101F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E414AA" w:rsidRPr="006048C9">
        <w:rPr>
          <w:rFonts w:ascii="Calibri" w:hAnsi="Calibri"/>
          <w:color w:val="000000"/>
          <w:spacing w:val="-3"/>
          <w:sz w:val="22"/>
          <w:szCs w:val="22"/>
        </w:rPr>
        <w:t>ostatní plocha</w:t>
      </w:r>
      <w:r w:rsidR="00C72E32">
        <w:rPr>
          <w:rFonts w:ascii="Calibri" w:hAnsi="Calibri"/>
          <w:color w:val="000000"/>
          <w:spacing w:val="-3"/>
          <w:sz w:val="22"/>
          <w:szCs w:val="22"/>
        </w:rPr>
        <w:t>,</w:t>
      </w:r>
      <w:r w:rsidR="006048C9" w:rsidRPr="00E414AA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zapsan</w:t>
      </w:r>
      <w:r w:rsidR="008F5A3D">
        <w:rPr>
          <w:rFonts w:ascii="Calibri" w:hAnsi="Calibri"/>
          <w:color w:val="000000"/>
          <w:spacing w:val="-3"/>
          <w:sz w:val="22"/>
          <w:szCs w:val="22"/>
        </w:rPr>
        <w:t>ých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v katastru nemovitostí příslušného katastrálního pracoviště Katastrálního úřadu pro Zlínský kraj na LV č. </w:t>
      </w:r>
      <w:r w:rsidR="00E414AA">
        <w:rPr>
          <w:rFonts w:ascii="Calibri" w:hAnsi="Calibri"/>
          <w:color w:val="000000"/>
          <w:spacing w:val="-3"/>
          <w:sz w:val="22"/>
          <w:szCs w:val="22"/>
        </w:rPr>
        <w:t>10170</w:t>
      </w:r>
      <w:r w:rsidRPr="00E96644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pro obec a k. ú. </w:t>
      </w:r>
      <w:r w:rsidR="00E414AA">
        <w:rPr>
          <w:rFonts w:ascii="Calibri" w:hAnsi="Calibri"/>
          <w:color w:val="000000"/>
          <w:spacing w:val="-3"/>
          <w:sz w:val="22"/>
          <w:szCs w:val="22"/>
        </w:rPr>
        <w:t>Valašská Polanka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(dále jen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 xml:space="preserve"> „pozemk</w:t>
      </w:r>
      <w:r w:rsidR="008F5A3D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“).</w:t>
      </w:r>
    </w:p>
    <w:p w:rsidR="004D06B4" w:rsidRPr="00977FB5" w:rsidRDefault="004D06B4" w:rsidP="00977FB5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Pozem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8F5A3D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202A7B">
        <w:rPr>
          <w:rFonts w:ascii="Calibri" w:hAnsi="Calibri"/>
          <w:color w:val="000000"/>
          <w:spacing w:val="-3"/>
          <w:sz w:val="22"/>
          <w:szCs w:val="22"/>
        </w:rPr>
        <w:t xml:space="preserve"> j</w:t>
      </w:r>
      <w:r w:rsidR="008F5A3D">
        <w:rPr>
          <w:rFonts w:ascii="Calibri" w:hAnsi="Calibri"/>
          <w:color w:val="000000"/>
          <w:spacing w:val="-3"/>
          <w:sz w:val="22"/>
          <w:szCs w:val="22"/>
        </w:rPr>
        <w:t>sou</w:t>
      </w:r>
      <w:r w:rsidR="00977FB5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977FB5">
        <w:rPr>
          <w:rFonts w:ascii="Calibri" w:hAnsi="Calibri"/>
          <w:color w:val="000000"/>
          <w:spacing w:val="-3"/>
          <w:sz w:val="22"/>
          <w:szCs w:val="22"/>
        </w:rPr>
        <w:t>svěřen</w:t>
      </w:r>
      <w:r w:rsidR="008F5A3D">
        <w:rPr>
          <w:rFonts w:ascii="Calibri" w:hAnsi="Calibri"/>
          <w:color w:val="000000"/>
          <w:spacing w:val="-3"/>
          <w:sz w:val="22"/>
          <w:szCs w:val="22"/>
        </w:rPr>
        <w:t>y</w:t>
      </w:r>
      <w:r w:rsidRPr="00977FB5">
        <w:rPr>
          <w:rFonts w:ascii="Calibri" w:hAnsi="Calibri"/>
          <w:color w:val="000000"/>
          <w:spacing w:val="-3"/>
          <w:sz w:val="22"/>
          <w:szCs w:val="22"/>
        </w:rPr>
        <w:t xml:space="preserve"> k hospodaření </w:t>
      </w:r>
      <w:r w:rsidR="00970705" w:rsidRPr="00977FB5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977FB5">
        <w:rPr>
          <w:rFonts w:ascii="Calibri" w:hAnsi="Calibri"/>
          <w:color w:val="000000"/>
          <w:spacing w:val="-3"/>
          <w:sz w:val="22"/>
          <w:szCs w:val="22"/>
        </w:rPr>
        <w:t>říspěvkové organizaci.</w:t>
      </w:r>
    </w:p>
    <w:p w:rsidR="00923984" w:rsidRPr="00B33DE9" w:rsidRDefault="00296395" w:rsidP="00A728A9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>Pozem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8F5A3D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se nacház</w:t>
      </w:r>
      <w:r w:rsidR="00C72E32">
        <w:rPr>
          <w:rFonts w:ascii="Calibri" w:hAnsi="Calibri"/>
          <w:color w:val="000000"/>
          <w:spacing w:val="-3"/>
          <w:sz w:val="22"/>
          <w:szCs w:val="22"/>
        </w:rPr>
        <w:t>ej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>í na ú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zemí vymezeném licencí, v němž o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>právněn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provozuje distribuční soustavu. Oprávněn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má povinnost zřídit věcné břemeno umožňující zřídit a provozovat ve smyslu § 25 odst. 3 pí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sm. e) energetického zákona na p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8F5A3D">
        <w:rPr>
          <w:rFonts w:ascii="Calibri" w:hAnsi="Calibri"/>
          <w:color w:val="000000"/>
          <w:spacing w:val="-3"/>
          <w:sz w:val="22"/>
          <w:szCs w:val="22"/>
        </w:rPr>
        <w:t>cích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zařízení distribuční soustavy.  </w:t>
      </w:r>
    </w:p>
    <w:p w:rsidR="004D06B4" w:rsidRPr="00C6003D" w:rsidRDefault="00970705" w:rsidP="00C6003D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Oprávněný prohlašuje, že na p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8F5A3D">
        <w:rPr>
          <w:rFonts w:ascii="Calibri" w:hAnsi="Calibri"/>
          <w:color w:val="000000"/>
          <w:spacing w:val="-3"/>
          <w:sz w:val="22"/>
          <w:szCs w:val="22"/>
        </w:rPr>
        <w:t>cích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realizoval stavbu zařízení distribuční soustavy </w:t>
      </w:r>
      <w:r w:rsidR="001C337D">
        <w:rPr>
          <w:rFonts w:ascii="Calibri" w:hAnsi="Calibri"/>
          <w:color w:val="000000"/>
          <w:spacing w:val="-3"/>
          <w:sz w:val="22"/>
          <w:szCs w:val="22"/>
        </w:rPr>
        <w:t xml:space="preserve">pod </w:t>
      </w:r>
      <w:r w:rsidR="001C337D" w:rsidRPr="00E414AA">
        <w:rPr>
          <w:rFonts w:ascii="Calibri" w:hAnsi="Calibri"/>
          <w:spacing w:val="-3"/>
          <w:sz w:val="22"/>
          <w:szCs w:val="22"/>
        </w:rPr>
        <w:t>názvem</w:t>
      </w:r>
      <w:r w:rsidR="000A4F02" w:rsidRPr="00E414AA">
        <w:rPr>
          <w:rFonts w:ascii="Calibri" w:hAnsi="Calibri"/>
          <w:spacing w:val="-3"/>
          <w:sz w:val="22"/>
          <w:szCs w:val="22"/>
        </w:rPr>
        <w:t xml:space="preserve"> </w:t>
      </w:r>
      <w:r w:rsidR="00E414AA" w:rsidRPr="00E414AA">
        <w:rPr>
          <w:rFonts w:ascii="Tahoma" w:hAnsi="Tahoma" w:cs="Tahoma"/>
          <w:bCs/>
          <w:sz w:val="20"/>
        </w:rPr>
        <w:t xml:space="preserve">„Ústí u VS - Val. Polanka, VN 223, zdvojení, VNV", </w:t>
      </w:r>
      <w:r w:rsidR="00E414AA" w:rsidRPr="00E414AA">
        <w:rPr>
          <w:rFonts w:ascii="Tahoma" w:eastAsia="Times New Roman" w:hAnsi="Tahoma" w:cs="Tahoma"/>
          <w:bCs/>
          <w:sz w:val="20"/>
          <w:lang w:eastAsia="cs-CZ"/>
        </w:rPr>
        <w:t xml:space="preserve">číslo stavby </w:t>
      </w:r>
      <w:r w:rsidR="00E414AA" w:rsidRPr="00E414AA">
        <w:rPr>
          <w:rFonts w:ascii="Tahoma" w:hAnsi="Tahoma" w:cs="Tahoma"/>
          <w:bCs/>
          <w:sz w:val="20"/>
        </w:rPr>
        <w:t>IE-12-8003364</w:t>
      </w:r>
      <w:r w:rsidR="008F5A3D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>(dále jen „stavba“).</w:t>
      </w:r>
      <w:r w:rsidR="00C6003D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500D37" w:rsidRPr="00C6003D">
        <w:rPr>
          <w:rFonts w:ascii="Calibri" w:hAnsi="Calibri"/>
          <w:color w:val="000000"/>
          <w:spacing w:val="-3"/>
          <w:sz w:val="22"/>
          <w:szCs w:val="22"/>
        </w:rPr>
        <w:t xml:space="preserve">Distribuční soustava je inženýrskou sítí ve smyslu </w:t>
      </w:r>
      <w:r w:rsidR="00C6003D">
        <w:rPr>
          <w:rFonts w:ascii="Calibri" w:hAnsi="Calibri"/>
          <w:color w:val="000000"/>
          <w:spacing w:val="-3"/>
          <w:sz w:val="22"/>
          <w:szCs w:val="22"/>
        </w:rPr>
        <w:t xml:space="preserve">ust. </w:t>
      </w:r>
      <w:r w:rsidR="00500D37" w:rsidRPr="00C6003D">
        <w:rPr>
          <w:rFonts w:ascii="Calibri" w:hAnsi="Calibri"/>
          <w:color w:val="000000"/>
          <w:spacing w:val="-3"/>
          <w:sz w:val="22"/>
          <w:szCs w:val="22"/>
        </w:rPr>
        <w:t>§ 509 zákona č. 89/2012 Sb.</w:t>
      </w:r>
      <w:r w:rsidR="00C6003D" w:rsidRPr="00C6003D">
        <w:rPr>
          <w:rFonts w:ascii="Calibri" w:hAnsi="Calibri"/>
          <w:color w:val="000000"/>
          <w:spacing w:val="-3"/>
          <w:sz w:val="22"/>
          <w:szCs w:val="22"/>
        </w:rPr>
        <w:t>, občanský zákoník a nejedná se tak</w:t>
      </w:r>
      <w:r w:rsidR="00500D37" w:rsidRPr="00C6003D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C6003D" w:rsidRPr="00C6003D">
        <w:rPr>
          <w:rFonts w:ascii="Calibri" w:hAnsi="Calibri"/>
          <w:color w:val="000000"/>
          <w:spacing w:val="-3"/>
          <w:sz w:val="22"/>
          <w:szCs w:val="22"/>
        </w:rPr>
        <w:t xml:space="preserve">o </w:t>
      </w:r>
      <w:r w:rsidR="00500D37" w:rsidRPr="00C6003D">
        <w:rPr>
          <w:rFonts w:ascii="Calibri" w:hAnsi="Calibri"/>
          <w:color w:val="000000"/>
          <w:spacing w:val="-3"/>
          <w:sz w:val="22"/>
          <w:szCs w:val="22"/>
        </w:rPr>
        <w:t>součást pozemku.</w:t>
      </w:r>
    </w:p>
    <w:p w:rsidR="00923984" w:rsidRPr="00B33DE9" w:rsidRDefault="00923984" w:rsidP="00A728A9">
      <w:pPr>
        <w:shd w:val="clear" w:color="auto" w:fill="FFFFFF"/>
        <w:spacing w:line="240" w:lineRule="auto"/>
        <w:ind w:right="-96"/>
        <w:rPr>
          <w:rFonts w:ascii="Calibri" w:hAnsi="Calibri"/>
          <w:b/>
          <w:color w:val="000000"/>
          <w:spacing w:val="-6"/>
          <w:sz w:val="22"/>
          <w:szCs w:val="22"/>
        </w:rPr>
      </w:pP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II.</w:t>
      </w: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Specifikace věcného břemene</w:t>
      </w:r>
    </w:p>
    <w:p w:rsidR="0071600C" w:rsidRDefault="0071600C" w:rsidP="00AE53A4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Povinný zřizuje touto sml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ouvou ve prospěch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právněného věcné břemeno - služeb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nost, spočívající v</w:t>
      </w:r>
      <w:r w:rsidR="00AD2309">
        <w:rPr>
          <w:rFonts w:ascii="Calibri" w:hAnsi="Calibri"/>
          <w:color w:val="000000"/>
          <w:spacing w:val="-3"/>
          <w:sz w:val="22"/>
          <w:szCs w:val="22"/>
        </w:rPr>
        <w:t> 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povinnosti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ovinného strpět:</w:t>
      </w:r>
    </w:p>
    <w:p w:rsidR="001520FC" w:rsidRPr="00E414AA" w:rsidRDefault="001520FC" w:rsidP="00E414AA">
      <w:pPr>
        <w:pStyle w:val="Normal"/>
        <w:numPr>
          <w:ilvl w:val="0"/>
          <w:numId w:val="15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E414AA">
        <w:rPr>
          <w:rFonts w:asciiTheme="minorHAnsi" w:hAnsiTheme="minorHAnsi"/>
          <w:sz w:val="22"/>
          <w:szCs w:val="22"/>
        </w:rPr>
        <w:t xml:space="preserve">zřízení a provozování zařízení distribuční elektrizační soustavy </w:t>
      </w:r>
      <w:r w:rsidR="00E414AA" w:rsidRPr="00E414AA">
        <w:rPr>
          <w:rFonts w:asciiTheme="minorHAnsi" w:hAnsiTheme="minorHAnsi"/>
          <w:sz w:val="22"/>
          <w:szCs w:val="22"/>
        </w:rPr>
        <w:t>nad</w:t>
      </w:r>
      <w:r w:rsidRPr="00E414AA">
        <w:rPr>
          <w:rFonts w:asciiTheme="minorHAnsi" w:hAnsiTheme="minorHAnsi"/>
          <w:sz w:val="22"/>
          <w:szCs w:val="22"/>
        </w:rPr>
        <w:t xml:space="preserve">zemního vedení </w:t>
      </w:r>
      <w:r w:rsidR="00817E22" w:rsidRPr="00E414AA">
        <w:rPr>
          <w:rFonts w:asciiTheme="minorHAnsi" w:hAnsiTheme="minorHAnsi"/>
          <w:sz w:val="22"/>
          <w:szCs w:val="22"/>
        </w:rPr>
        <w:t xml:space="preserve">VN </w:t>
      </w:r>
      <w:r w:rsidR="00E414AA" w:rsidRPr="00E414AA">
        <w:rPr>
          <w:rFonts w:asciiTheme="minorHAnsi" w:hAnsiTheme="minorHAnsi"/>
          <w:sz w:val="22"/>
          <w:szCs w:val="22"/>
        </w:rPr>
        <w:t>na</w:t>
      </w:r>
      <w:r w:rsidRPr="00E414AA">
        <w:rPr>
          <w:rFonts w:asciiTheme="minorHAnsi" w:hAnsiTheme="minorHAnsi"/>
          <w:sz w:val="22"/>
          <w:szCs w:val="22"/>
        </w:rPr>
        <w:t xml:space="preserve"> pozem</w:t>
      </w:r>
      <w:r w:rsidR="00766F53">
        <w:rPr>
          <w:rFonts w:asciiTheme="minorHAnsi" w:hAnsiTheme="minorHAnsi"/>
          <w:sz w:val="22"/>
          <w:szCs w:val="22"/>
        </w:rPr>
        <w:t xml:space="preserve">cích   </w:t>
      </w:r>
      <w:bookmarkStart w:id="0" w:name="_GoBack"/>
      <w:bookmarkEnd w:id="0"/>
      <w:r w:rsidR="00E414AA" w:rsidRPr="00E414AA">
        <w:rPr>
          <w:rFonts w:asciiTheme="minorHAnsi" w:hAnsiTheme="minorHAnsi"/>
          <w:b/>
          <w:color w:val="000000"/>
          <w:spacing w:val="-3"/>
          <w:sz w:val="22"/>
          <w:szCs w:val="22"/>
        </w:rPr>
        <w:t>p. č. 3398/1</w:t>
      </w:r>
      <w:r w:rsidR="00E414AA" w:rsidRPr="00E414AA">
        <w:rPr>
          <w:rFonts w:asciiTheme="minorHAnsi" w:hAnsiTheme="minorHAnsi"/>
          <w:color w:val="000000"/>
          <w:spacing w:val="-3"/>
          <w:sz w:val="22"/>
          <w:szCs w:val="22"/>
        </w:rPr>
        <w:t>,</w:t>
      </w:r>
      <w:r w:rsidR="00E414AA" w:rsidRPr="00E414AA">
        <w:rPr>
          <w:rFonts w:asciiTheme="minorHAnsi" w:hAnsiTheme="minorHAnsi"/>
          <w:b/>
          <w:color w:val="000000"/>
          <w:spacing w:val="-3"/>
          <w:sz w:val="22"/>
          <w:szCs w:val="22"/>
        </w:rPr>
        <w:t xml:space="preserve"> p. č. 3398/2</w:t>
      </w:r>
      <w:r w:rsidR="00E414AA" w:rsidRPr="00E414AA">
        <w:rPr>
          <w:rFonts w:asciiTheme="minorHAnsi" w:hAnsiTheme="minorHAnsi"/>
          <w:color w:val="000000"/>
          <w:spacing w:val="-3"/>
          <w:sz w:val="22"/>
          <w:szCs w:val="22"/>
        </w:rPr>
        <w:t>,</w:t>
      </w:r>
      <w:r w:rsidR="00E414AA" w:rsidRPr="00E414AA">
        <w:rPr>
          <w:rFonts w:asciiTheme="minorHAnsi" w:hAnsiTheme="minorHAnsi"/>
          <w:b/>
          <w:color w:val="000000"/>
          <w:spacing w:val="-3"/>
          <w:sz w:val="22"/>
          <w:szCs w:val="22"/>
        </w:rPr>
        <w:t xml:space="preserve"> p. č. 3398/3</w:t>
      </w:r>
      <w:r w:rsidR="00E414AA" w:rsidRPr="00E414AA">
        <w:rPr>
          <w:rFonts w:asciiTheme="minorHAnsi" w:hAnsiTheme="minorHAnsi"/>
          <w:color w:val="000000"/>
          <w:spacing w:val="-3"/>
          <w:sz w:val="22"/>
          <w:szCs w:val="22"/>
        </w:rPr>
        <w:t>,</w:t>
      </w:r>
      <w:r w:rsidR="00E414AA" w:rsidRPr="00E414AA">
        <w:rPr>
          <w:rFonts w:asciiTheme="minorHAnsi" w:hAnsiTheme="minorHAnsi"/>
          <w:b/>
          <w:color w:val="000000"/>
          <w:spacing w:val="-3"/>
          <w:sz w:val="22"/>
          <w:szCs w:val="22"/>
        </w:rPr>
        <w:t xml:space="preserve"> </w:t>
      </w:r>
      <w:r w:rsidR="009C0BDE">
        <w:rPr>
          <w:rFonts w:asciiTheme="minorHAnsi" w:hAnsiTheme="minorHAnsi"/>
          <w:b/>
          <w:color w:val="000000"/>
          <w:spacing w:val="-3"/>
          <w:sz w:val="22"/>
          <w:szCs w:val="22"/>
        </w:rPr>
        <w:t xml:space="preserve">vše </w:t>
      </w:r>
      <w:r w:rsidR="00E414AA" w:rsidRPr="00E414AA">
        <w:rPr>
          <w:rFonts w:asciiTheme="minorHAnsi" w:hAnsiTheme="minorHAnsi"/>
          <w:color w:val="000000"/>
          <w:spacing w:val="-3"/>
          <w:sz w:val="22"/>
          <w:szCs w:val="22"/>
        </w:rPr>
        <w:t>o</w:t>
      </w:r>
      <w:r w:rsidR="009C0BDE">
        <w:rPr>
          <w:rFonts w:asciiTheme="minorHAnsi" w:hAnsiTheme="minorHAnsi"/>
          <w:color w:val="000000"/>
          <w:spacing w:val="-3"/>
          <w:sz w:val="22"/>
          <w:szCs w:val="22"/>
        </w:rPr>
        <w:t>statní plocha</w:t>
      </w:r>
      <w:r w:rsidRPr="00E414AA">
        <w:rPr>
          <w:rFonts w:asciiTheme="minorHAnsi" w:hAnsiTheme="minorHAnsi"/>
          <w:sz w:val="22"/>
          <w:szCs w:val="22"/>
        </w:rPr>
        <w:t>,</w:t>
      </w:r>
      <w:r w:rsidR="009C0BDE">
        <w:rPr>
          <w:rFonts w:asciiTheme="minorHAnsi" w:hAnsiTheme="minorHAnsi"/>
          <w:sz w:val="22"/>
          <w:szCs w:val="22"/>
        </w:rPr>
        <w:t xml:space="preserve"> v</w:t>
      </w:r>
      <w:r w:rsidR="00E414AA" w:rsidRPr="00E414AA">
        <w:rPr>
          <w:rFonts w:asciiTheme="minorHAnsi" w:hAnsiTheme="minorHAnsi"/>
          <w:color w:val="000000"/>
          <w:spacing w:val="-3"/>
          <w:sz w:val="22"/>
          <w:szCs w:val="22"/>
        </w:rPr>
        <w:t xml:space="preserve"> k. ú. Valašská Polanka,</w:t>
      </w:r>
      <w:r w:rsidRPr="00E414AA">
        <w:rPr>
          <w:rFonts w:asciiTheme="minorHAnsi" w:hAnsiTheme="minorHAnsi"/>
          <w:sz w:val="22"/>
          <w:szCs w:val="22"/>
        </w:rPr>
        <w:t xml:space="preserve"> v rozsahu stanoveném zpracovaným geometrickým plánem č. </w:t>
      </w:r>
      <w:r w:rsidR="00E414AA" w:rsidRPr="00E414AA">
        <w:rPr>
          <w:rFonts w:ascii="Calibri" w:eastAsia="Times New Roman" w:hAnsi="Calibri" w:cs="Tahoma"/>
          <w:b/>
          <w:color w:val="000000"/>
          <w:spacing w:val="-4"/>
          <w:sz w:val="22"/>
          <w:szCs w:val="22"/>
        </w:rPr>
        <w:t>1186-86/2016</w:t>
      </w:r>
      <w:r w:rsidR="00E414AA" w:rsidRPr="00E414AA">
        <w:rPr>
          <w:rFonts w:ascii="Calibri" w:eastAsia="Times New Roman" w:hAnsi="Calibri" w:cs="Tahoma"/>
          <w:color w:val="000000"/>
          <w:spacing w:val="-4"/>
          <w:sz w:val="22"/>
          <w:szCs w:val="22"/>
        </w:rPr>
        <w:t>,</w:t>
      </w:r>
    </w:p>
    <w:p w:rsidR="00AD2309" w:rsidRPr="00FB0FC0" w:rsidRDefault="001520FC" w:rsidP="00AD2309">
      <w:pPr>
        <w:pStyle w:val="Normal"/>
        <w:numPr>
          <w:ilvl w:val="0"/>
          <w:numId w:val="15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ind w:left="709" w:hanging="284"/>
        <w:jc w:val="both"/>
        <w:rPr>
          <w:rFonts w:ascii="Calibri" w:hAnsi="Calibri"/>
          <w:sz w:val="22"/>
          <w:szCs w:val="22"/>
        </w:rPr>
      </w:pPr>
      <w:r w:rsidRPr="00FB0FC0">
        <w:rPr>
          <w:rFonts w:ascii="Calibri" w:hAnsi="Calibri"/>
          <w:sz w:val="22"/>
          <w:szCs w:val="22"/>
        </w:rPr>
        <w:t>vstup a vjezd na zatěžovan</w:t>
      </w:r>
      <w:r w:rsidR="00817E22" w:rsidRPr="00FB0FC0">
        <w:rPr>
          <w:rFonts w:ascii="Calibri" w:hAnsi="Calibri"/>
          <w:sz w:val="22"/>
          <w:szCs w:val="22"/>
        </w:rPr>
        <w:t>é</w:t>
      </w:r>
      <w:r w:rsidRPr="00FB0FC0">
        <w:rPr>
          <w:rFonts w:ascii="Calibri" w:hAnsi="Calibri"/>
          <w:sz w:val="22"/>
          <w:szCs w:val="22"/>
        </w:rPr>
        <w:t xml:space="preserve"> pozem</w:t>
      </w:r>
      <w:r w:rsidR="00817E22" w:rsidRPr="00FB0FC0">
        <w:rPr>
          <w:rFonts w:ascii="Calibri" w:hAnsi="Calibri"/>
          <w:sz w:val="22"/>
          <w:szCs w:val="22"/>
        </w:rPr>
        <w:t>ky</w:t>
      </w:r>
      <w:r w:rsidR="009C0BDE">
        <w:rPr>
          <w:rFonts w:ascii="Calibri" w:hAnsi="Calibri"/>
          <w:sz w:val="22"/>
          <w:szCs w:val="22"/>
        </w:rPr>
        <w:t xml:space="preserve"> v souvislosti se zřízením</w:t>
      </w:r>
      <w:r w:rsidR="00817E22" w:rsidRPr="00FB0FC0">
        <w:rPr>
          <w:rFonts w:ascii="Calibri" w:hAnsi="Calibri"/>
          <w:sz w:val="22"/>
          <w:szCs w:val="22"/>
        </w:rPr>
        <w:t xml:space="preserve">, </w:t>
      </w:r>
      <w:r w:rsidRPr="00FB0FC0">
        <w:rPr>
          <w:rFonts w:ascii="Calibri" w:hAnsi="Calibri"/>
          <w:sz w:val="22"/>
          <w:szCs w:val="22"/>
        </w:rPr>
        <w:t>provozem, opravami</w:t>
      </w:r>
      <w:r w:rsidR="009C0BDE">
        <w:rPr>
          <w:rFonts w:ascii="Calibri" w:hAnsi="Calibri"/>
          <w:sz w:val="22"/>
          <w:szCs w:val="22"/>
        </w:rPr>
        <w:t xml:space="preserve"> a </w:t>
      </w:r>
      <w:r w:rsidRPr="00FB0FC0">
        <w:rPr>
          <w:rFonts w:ascii="Calibri" w:hAnsi="Calibri"/>
          <w:sz w:val="22"/>
          <w:szCs w:val="22"/>
        </w:rPr>
        <w:t>údržbou</w:t>
      </w:r>
      <w:r w:rsidR="00817E22" w:rsidRPr="00FB0FC0">
        <w:rPr>
          <w:rFonts w:ascii="Calibri" w:hAnsi="Calibri"/>
          <w:sz w:val="22"/>
          <w:szCs w:val="22"/>
        </w:rPr>
        <w:t xml:space="preserve"> </w:t>
      </w:r>
      <w:r w:rsidRPr="00FB0FC0">
        <w:rPr>
          <w:rFonts w:ascii="Calibri" w:hAnsi="Calibri"/>
          <w:sz w:val="22"/>
          <w:szCs w:val="22"/>
        </w:rPr>
        <w:t xml:space="preserve">distribuční elektrizační soustavy </w:t>
      </w:r>
      <w:r w:rsidR="00E414AA">
        <w:rPr>
          <w:rFonts w:ascii="Calibri" w:hAnsi="Calibri"/>
          <w:sz w:val="22"/>
          <w:szCs w:val="22"/>
        </w:rPr>
        <w:t>nad</w:t>
      </w:r>
      <w:r w:rsidRPr="00FB0FC0">
        <w:rPr>
          <w:rFonts w:ascii="Calibri" w:hAnsi="Calibri"/>
          <w:sz w:val="22"/>
          <w:szCs w:val="22"/>
        </w:rPr>
        <w:t xml:space="preserve">zemního vedení </w:t>
      </w:r>
      <w:r w:rsidR="00FB0FC0" w:rsidRPr="00FB0FC0">
        <w:rPr>
          <w:rFonts w:ascii="Calibri" w:hAnsi="Calibri"/>
          <w:sz w:val="22"/>
          <w:szCs w:val="22"/>
        </w:rPr>
        <w:t>VN</w:t>
      </w:r>
      <w:r w:rsidRPr="00FB0FC0">
        <w:rPr>
          <w:rFonts w:ascii="Calibri" w:hAnsi="Calibri"/>
          <w:sz w:val="22"/>
          <w:szCs w:val="22"/>
        </w:rPr>
        <w:t>, se všemi s tím spojenými zákonnými</w:t>
      </w:r>
      <w:r w:rsidR="00AD2309" w:rsidRPr="00FB0FC0">
        <w:rPr>
          <w:rFonts w:ascii="Calibri" w:hAnsi="Calibri"/>
          <w:sz w:val="22"/>
          <w:szCs w:val="22"/>
        </w:rPr>
        <w:t xml:space="preserve"> právy, povinnostmi a omezeními,</w:t>
      </w:r>
      <w:r w:rsidR="008050EE" w:rsidRPr="00FB0FC0">
        <w:rPr>
          <w:rFonts w:ascii="Calibri" w:hAnsi="Calibri"/>
          <w:sz w:val="22"/>
          <w:szCs w:val="22"/>
        </w:rPr>
        <w:t xml:space="preserve"> </w:t>
      </w:r>
      <w:r w:rsidR="00AD2309" w:rsidRPr="00FB0FC0">
        <w:rPr>
          <w:rFonts w:ascii="Calibri" w:hAnsi="Calibri"/>
          <w:sz w:val="22"/>
          <w:szCs w:val="22"/>
        </w:rPr>
        <w:t>(dále jen „věcné břemeno“).</w:t>
      </w:r>
    </w:p>
    <w:p w:rsidR="00923984" w:rsidRPr="00B33DE9" w:rsidRDefault="00923984" w:rsidP="00A728A9">
      <w:pPr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Věcné břemeno zřízené touto smlouvou se sjednává </w:t>
      </w:r>
      <w:r w:rsidR="002657F1" w:rsidRPr="00B33DE9">
        <w:rPr>
          <w:rFonts w:ascii="Calibri" w:hAnsi="Calibri"/>
          <w:color w:val="000000"/>
          <w:spacing w:val="-3"/>
          <w:sz w:val="22"/>
          <w:szCs w:val="22"/>
        </w:rPr>
        <w:t>na dobu existence stavby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500D37" w:rsidRPr="00B33DE9" w:rsidRDefault="00500D37" w:rsidP="00500D37">
      <w:pPr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Smluvní strany berou na vědomí, že se změnou vlastníka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7E0491">
        <w:rPr>
          <w:rFonts w:ascii="Calibri" w:hAnsi="Calibri"/>
          <w:color w:val="000000"/>
          <w:spacing w:val="-3"/>
          <w:sz w:val="22"/>
          <w:szCs w:val="22"/>
        </w:rPr>
        <w:t>ozemk</w:t>
      </w:r>
      <w:r w:rsidR="00817E22">
        <w:rPr>
          <w:rFonts w:ascii="Calibri" w:hAnsi="Calibri"/>
          <w:color w:val="000000"/>
          <w:spacing w:val="-3"/>
          <w:sz w:val="22"/>
          <w:szCs w:val="22"/>
        </w:rPr>
        <w:t>ů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přechází i práva a povinnosti vyplývající z</w:t>
      </w:r>
      <w:r w:rsidR="00AD2309">
        <w:rPr>
          <w:rFonts w:ascii="Calibri" w:hAnsi="Calibri"/>
          <w:color w:val="000000"/>
          <w:spacing w:val="-3"/>
          <w:sz w:val="22"/>
          <w:szCs w:val="22"/>
        </w:rPr>
        <w:t> 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věcného břemene na nabyvatele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ozemk</w:t>
      </w:r>
      <w:r w:rsidR="00817E22">
        <w:rPr>
          <w:rFonts w:ascii="Calibri" w:hAnsi="Calibri"/>
          <w:color w:val="000000"/>
          <w:spacing w:val="-3"/>
          <w:sz w:val="22"/>
          <w:szCs w:val="22"/>
        </w:rPr>
        <w:t>ů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12749E" w:rsidRPr="00B33DE9" w:rsidRDefault="0012749E" w:rsidP="00500D37">
      <w:pPr>
        <w:shd w:val="clear" w:color="auto" w:fill="FFFFFF"/>
        <w:spacing w:line="240" w:lineRule="auto"/>
        <w:rPr>
          <w:rFonts w:ascii="Calibri" w:hAnsi="Calibri"/>
          <w:b/>
          <w:color w:val="000000"/>
          <w:spacing w:val="-3"/>
          <w:sz w:val="22"/>
          <w:szCs w:val="22"/>
        </w:rPr>
      </w:pP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</w:t>
      </w:r>
      <w:r w:rsidR="0012749E" w:rsidRPr="00B33DE9">
        <w:rPr>
          <w:rFonts w:ascii="Calibri" w:hAnsi="Calibri"/>
          <w:b/>
          <w:color w:val="000000"/>
          <w:spacing w:val="-3"/>
          <w:sz w:val="22"/>
          <w:szCs w:val="22"/>
        </w:rPr>
        <w:t>ánek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E116F6" w:rsidRPr="00B33DE9">
        <w:rPr>
          <w:rFonts w:ascii="Calibri" w:hAnsi="Calibri"/>
          <w:b/>
          <w:color w:val="000000"/>
          <w:spacing w:val="-3"/>
          <w:sz w:val="22"/>
          <w:szCs w:val="22"/>
        </w:rPr>
        <w:t>III</w:t>
      </w:r>
      <w:r w:rsidR="0012749E" w:rsidRPr="00B33DE9">
        <w:rPr>
          <w:rFonts w:ascii="Calibri" w:hAnsi="Calibri"/>
          <w:b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Cena a platební podmínky</w:t>
      </w:r>
    </w:p>
    <w:p w:rsidR="00923984" w:rsidRPr="00B33DE9" w:rsidRDefault="00923984" w:rsidP="00A728A9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Věcné břemeno podle této smlouvy se zřizuje úplatně.</w:t>
      </w:r>
    </w:p>
    <w:p w:rsidR="00500D37" w:rsidRPr="00B33DE9" w:rsidRDefault="00923984" w:rsidP="00A728A9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9C0BDE">
        <w:rPr>
          <w:rFonts w:ascii="Calibri" w:hAnsi="Calibri"/>
          <w:b/>
          <w:color w:val="000000"/>
          <w:spacing w:val="-3"/>
          <w:sz w:val="22"/>
          <w:szCs w:val="22"/>
        </w:rPr>
        <w:t>1.200</w:t>
      </w:r>
      <w:r w:rsidR="00500D37" w:rsidRPr="00B33DE9">
        <w:rPr>
          <w:rFonts w:ascii="Calibri" w:hAnsi="Calibri" w:cs="Arial"/>
          <w:sz w:val="22"/>
          <w:szCs w:val="22"/>
        </w:rPr>
        <w:t xml:space="preserve"> </w:t>
      </w:r>
      <w:r w:rsidR="00500D37" w:rsidRPr="00B33DE9">
        <w:rPr>
          <w:rFonts w:ascii="Calibri" w:hAnsi="Calibri" w:cs="Arial"/>
          <w:b/>
          <w:sz w:val="22"/>
          <w:szCs w:val="22"/>
        </w:rPr>
        <w:t>Kč</w:t>
      </w:r>
      <w:r w:rsidR="00500D37" w:rsidRPr="00B33DE9">
        <w:rPr>
          <w:rFonts w:ascii="Calibri" w:hAnsi="Calibri" w:cs="Arial"/>
          <w:sz w:val="22"/>
          <w:szCs w:val="22"/>
        </w:rPr>
        <w:t xml:space="preserve"> (slovy: </w:t>
      </w:r>
      <w:r w:rsidR="009C0BDE">
        <w:rPr>
          <w:rFonts w:ascii="Calibri" w:hAnsi="Calibri" w:cs="Arial"/>
          <w:sz w:val="22"/>
          <w:szCs w:val="22"/>
        </w:rPr>
        <w:t>Jedentisícdvěstě</w:t>
      </w:r>
      <w:r w:rsidR="00FB0FC0">
        <w:rPr>
          <w:rFonts w:ascii="Calibri" w:hAnsi="Calibri" w:cs="Arial"/>
          <w:sz w:val="22"/>
          <w:szCs w:val="22"/>
        </w:rPr>
        <w:t>k</w:t>
      </w:r>
      <w:r w:rsidR="00500D37" w:rsidRPr="00B33DE9">
        <w:rPr>
          <w:rFonts w:ascii="Calibri" w:hAnsi="Calibri" w:cs="Arial"/>
          <w:sz w:val="22"/>
          <w:szCs w:val="22"/>
        </w:rPr>
        <w:t>orunčeských). K úhradě se připočítává DPH v zákonem stanovené výši.</w:t>
      </w:r>
    </w:p>
    <w:p w:rsidR="00E116F6" w:rsidRPr="00B33DE9" w:rsidRDefault="00E116F6" w:rsidP="00E116F6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Tato úhrada však nezahrnuje škody na polních kulturách a na jiném majetku, způsobené při zřizování a provozování zařízení distribuční soustavy, popř. uvedení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 náležitého stavu, které se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zavazuje 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uhradit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ovinnému či uživateli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ozemku samostatně.</w:t>
      </w:r>
    </w:p>
    <w:p w:rsidR="00817E22" w:rsidRPr="00B33DE9" w:rsidRDefault="00817E22" w:rsidP="00817E22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>Jednorázová náhrada včetně DPH bude uhrazena oprávněným bezhotovostním způsobem na základě zálohové faktury. Za úhradu je považováno připsání částky na účet povinného.</w:t>
      </w:r>
    </w:p>
    <w:p w:rsidR="00DB3DD3" w:rsidRPr="00B33DE9" w:rsidRDefault="00DB3DD3" w:rsidP="00DB3DD3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817E22">
        <w:rPr>
          <w:rFonts w:ascii="Calibri" w:hAnsi="Calibri"/>
          <w:color w:val="000000"/>
          <w:spacing w:val="-3"/>
          <w:sz w:val="22"/>
          <w:szCs w:val="22"/>
        </w:rPr>
        <w:t xml:space="preserve">Povinný se zavazuje vystavit zálohovou fakturu na jméno </w:t>
      </w:r>
      <w:r w:rsidR="005F0BF9" w:rsidRPr="00817E22">
        <w:rPr>
          <w:rFonts w:ascii="Calibri" w:hAnsi="Calibri"/>
          <w:color w:val="000000"/>
          <w:spacing w:val="-3"/>
          <w:sz w:val="22"/>
          <w:szCs w:val="22"/>
        </w:rPr>
        <w:t>ČEZ Distribuce, a.s.</w:t>
      </w:r>
      <w:r w:rsidRPr="00817E22">
        <w:rPr>
          <w:rFonts w:ascii="Calibri" w:hAnsi="Calibri"/>
          <w:color w:val="000000"/>
          <w:spacing w:val="-3"/>
          <w:sz w:val="22"/>
          <w:szCs w:val="22"/>
        </w:rPr>
        <w:t xml:space="preserve">, jejíž přílohou bude prostá kopie oběma smluvními stranami podepsané smlouvy, a tuto zaslat nejpozději do 10 dnů od podpisu této smlouvy povinným na adresu </w:t>
      </w:r>
      <w:r w:rsidR="005F0BF9" w:rsidRPr="00817E22">
        <w:rPr>
          <w:rFonts w:ascii="Calibri" w:hAnsi="Calibri"/>
          <w:b/>
          <w:color w:val="000000"/>
          <w:spacing w:val="-3"/>
          <w:sz w:val="22"/>
          <w:szCs w:val="22"/>
        </w:rPr>
        <w:t>ČEZ Distribuce, a.s., 28. října 3123/152, 709 02 Ostrava</w:t>
      </w:r>
      <w:r w:rsidRPr="00817E22">
        <w:rPr>
          <w:rFonts w:ascii="Calibri" w:hAnsi="Calibri"/>
          <w:spacing w:val="-3"/>
          <w:sz w:val="22"/>
          <w:szCs w:val="22"/>
        </w:rPr>
        <w:t>.</w:t>
      </w:r>
      <w:r w:rsidRPr="00817E22">
        <w:rPr>
          <w:rFonts w:ascii="Calibri" w:hAnsi="Calibri"/>
          <w:color w:val="000000"/>
          <w:spacing w:val="-3"/>
          <w:sz w:val="22"/>
          <w:szCs w:val="22"/>
        </w:rPr>
        <w:t xml:space="preserve"> Splatnost zálohové faktury je 30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 dnů ode dne jejího vystavení.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Na základě této zálohové faktury uhradí oprávněný povinnému své závazky ze smlouvy vyplývající. Jestliže si oprávněný 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nevyzvedne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uloženou zálohovou fakturu ve lhůtě 10 dnů ode dne, kdy byla </w:t>
      </w:r>
      <w:r>
        <w:rPr>
          <w:rFonts w:ascii="Calibri" w:hAnsi="Calibri"/>
          <w:color w:val="000000"/>
          <w:spacing w:val="-3"/>
          <w:sz w:val="22"/>
          <w:szCs w:val="22"/>
        </w:rPr>
        <w:t>k vyzvednutí připravena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, zálohová faktura se považuje za doručenou posledním dnem této lhůty.</w:t>
      </w:r>
    </w:p>
    <w:p w:rsidR="00DB3DD3" w:rsidRPr="00B33DE9" w:rsidRDefault="00DB3DD3" w:rsidP="00DB3DD3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Podepsané smluvní dokumenty budou do doby úhrady veškerých finančních nároků z této smlouvy vyplývajících uloženy u povinného.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9B765E" w:rsidRPr="00B33DE9" w:rsidRDefault="009B765E" w:rsidP="009B765E">
      <w:pPr>
        <w:shd w:val="clear" w:color="auto" w:fill="FFFFFF"/>
        <w:spacing w:before="120"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:rsidR="009B765E" w:rsidRPr="00B33DE9" w:rsidRDefault="009B765E" w:rsidP="00B33DE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lastRenderedPageBreak/>
        <w:t xml:space="preserve">Článek IV. </w:t>
      </w:r>
    </w:p>
    <w:p w:rsidR="009B765E" w:rsidRPr="00B33DE9" w:rsidRDefault="009B765E" w:rsidP="00B33DE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Ostatní ujednání</w:t>
      </w:r>
    </w:p>
    <w:p w:rsidR="00C54F51" w:rsidRPr="00B33DE9" w:rsidRDefault="00C54F51" w:rsidP="00B33DE9">
      <w:pPr>
        <w:keepNext/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Povinný bere na vědomí, že distribuční soustava je chráněna ochrannými pásmy dle energetického zákona. Ochranné pásmo slouží k zajištění spolehlivého provozu distribuční soustavy a k ochraně života, zdraví a majetku osob.</w:t>
      </w:r>
    </w:p>
    <w:p w:rsidR="00C54F51" w:rsidRPr="00B33DE9" w:rsidRDefault="00C54F51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je povinen strpět výkon práva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právněného vyplývající z této smlouvy a energetického zákona a zdržet se veškeré činnosti, 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>která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vede k ohrožení součásti distribuční soustavy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a omezení výkonu tohoto práva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právněného.</w:t>
      </w:r>
    </w:p>
    <w:p w:rsidR="00D6761B" w:rsidRPr="00B33DE9" w:rsidRDefault="00F159C9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Oprávněný je povinen šetřit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práva a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majetek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ovinného,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oznámit 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ovinnému každý vstup na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817E22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, uvést bez zbyteč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 xml:space="preserve">ného odkladu na vlastní náklad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817E22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 provedení prací do původního či náležit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ého stavu nebo se s vlastníkem 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ozemk</w:t>
      </w:r>
      <w:r w:rsidR="00817E22">
        <w:rPr>
          <w:rFonts w:ascii="Calibri" w:hAnsi="Calibri"/>
          <w:color w:val="000000"/>
          <w:spacing w:val="-3"/>
          <w:sz w:val="22"/>
          <w:szCs w:val="22"/>
        </w:rPr>
        <w:t>ů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dohodnout na přiměřené náhradě.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0B5040" w:rsidRPr="00B33DE9" w:rsidRDefault="00D6761B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Oprávněný oznámí vstup na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817E22">
        <w:rPr>
          <w:rFonts w:ascii="Calibri" w:hAnsi="Calibri"/>
          <w:color w:val="000000"/>
          <w:spacing w:val="-3"/>
          <w:sz w:val="22"/>
          <w:szCs w:val="22"/>
        </w:rPr>
        <w:t>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písemným oznámením na adresu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říspěvkové organizace uvedenou v této smlouvě, popř. vlastníkem určeného uživatele.</w:t>
      </w:r>
    </w:p>
    <w:p w:rsidR="00F159C9" w:rsidRPr="00B33DE9" w:rsidRDefault="00F159C9" w:rsidP="00F159C9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V případě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poškození 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majetku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je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povinen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uhradit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ovinnému veškerou vzniklou škodu.</w:t>
      </w:r>
    </w:p>
    <w:p w:rsidR="00C54F51" w:rsidRPr="00B33DE9" w:rsidRDefault="00C54F51" w:rsidP="00C54F51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Oprávněný se zavazuje ke dni zániku 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>věcného břemene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uvést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B21D91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817E22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202A7B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na své náklady do původního stavu.</w:t>
      </w:r>
    </w:p>
    <w:p w:rsidR="009B765E" w:rsidRPr="00B33DE9" w:rsidRDefault="00F159C9" w:rsidP="00F159C9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souhlasí se zpracováním údajů vymezených v úvodních ustanoveních smlouvy a s jejich zveřejněním třetím osobám v souladu se zák. č. 106/1999 Sb., v platném znění.</w:t>
      </w:r>
    </w:p>
    <w:p w:rsidR="00E116F6" w:rsidRPr="00B33DE9" w:rsidRDefault="00E116F6" w:rsidP="00E116F6">
      <w:pPr>
        <w:shd w:val="clear" w:color="auto" w:fill="FFFFFF"/>
        <w:spacing w:before="120" w:line="240" w:lineRule="auto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V.</w:t>
      </w:r>
    </w:p>
    <w:p w:rsidR="00923984" w:rsidRPr="00B33DE9" w:rsidRDefault="0092398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Vklad věcného břemene do veřejného seznamu </w:t>
      </w:r>
    </w:p>
    <w:p w:rsidR="00DF5A7A" w:rsidRPr="00B33DE9" w:rsidRDefault="00DF5A7A" w:rsidP="00DF5A7A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se zavazuje nejpozději do 15 dnů ode dne připsání úhrady v plné výši dle článku III. této smlouvy na účet povinného zaslat oběma stranami podepsané smluvní dokumenty oprávněnému na adresu </w:t>
      </w:r>
      <w:r w:rsidR="007C4007" w:rsidRPr="00817E22">
        <w:rPr>
          <w:rFonts w:ascii="Calibri" w:hAnsi="Calibri"/>
          <w:b/>
          <w:color w:val="000000"/>
          <w:spacing w:val="-3"/>
          <w:sz w:val="22"/>
          <w:szCs w:val="22"/>
        </w:rPr>
        <w:t>ENPRO Energo s.r.o., Oldřiška Matějičná, Sokolská 137/45, 757 01 Valašské Meziříčí</w:t>
      </w:r>
      <w:r w:rsidRPr="00817E22">
        <w:rPr>
          <w:rFonts w:ascii="Calibri" w:hAnsi="Calibri"/>
          <w:color w:val="000000"/>
          <w:spacing w:val="-3"/>
          <w:sz w:val="22"/>
          <w:szCs w:val="22"/>
        </w:rPr>
        <w:t>.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 Po</w:t>
      </w:r>
      <w:r w:rsidR="007C4007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jejich obdržení se oprávněný zavazuje předložit bezodkladně smluvní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pracoviště, případně jiným vhodným způsobem.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1640EA" w:rsidRPr="00B33DE9" w:rsidRDefault="001640EA" w:rsidP="001640EA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ovinný touto smlouvou zmocňuje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právněného k podání návrhu na zahájení řízení o vkladu </w:t>
      </w:r>
      <w:r w:rsidR="00BA595D" w:rsidRPr="00B33DE9">
        <w:rPr>
          <w:rFonts w:ascii="Calibri" w:hAnsi="Calibri"/>
          <w:color w:val="000000"/>
          <w:spacing w:val="-3"/>
          <w:sz w:val="22"/>
          <w:szCs w:val="22"/>
        </w:rPr>
        <w:t>věcného práva dle této smlouvy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 katastru nemovitostí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B765E" w:rsidRPr="00B33DE9" w:rsidRDefault="009B765E" w:rsidP="009B765E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se zavazují, že pokud příslušný katastrální úřad vyzve účastníky k odstranění případných nedostatků návrhu na zahájení řízení o povolení vkladu, případně listiny, na základě které má být právo zapsáno, vyvinou potřebnou součinnost k jejich odstranění ve stanovené lhůtě.</w:t>
      </w:r>
    </w:p>
    <w:p w:rsidR="00923984" w:rsidRPr="00B33DE9" w:rsidRDefault="00923984" w:rsidP="00A728A9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Správní poplatek za návrh na zahájení řízení o povolení vkladu práva do katastru nemovitostí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, jakož i náklady na zpracování geometrického plánu a veškeré další náklady spojené se zřízením věcného břemene dle této smlouvy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uhradí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:rsidR="00923984" w:rsidRPr="00B33DE9" w:rsidRDefault="00923984" w:rsidP="009B765E">
      <w:pPr>
        <w:shd w:val="clear" w:color="auto" w:fill="FFFFFF"/>
        <w:spacing w:before="120"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:rsidR="00923984" w:rsidRPr="00B33DE9" w:rsidRDefault="00923984" w:rsidP="00FD612B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VI.</w:t>
      </w:r>
    </w:p>
    <w:p w:rsidR="00923984" w:rsidRPr="00B33DE9" w:rsidRDefault="00923984" w:rsidP="00FD612B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Závěrečná ujednání</w:t>
      </w:r>
    </w:p>
    <w:p w:rsidR="006209EC" w:rsidRPr="00B33DE9" w:rsidRDefault="00923984" w:rsidP="00FD612B">
      <w:pPr>
        <w:keepNext/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Smluvní strany prohlašují, že si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tuto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923984" w:rsidRPr="00B33DE9" w:rsidRDefault="00923984" w:rsidP="00A728A9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Smlouva </w:t>
      </w:r>
      <w:r w:rsidR="009C0BDE">
        <w:rPr>
          <w:rFonts w:ascii="Calibri" w:hAnsi="Calibri"/>
          <w:color w:val="000000"/>
          <w:spacing w:val="-3"/>
          <w:sz w:val="22"/>
          <w:szCs w:val="22"/>
        </w:rPr>
        <w:t>je uzavřena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podpisem poslední ze smluvních stran.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Pro případ, že tato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mlouva není uzavírána za přítomnosti o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bou smluvních stran, platí, že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mlo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uva nebude uzavřena, pokud ji p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ovinný či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právněný podepíší s jakoukoliv změnou či odchylkou, byť nepodstatnou, nebo dodatkem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6209EC" w:rsidRPr="00B33DE9" w:rsidRDefault="006209EC" w:rsidP="006209EC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lastRenderedPageBreak/>
        <w:t xml:space="preserve">Smlouva je sepsána v 5 stejnopisech, z nichž po jednom obdrží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oprávněný a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říspěvková organizace, dva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ovinný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 xml:space="preserve">a jeden stejnopis bude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právněným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:rsidR="00F159C9" w:rsidRPr="00B33DE9" w:rsidRDefault="00F159C9" w:rsidP="00321236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Nedílnou součástí této smlouvy 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j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e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geometrick</w:t>
      </w:r>
      <w:r w:rsidR="00D91B45">
        <w:rPr>
          <w:rFonts w:ascii="Calibri" w:hAnsi="Calibri"/>
          <w:b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 plán č. </w:t>
      </w:r>
      <w:r w:rsidR="00E414AA">
        <w:rPr>
          <w:rFonts w:ascii="Tahoma" w:eastAsia="Times New Roman" w:hAnsi="Tahoma" w:cs="Tahoma"/>
          <w:b/>
          <w:color w:val="000000"/>
          <w:spacing w:val="-4"/>
          <w:sz w:val="20"/>
          <w:lang w:eastAsia="cs-CZ"/>
        </w:rPr>
        <w:t>1186-86</w:t>
      </w:r>
      <w:r w:rsidR="00E414AA" w:rsidRPr="00CA2A4F">
        <w:rPr>
          <w:rFonts w:ascii="Tahoma" w:eastAsia="Times New Roman" w:hAnsi="Tahoma" w:cs="Tahoma"/>
          <w:b/>
          <w:color w:val="000000"/>
          <w:spacing w:val="-4"/>
          <w:sz w:val="20"/>
          <w:lang w:eastAsia="cs-CZ"/>
        </w:rPr>
        <w:t>/201</w:t>
      </w:r>
      <w:r w:rsidR="00E414AA">
        <w:rPr>
          <w:rFonts w:ascii="Tahoma" w:eastAsia="Times New Roman" w:hAnsi="Tahoma" w:cs="Tahoma"/>
          <w:b/>
          <w:color w:val="000000"/>
          <w:spacing w:val="-4"/>
          <w:sz w:val="20"/>
          <w:lang w:eastAsia="cs-CZ"/>
        </w:rPr>
        <w:t>6</w:t>
      </w:r>
      <w:r w:rsidR="00E414AA">
        <w:rPr>
          <w:rFonts w:ascii="Tahoma" w:eastAsia="Times New Roman" w:hAnsi="Tahoma" w:cs="Tahoma"/>
          <w:color w:val="000000"/>
          <w:spacing w:val="-4"/>
          <w:sz w:val="20"/>
          <w:lang w:eastAsia="cs-CZ"/>
        </w:rPr>
        <w:t xml:space="preserve">, </w:t>
      </w:r>
      <w:r w:rsidR="00E414AA" w:rsidRPr="00040789">
        <w:rPr>
          <w:rFonts w:ascii="Tahoma" w:hAnsi="Tahoma" w:cs="Tahoma"/>
          <w:iCs/>
          <w:sz w:val="20"/>
        </w:rPr>
        <w:t>ověřen</w:t>
      </w:r>
      <w:r w:rsidR="00E414AA">
        <w:rPr>
          <w:rFonts w:ascii="Tahoma" w:hAnsi="Tahoma" w:cs="Tahoma"/>
          <w:iCs/>
          <w:sz w:val="20"/>
        </w:rPr>
        <w:t>ý</w:t>
      </w:r>
      <w:r w:rsidR="00E414AA" w:rsidRPr="00040789">
        <w:rPr>
          <w:rFonts w:ascii="Tahoma" w:hAnsi="Tahoma" w:cs="Tahoma"/>
          <w:iCs/>
          <w:sz w:val="20"/>
        </w:rPr>
        <w:t xml:space="preserve"> Ing. </w:t>
      </w:r>
      <w:r w:rsidR="00E414AA">
        <w:rPr>
          <w:rFonts w:ascii="Tahoma" w:hAnsi="Tahoma" w:cs="Tahoma"/>
          <w:iCs/>
          <w:sz w:val="20"/>
        </w:rPr>
        <w:t>Zuzanou Vránovou</w:t>
      </w:r>
      <w:r w:rsidR="00E414AA" w:rsidRPr="00040789">
        <w:rPr>
          <w:rFonts w:ascii="Tahoma" w:hAnsi="Tahoma" w:cs="Tahoma"/>
          <w:iCs/>
          <w:sz w:val="20"/>
        </w:rPr>
        <w:t xml:space="preserve"> dne </w:t>
      </w:r>
      <w:r w:rsidR="00E414AA">
        <w:rPr>
          <w:rFonts w:ascii="Tahoma" w:hAnsi="Tahoma" w:cs="Tahoma"/>
          <w:iCs/>
          <w:sz w:val="20"/>
        </w:rPr>
        <w:t>7</w:t>
      </w:r>
      <w:r w:rsidR="00E414AA" w:rsidRPr="00040789">
        <w:rPr>
          <w:rFonts w:ascii="Tahoma" w:hAnsi="Tahoma" w:cs="Tahoma"/>
          <w:iCs/>
          <w:sz w:val="20"/>
        </w:rPr>
        <w:t>.</w:t>
      </w:r>
      <w:r w:rsidR="00E414AA">
        <w:rPr>
          <w:rFonts w:ascii="Tahoma" w:hAnsi="Tahoma" w:cs="Tahoma"/>
          <w:iCs/>
          <w:sz w:val="20"/>
        </w:rPr>
        <w:t xml:space="preserve"> 3. </w:t>
      </w:r>
      <w:r w:rsidR="00E414AA" w:rsidRPr="00040789">
        <w:rPr>
          <w:rFonts w:ascii="Tahoma" w:hAnsi="Tahoma" w:cs="Tahoma"/>
          <w:iCs/>
          <w:sz w:val="20"/>
        </w:rPr>
        <w:t>201</w:t>
      </w:r>
      <w:r w:rsidR="00E414AA">
        <w:rPr>
          <w:rFonts w:ascii="Tahoma" w:hAnsi="Tahoma" w:cs="Tahoma"/>
          <w:iCs/>
          <w:sz w:val="20"/>
        </w:rPr>
        <w:t>7</w:t>
      </w:r>
      <w:r w:rsidR="00E414AA" w:rsidRPr="00040789">
        <w:rPr>
          <w:rFonts w:ascii="Tahoma" w:hAnsi="Tahoma" w:cs="Tahoma"/>
          <w:iCs/>
          <w:sz w:val="20"/>
        </w:rPr>
        <w:t xml:space="preserve"> pod č. </w:t>
      </w:r>
      <w:r w:rsidR="00E414AA">
        <w:rPr>
          <w:rFonts w:ascii="Tahoma" w:hAnsi="Tahoma" w:cs="Tahoma"/>
          <w:iCs/>
          <w:sz w:val="20"/>
        </w:rPr>
        <w:t>651</w:t>
      </w:r>
      <w:r w:rsidR="00E414AA" w:rsidRPr="00040789">
        <w:rPr>
          <w:rFonts w:ascii="Tahoma" w:hAnsi="Tahoma" w:cs="Tahoma"/>
          <w:iCs/>
          <w:sz w:val="20"/>
        </w:rPr>
        <w:t>/201</w:t>
      </w:r>
      <w:r w:rsidR="00E414AA">
        <w:rPr>
          <w:rFonts w:ascii="Tahoma" w:hAnsi="Tahoma" w:cs="Tahoma"/>
          <w:iCs/>
          <w:sz w:val="20"/>
        </w:rPr>
        <w:t>7,</w:t>
      </w:r>
      <w:r w:rsidR="00E414AA" w:rsidRPr="00205B71">
        <w:rPr>
          <w:rFonts w:ascii="Tahoma" w:eastAsia="Times New Roman" w:hAnsi="Tahoma" w:cs="Tahoma"/>
          <w:color w:val="000000"/>
          <w:spacing w:val="-4"/>
          <w:sz w:val="20"/>
          <w:lang w:eastAsia="cs-CZ"/>
        </w:rPr>
        <w:t xml:space="preserve"> potvrzený Katastrálním úřadem pro </w:t>
      </w:r>
      <w:r w:rsidR="00E414AA">
        <w:rPr>
          <w:rFonts w:ascii="Tahoma" w:eastAsia="Times New Roman" w:hAnsi="Tahoma" w:cs="Tahoma"/>
          <w:color w:val="000000"/>
          <w:spacing w:val="-4"/>
          <w:sz w:val="20"/>
          <w:lang w:eastAsia="cs-CZ"/>
        </w:rPr>
        <w:t xml:space="preserve">Zlínský </w:t>
      </w:r>
      <w:r w:rsidR="00E414AA" w:rsidRPr="00205B71">
        <w:rPr>
          <w:rFonts w:ascii="Tahoma" w:eastAsia="Times New Roman" w:hAnsi="Tahoma" w:cs="Tahoma"/>
          <w:color w:val="000000"/>
          <w:spacing w:val="-4"/>
          <w:sz w:val="20"/>
          <w:lang w:eastAsia="cs-CZ"/>
        </w:rPr>
        <w:t xml:space="preserve">kraj, Katastrálním pracovištěm </w:t>
      </w:r>
      <w:r w:rsidR="00E414AA">
        <w:rPr>
          <w:rFonts w:ascii="Tahoma" w:eastAsia="Times New Roman" w:hAnsi="Tahoma" w:cs="Tahoma"/>
          <w:color w:val="000000"/>
          <w:spacing w:val="-4"/>
          <w:sz w:val="20"/>
          <w:lang w:eastAsia="cs-CZ"/>
        </w:rPr>
        <w:t>Vsetín</w:t>
      </w:r>
      <w:r w:rsidR="00E414AA" w:rsidRPr="00205B71">
        <w:rPr>
          <w:rFonts w:ascii="Tahoma" w:eastAsia="Times New Roman" w:hAnsi="Tahoma" w:cs="Tahoma"/>
          <w:color w:val="000000"/>
          <w:spacing w:val="-4"/>
          <w:sz w:val="20"/>
          <w:lang w:eastAsia="cs-CZ"/>
        </w:rPr>
        <w:t xml:space="preserve"> dne </w:t>
      </w:r>
      <w:r w:rsidR="00E414AA">
        <w:rPr>
          <w:rFonts w:ascii="Tahoma" w:eastAsia="Times New Roman" w:hAnsi="Tahoma" w:cs="Tahoma"/>
          <w:color w:val="000000"/>
          <w:spacing w:val="-4"/>
          <w:sz w:val="20"/>
          <w:lang w:eastAsia="cs-CZ"/>
        </w:rPr>
        <w:t>9. 3. 2017</w:t>
      </w:r>
      <w:r w:rsidR="00A71916">
        <w:rPr>
          <w:rFonts w:ascii="Tahoma" w:eastAsia="Times New Roman" w:hAnsi="Tahoma" w:cs="Tahoma"/>
          <w:color w:val="000000"/>
          <w:spacing w:val="-4"/>
          <w:sz w:val="20"/>
          <w:lang w:eastAsia="cs-CZ"/>
        </w:rPr>
        <w:t xml:space="preserve"> </w:t>
      </w:r>
      <w:r w:rsidR="00E414AA" w:rsidRPr="00205B71">
        <w:rPr>
          <w:rFonts w:ascii="Tahoma" w:eastAsia="Times New Roman" w:hAnsi="Tahoma" w:cs="Tahoma"/>
          <w:color w:val="000000"/>
          <w:spacing w:val="-4"/>
          <w:sz w:val="20"/>
          <w:lang w:eastAsia="cs-CZ"/>
        </w:rPr>
        <w:t xml:space="preserve">pod č. </w:t>
      </w:r>
      <w:r w:rsidR="00E414AA">
        <w:rPr>
          <w:rFonts w:ascii="Tahoma" w:eastAsia="Times New Roman" w:hAnsi="Tahoma" w:cs="Tahoma"/>
          <w:color w:val="000000"/>
          <w:spacing w:val="-4"/>
          <w:sz w:val="20"/>
          <w:lang w:eastAsia="cs-CZ"/>
        </w:rPr>
        <w:t xml:space="preserve">178/2017-810, </w:t>
      </w:r>
      <w:r w:rsidRPr="0013217F">
        <w:rPr>
          <w:rFonts w:ascii="Calibri" w:hAnsi="Calibri"/>
          <w:b/>
          <w:color w:val="000000"/>
          <w:spacing w:val="-3"/>
          <w:sz w:val="22"/>
          <w:szCs w:val="22"/>
        </w:rPr>
        <w:t xml:space="preserve">obec </w:t>
      </w:r>
      <w:r w:rsidRPr="00E96644">
        <w:rPr>
          <w:rFonts w:ascii="Calibri" w:hAnsi="Calibri"/>
          <w:b/>
          <w:color w:val="000000"/>
          <w:spacing w:val="-3"/>
          <w:sz w:val="22"/>
          <w:szCs w:val="22"/>
        </w:rPr>
        <w:t xml:space="preserve">a 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k. ú. </w:t>
      </w:r>
      <w:r w:rsidR="00E414AA">
        <w:rPr>
          <w:rFonts w:ascii="Calibri" w:hAnsi="Calibri"/>
          <w:b/>
          <w:color w:val="000000"/>
          <w:spacing w:val="-3"/>
          <w:sz w:val="22"/>
          <w:szCs w:val="22"/>
        </w:rPr>
        <w:t>Valašská Polanka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:rsidR="00A71916" w:rsidRPr="00024ACF" w:rsidRDefault="00A71916" w:rsidP="00A71916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Smluvní strany se dohodly, že </w:t>
      </w:r>
      <w:r>
        <w:rPr>
          <w:rFonts w:ascii="Calibri" w:hAnsi="Calibri"/>
          <w:color w:val="000000"/>
          <w:spacing w:val="-3"/>
          <w:sz w:val="22"/>
          <w:szCs w:val="22"/>
        </w:rPr>
        <w:t>povinný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 v zákonné lhůtě odešle smlouvu k řádnému uveřejnění do registru smluv vedeného Ministerstvem vnitra ČR. </w:t>
      </w:r>
    </w:p>
    <w:p w:rsidR="00A71916" w:rsidRPr="00024ACF" w:rsidRDefault="00A71916" w:rsidP="00A71916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Smluvní strany prohlašují, že žádná část smlouvy nenaplňuje znaky obchodního tajemství dle § 504 zákona č. </w:t>
      </w:r>
      <w:r>
        <w:rPr>
          <w:rFonts w:ascii="Calibri" w:hAnsi="Calibri"/>
          <w:color w:val="000000"/>
          <w:spacing w:val="-3"/>
          <w:sz w:val="22"/>
          <w:szCs w:val="22"/>
        </w:rPr>
        <w:t> 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89/2012 Sb., občanský zákoník, ve znění pozdějších předpisů. </w:t>
      </w:r>
    </w:p>
    <w:p w:rsidR="00A71916" w:rsidRPr="00024ACF" w:rsidRDefault="00A71916" w:rsidP="00A71916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 xml:space="preserve">Oprávněný 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souhlasí se zpracováním svých ve smlouvě uvedených údajů a s jejich zveřejněním v registru smluv dle zákona č. 340/2015 Sb., o zvláštních podmínkách účinnosti některých smluv, uveřejňování těchto smluv a o registru smluv (zákon o registru smluv). Souhlas uděluje 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oprávněný 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>dobrovolně a na dobu neurčitou.</w:t>
      </w:r>
    </w:p>
    <w:p w:rsidR="00A71916" w:rsidRDefault="00A71916" w:rsidP="00A71916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a právní vztahy z ní vyplývající se řídí právním řádem České republiky, zejména zákonem č.</w:t>
      </w:r>
      <w:r>
        <w:rPr>
          <w:rFonts w:ascii="Calibri" w:hAnsi="Calibri"/>
          <w:color w:val="000000"/>
          <w:spacing w:val="-3"/>
          <w:sz w:val="22"/>
          <w:szCs w:val="22"/>
        </w:rPr>
        <w:t> 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89/2012</w:t>
      </w:r>
      <w:r>
        <w:rPr>
          <w:rFonts w:ascii="Calibri" w:hAnsi="Calibri"/>
          <w:color w:val="000000"/>
          <w:spacing w:val="-3"/>
          <w:sz w:val="22"/>
          <w:szCs w:val="22"/>
        </w:rPr>
        <w:t> 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Sb., občanský zákoník a zákonem č. 458/2000 Sb., energetický zákon.</w:t>
      </w:r>
      <w:r w:rsidRPr="00643D1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F159C9" w:rsidRPr="00B33DE9" w:rsidRDefault="00F159C9" w:rsidP="00124424">
      <w:pPr>
        <w:keepNext/>
        <w:shd w:val="clear" w:color="auto" w:fill="FFFFFF"/>
        <w:spacing w:before="120" w:line="240" w:lineRule="auto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Doložka dle § 23 zákona č. 129/2000 Sb., o krajích</w:t>
      </w:r>
    </w:p>
    <w:p w:rsidR="00F159C9" w:rsidRPr="00B33DE9" w:rsidRDefault="00F159C9" w:rsidP="00124424">
      <w:pPr>
        <w:keepNext/>
        <w:shd w:val="clear" w:color="auto" w:fill="FFFFFF"/>
        <w:spacing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Rozhodnuto orgánem kraje: Rada Zlínského kraje</w:t>
      </w:r>
    </w:p>
    <w:p w:rsidR="00F159C9" w:rsidRPr="00B33DE9" w:rsidRDefault="00F159C9" w:rsidP="00124424">
      <w:pPr>
        <w:keepNext/>
        <w:shd w:val="clear" w:color="auto" w:fill="FFFFFF"/>
        <w:spacing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Datum a číslo jednací: </w:t>
      </w:r>
      <w:r w:rsidR="00A71916">
        <w:rPr>
          <w:rFonts w:ascii="Calibri" w:hAnsi="Calibri"/>
          <w:color w:val="000000"/>
          <w:spacing w:val="-3"/>
          <w:sz w:val="22"/>
          <w:szCs w:val="22"/>
        </w:rPr>
        <w:t>5. 6. 2017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, usnesení č. </w:t>
      </w:r>
      <w:r w:rsidR="00A71916">
        <w:rPr>
          <w:rFonts w:ascii="Calibri" w:hAnsi="Calibri"/>
          <w:color w:val="000000"/>
          <w:spacing w:val="-3"/>
          <w:sz w:val="22"/>
          <w:szCs w:val="22"/>
        </w:rPr>
        <w:t>0439/R15/17</w:t>
      </w:r>
    </w:p>
    <w:p w:rsidR="00FD612B" w:rsidRPr="00B33DE9" w:rsidRDefault="00FD612B" w:rsidP="00124424">
      <w:pPr>
        <w:pStyle w:val="Zkladntext2"/>
        <w:keepNext/>
        <w:tabs>
          <w:tab w:val="right" w:pos="9540"/>
        </w:tabs>
        <w:spacing w:after="60" w:line="240" w:lineRule="auto"/>
        <w:jc w:val="both"/>
        <w:rPr>
          <w:rFonts w:ascii="Calibri" w:hAnsi="Calibri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2B7E5D" w:rsidRPr="00B33DE9">
        <w:trPr>
          <w:cantSplit/>
          <w:trHeight w:val="515"/>
        </w:trPr>
        <w:tc>
          <w:tcPr>
            <w:tcW w:w="4651" w:type="dxa"/>
            <w:vAlign w:val="center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C76515">
              <w:rPr>
                <w:rFonts w:ascii="Calibri" w:hAnsi="Calibri" w:cs="Arial"/>
                <w:i/>
                <w:sz w:val="22"/>
                <w:szCs w:val="22"/>
              </w:rPr>
              <w:t>Oprávněný:</w:t>
            </w:r>
          </w:p>
        </w:tc>
        <w:tc>
          <w:tcPr>
            <w:tcW w:w="350" w:type="dxa"/>
            <w:vAlign w:val="center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C76515">
              <w:rPr>
                <w:rFonts w:ascii="Calibri" w:hAnsi="Calibri" w:cs="Arial"/>
                <w:i/>
                <w:sz w:val="22"/>
                <w:szCs w:val="22"/>
              </w:rPr>
              <w:t>Povinný:</w:t>
            </w:r>
          </w:p>
        </w:tc>
      </w:tr>
      <w:tr w:rsidR="002B7E5D" w:rsidRPr="00B33DE9">
        <w:trPr>
          <w:cantSplit/>
          <w:trHeight w:val="131"/>
        </w:trPr>
        <w:tc>
          <w:tcPr>
            <w:tcW w:w="4651" w:type="dxa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C76515">
              <w:rPr>
                <w:rFonts w:ascii="Calibri" w:hAnsi="Calibri" w:cs="Arial"/>
                <w:iCs/>
                <w:sz w:val="22"/>
                <w:szCs w:val="22"/>
              </w:rPr>
              <w:t xml:space="preserve">Ve Valašském Meziříčí, dne: </w:t>
            </w:r>
          </w:p>
        </w:tc>
        <w:tc>
          <w:tcPr>
            <w:tcW w:w="350" w:type="dxa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C76515">
              <w:rPr>
                <w:rFonts w:ascii="Calibri" w:hAnsi="Calibri" w:cs="Arial"/>
                <w:iCs/>
                <w:sz w:val="22"/>
                <w:szCs w:val="22"/>
              </w:rPr>
              <w:t xml:space="preserve">Ve Zlíně, dne: </w:t>
            </w:r>
          </w:p>
        </w:tc>
      </w:tr>
      <w:tr w:rsidR="002B7E5D" w:rsidRPr="00B33DE9">
        <w:trPr>
          <w:cantSplit/>
          <w:trHeight w:val="324"/>
        </w:trPr>
        <w:tc>
          <w:tcPr>
            <w:tcW w:w="4651" w:type="dxa"/>
          </w:tcPr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C76515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C76515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ČEZ Distribuce, a. s. </w:t>
            </w:r>
          </w:p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C76515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zastoupená společností </w:t>
            </w:r>
            <w:r w:rsidRPr="00C76515">
              <w:rPr>
                <w:rFonts w:ascii="Calibri" w:hAnsi="Calibri" w:cs="Arial"/>
                <w:b/>
                <w:sz w:val="22"/>
                <w:szCs w:val="22"/>
              </w:rPr>
              <w:t>ENPRO Energo s.r.o.</w:t>
            </w:r>
          </w:p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Cs/>
                <w:sz w:val="22"/>
                <w:szCs w:val="22"/>
              </w:rPr>
            </w:pPr>
            <w:r w:rsidRPr="00C76515">
              <w:rPr>
                <w:rFonts w:ascii="Calibri" w:hAnsi="Calibri" w:cs="Arial"/>
                <w:b/>
                <w:sz w:val="22"/>
                <w:szCs w:val="22"/>
              </w:rPr>
              <w:t>Oldřiška Matějičná, pověřený zástupce</w:t>
            </w:r>
          </w:p>
        </w:tc>
        <w:tc>
          <w:tcPr>
            <w:tcW w:w="350" w:type="dxa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2B7E5D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DD2BD4" w:rsidRPr="00C76515" w:rsidRDefault="00DD2BD4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C76515">
              <w:rPr>
                <w:rFonts w:ascii="Calibri" w:hAnsi="Calibri" w:cs="Arial"/>
                <w:b/>
                <w:iCs/>
                <w:sz w:val="22"/>
                <w:szCs w:val="22"/>
              </w:rPr>
              <w:t>Zlínský kraj</w:t>
            </w:r>
          </w:p>
          <w:p w:rsidR="002B7E5D" w:rsidRPr="00C76515" w:rsidRDefault="00A71916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</w:rPr>
              <w:t>Jiří Čunek</w:t>
            </w:r>
            <w:r w:rsidR="002B7E5D" w:rsidRPr="00C76515">
              <w:rPr>
                <w:rFonts w:ascii="Calibri" w:hAnsi="Calibri" w:cs="Arial"/>
                <w:b/>
                <w:iCs/>
                <w:sz w:val="22"/>
                <w:szCs w:val="22"/>
              </w:rPr>
              <w:t>, hejtman</w:t>
            </w:r>
          </w:p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</w:tr>
      <w:tr w:rsidR="002B7E5D" w:rsidRPr="00B33DE9">
        <w:trPr>
          <w:cantSplit/>
          <w:trHeight w:val="324"/>
        </w:trPr>
        <w:tc>
          <w:tcPr>
            <w:tcW w:w="4651" w:type="dxa"/>
          </w:tcPr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2B7E5D" w:rsidRPr="00B33DE9">
        <w:trPr>
          <w:cantSplit/>
          <w:trHeight w:val="516"/>
        </w:trPr>
        <w:tc>
          <w:tcPr>
            <w:tcW w:w="4651" w:type="dxa"/>
          </w:tcPr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C76515">
              <w:rPr>
                <w:rFonts w:ascii="Calibri" w:hAnsi="Calibri" w:cs="Arial"/>
                <w:i/>
                <w:sz w:val="22"/>
                <w:szCs w:val="22"/>
              </w:rPr>
              <w:t>Příspěvková organizace:</w:t>
            </w:r>
          </w:p>
        </w:tc>
      </w:tr>
      <w:tr w:rsidR="002B7E5D" w:rsidRPr="00B33DE9">
        <w:trPr>
          <w:cantSplit/>
          <w:trHeight w:val="130"/>
        </w:trPr>
        <w:tc>
          <w:tcPr>
            <w:tcW w:w="4651" w:type="dxa"/>
          </w:tcPr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C76515">
              <w:rPr>
                <w:rFonts w:ascii="Calibri" w:hAnsi="Calibri" w:cs="Arial"/>
                <w:iCs/>
                <w:sz w:val="22"/>
                <w:szCs w:val="22"/>
              </w:rPr>
              <w:t xml:space="preserve">Ve Zlíně, dne: </w:t>
            </w:r>
          </w:p>
        </w:tc>
      </w:tr>
      <w:tr w:rsidR="002B7E5D" w:rsidRPr="00B33DE9">
        <w:trPr>
          <w:cantSplit/>
          <w:trHeight w:val="324"/>
        </w:trPr>
        <w:tc>
          <w:tcPr>
            <w:tcW w:w="4651" w:type="dxa"/>
          </w:tcPr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C76515">
              <w:rPr>
                <w:rFonts w:ascii="Calibri" w:hAnsi="Calibri" w:cs="Arial"/>
                <w:b/>
                <w:iCs/>
                <w:sz w:val="22"/>
                <w:szCs w:val="22"/>
              </w:rPr>
              <w:t>Ředitelství silnic Zlínského kraje, příspěvková organizace</w:t>
            </w:r>
          </w:p>
          <w:p w:rsidR="002B7E5D" w:rsidRPr="00C76515" w:rsidRDefault="002B7E5D" w:rsidP="00C54977">
            <w:pPr>
              <w:pStyle w:val="Zkladntext"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C76515">
              <w:rPr>
                <w:rFonts w:ascii="Calibri" w:hAnsi="Calibri" w:cs="Arial"/>
                <w:b/>
                <w:iCs/>
                <w:sz w:val="22"/>
                <w:szCs w:val="22"/>
              </w:rPr>
              <w:tab/>
              <w:t>Ing. Bronislav Malý, ředitel</w:t>
            </w:r>
          </w:p>
        </w:tc>
      </w:tr>
    </w:tbl>
    <w:p w:rsidR="00834255" w:rsidRDefault="00834255" w:rsidP="00A728A9">
      <w:pPr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p w:rsidR="00A17E20" w:rsidRDefault="00A17E20" w:rsidP="00124424">
      <w:pPr>
        <w:tabs>
          <w:tab w:val="right" w:pos="9540"/>
        </w:tabs>
        <w:spacing w:line="240" w:lineRule="auto"/>
        <w:rPr>
          <w:rFonts w:ascii="Calibri" w:hAnsi="Calibri" w:cs="Arial"/>
          <w:sz w:val="2"/>
          <w:szCs w:val="2"/>
        </w:rPr>
      </w:pPr>
    </w:p>
    <w:p w:rsidR="00C86D33" w:rsidRDefault="00C86D33" w:rsidP="00A96C5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"/>
          <w:szCs w:val="2"/>
          <w:lang w:eastAsia="cs-CZ"/>
        </w:rPr>
      </w:pPr>
    </w:p>
    <w:sectPr w:rsidR="00C86D33" w:rsidSect="00DD2BD4">
      <w:footerReference w:type="default" r:id="rId8"/>
      <w:pgSz w:w="11907" w:h="16839" w:code="9"/>
      <w:pgMar w:top="567" w:right="850" w:bottom="1134" w:left="1134" w:header="1021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B41" w:rsidRDefault="00862B41">
      <w:r>
        <w:separator/>
      </w:r>
    </w:p>
  </w:endnote>
  <w:endnote w:type="continuationSeparator" w:id="0">
    <w:p w:rsidR="00862B41" w:rsidRDefault="0086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86" w:type="dxa"/>
      <w:tblLook w:val="04A0" w:firstRow="1" w:lastRow="0" w:firstColumn="1" w:lastColumn="0" w:noHBand="0" w:noVBand="1"/>
    </w:tblPr>
    <w:tblGrid>
      <w:gridCol w:w="2977"/>
      <w:gridCol w:w="1809"/>
    </w:tblGrid>
    <w:tr w:rsidR="00C96D88" w:rsidTr="00021A0E">
      <w:trPr>
        <w:trHeight w:val="253"/>
      </w:trPr>
      <w:tc>
        <w:tcPr>
          <w:tcW w:w="4786" w:type="dxa"/>
          <w:gridSpan w:val="2"/>
          <w:vAlign w:val="bottom"/>
        </w:tcPr>
        <w:p w:rsidR="00C96D88" w:rsidRPr="00D15634" w:rsidRDefault="00C96D88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 w:val="22"/>
              <w:szCs w:val="22"/>
            </w:rPr>
          </w:pPr>
        </w:p>
      </w:tc>
    </w:tr>
    <w:tr w:rsidR="00C96D88" w:rsidRPr="005E2231" w:rsidTr="00021A0E">
      <w:trPr>
        <w:trHeight w:val="60"/>
      </w:trPr>
      <w:tc>
        <w:tcPr>
          <w:tcW w:w="2977" w:type="dxa"/>
        </w:tcPr>
        <w:p w:rsidR="00C96D88" w:rsidRPr="005E2231" w:rsidRDefault="00C96D88" w:rsidP="0019386A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809" w:type="dxa"/>
        </w:tcPr>
        <w:p w:rsidR="00C96D88" w:rsidRPr="005E2231" w:rsidRDefault="001D7A5A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5E2231">
            <w:rPr>
              <w:rFonts w:ascii="Calibri" w:hAnsi="Calibri"/>
              <w:sz w:val="18"/>
              <w:szCs w:val="18"/>
            </w:rPr>
            <w:fldChar w:fldCharType="begin"/>
          </w:r>
          <w:r w:rsidR="00C96D88" w:rsidRPr="005E2231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5E2231">
            <w:rPr>
              <w:rFonts w:ascii="Calibri" w:hAnsi="Calibri"/>
              <w:sz w:val="18"/>
              <w:szCs w:val="18"/>
            </w:rPr>
            <w:fldChar w:fldCharType="separate"/>
          </w:r>
          <w:r w:rsidR="00766F53">
            <w:rPr>
              <w:rFonts w:ascii="Calibri" w:hAnsi="Calibri"/>
              <w:noProof/>
              <w:sz w:val="18"/>
              <w:szCs w:val="18"/>
            </w:rPr>
            <w:t>3</w:t>
          </w:r>
          <w:r w:rsidRPr="005E2231">
            <w:rPr>
              <w:rFonts w:ascii="Calibri" w:hAnsi="Calibri"/>
              <w:sz w:val="18"/>
              <w:szCs w:val="18"/>
            </w:rPr>
            <w:fldChar w:fldCharType="end"/>
          </w:r>
          <w:r w:rsidR="00C96D88" w:rsidRPr="005E2231">
            <w:rPr>
              <w:rFonts w:ascii="Calibri" w:hAnsi="Calibri"/>
              <w:sz w:val="18"/>
              <w:szCs w:val="18"/>
            </w:rPr>
            <w:t>/</w:t>
          </w:r>
          <w:r w:rsidRPr="005E2231">
            <w:rPr>
              <w:rFonts w:ascii="Calibri" w:hAnsi="Calibri"/>
              <w:sz w:val="18"/>
              <w:szCs w:val="18"/>
            </w:rPr>
            <w:fldChar w:fldCharType="begin"/>
          </w:r>
          <w:r w:rsidR="00C96D88" w:rsidRPr="005E2231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5E2231">
            <w:rPr>
              <w:rFonts w:ascii="Calibri" w:hAnsi="Calibri"/>
              <w:sz w:val="18"/>
              <w:szCs w:val="18"/>
            </w:rPr>
            <w:fldChar w:fldCharType="separate"/>
          </w:r>
          <w:r w:rsidR="00766F53">
            <w:rPr>
              <w:rFonts w:ascii="Calibri" w:hAnsi="Calibri"/>
              <w:noProof/>
              <w:sz w:val="18"/>
              <w:szCs w:val="18"/>
            </w:rPr>
            <w:t>4</w:t>
          </w:r>
          <w:r w:rsidRPr="005E2231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:rsidR="00430EA6" w:rsidRPr="00962E27" w:rsidRDefault="00430EA6" w:rsidP="00962E27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B41" w:rsidRDefault="00862B41">
      <w:r>
        <w:separator/>
      </w:r>
    </w:p>
  </w:footnote>
  <w:footnote w:type="continuationSeparator" w:id="0">
    <w:p w:rsidR="00862B41" w:rsidRDefault="0086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3E8"/>
    <w:multiLevelType w:val="multilevel"/>
    <w:tmpl w:val="B838E58C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9EF451D"/>
    <w:multiLevelType w:val="hybridMultilevel"/>
    <w:tmpl w:val="2960AA9E"/>
    <w:lvl w:ilvl="0" w:tplc="8BF84A8C">
      <w:numFmt w:val="bullet"/>
      <w:lvlText w:val="-"/>
      <w:lvlJc w:val="left"/>
      <w:pPr>
        <w:ind w:left="3763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D74A7C"/>
    <w:multiLevelType w:val="hybridMultilevel"/>
    <w:tmpl w:val="5E5EB5A6"/>
    <w:lvl w:ilvl="0" w:tplc="63564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6860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D6732AD"/>
    <w:multiLevelType w:val="hybridMultilevel"/>
    <w:tmpl w:val="93F83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A6F2C"/>
    <w:multiLevelType w:val="multilevel"/>
    <w:tmpl w:val="966ADB1C"/>
    <w:lvl w:ilvl="0">
      <w:start w:val="1"/>
      <w:numFmt w:val="decimal"/>
      <w:lvlText w:val="2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9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3B274E4"/>
    <w:multiLevelType w:val="multilevel"/>
    <w:tmpl w:val="86922992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DBA0BA1"/>
    <w:multiLevelType w:val="multilevel"/>
    <w:tmpl w:val="998CFDA8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8F7FC4"/>
    <w:multiLevelType w:val="hybridMultilevel"/>
    <w:tmpl w:val="168EB844"/>
    <w:lvl w:ilvl="0" w:tplc="8B888A74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C1A29E6"/>
    <w:multiLevelType w:val="hybridMultilevel"/>
    <w:tmpl w:val="27C0471E"/>
    <w:lvl w:ilvl="0" w:tplc="0405000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83" w:hanging="360"/>
      </w:pPr>
      <w:rPr>
        <w:rFonts w:ascii="Wingdings" w:hAnsi="Wingdings" w:hint="default"/>
      </w:rPr>
    </w:lvl>
  </w:abstractNum>
  <w:abstractNum w:abstractNumId="15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90F76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3CF1459"/>
    <w:multiLevelType w:val="hybridMultilevel"/>
    <w:tmpl w:val="8D5C6610"/>
    <w:lvl w:ilvl="0" w:tplc="0405000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8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11"/>
  </w:num>
  <w:num w:numId="10">
    <w:abstractNumId w:val="15"/>
  </w:num>
  <w:num w:numId="11">
    <w:abstractNumId w:val="13"/>
  </w:num>
  <w:num w:numId="12">
    <w:abstractNumId w:val="4"/>
  </w:num>
  <w:num w:numId="13">
    <w:abstractNumId w:val="1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62C0"/>
    <w:rsid w:val="0001359A"/>
    <w:rsid w:val="00016FC0"/>
    <w:rsid w:val="00021A0E"/>
    <w:rsid w:val="0002741D"/>
    <w:rsid w:val="00056E95"/>
    <w:rsid w:val="00062E87"/>
    <w:rsid w:val="000638C2"/>
    <w:rsid w:val="00072F36"/>
    <w:rsid w:val="00090575"/>
    <w:rsid w:val="000910AC"/>
    <w:rsid w:val="000A1CCB"/>
    <w:rsid w:val="000A4F02"/>
    <w:rsid w:val="000B5040"/>
    <w:rsid w:val="000C1A04"/>
    <w:rsid w:val="000C4854"/>
    <w:rsid w:val="000C50D9"/>
    <w:rsid w:val="000F7FCF"/>
    <w:rsid w:val="00104AA5"/>
    <w:rsid w:val="00105C03"/>
    <w:rsid w:val="00114776"/>
    <w:rsid w:val="00120419"/>
    <w:rsid w:val="00124424"/>
    <w:rsid w:val="00124F64"/>
    <w:rsid w:val="0012749E"/>
    <w:rsid w:val="0013217F"/>
    <w:rsid w:val="001520FC"/>
    <w:rsid w:val="001640EA"/>
    <w:rsid w:val="00180E8E"/>
    <w:rsid w:val="0019386A"/>
    <w:rsid w:val="001A67EA"/>
    <w:rsid w:val="001C337D"/>
    <w:rsid w:val="001C7AAF"/>
    <w:rsid w:val="001C7AF6"/>
    <w:rsid w:val="001D7A5A"/>
    <w:rsid w:val="001E6FCC"/>
    <w:rsid w:val="001E7452"/>
    <w:rsid w:val="001F6D2D"/>
    <w:rsid w:val="002016DC"/>
    <w:rsid w:val="00202A7B"/>
    <w:rsid w:val="00227856"/>
    <w:rsid w:val="002507B4"/>
    <w:rsid w:val="0026519A"/>
    <w:rsid w:val="002657F1"/>
    <w:rsid w:val="00267A83"/>
    <w:rsid w:val="0027157B"/>
    <w:rsid w:val="0027269B"/>
    <w:rsid w:val="00296395"/>
    <w:rsid w:val="002B13E2"/>
    <w:rsid w:val="002B3797"/>
    <w:rsid w:val="002B4917"/>
    <w:rsid w:val="002B587F"/>
    <w:rsid w:val="002B6F69"/>
    <w:rsid w:val="002B7E5D"/>
    <w:rsid w:val="002D3402"/>
    <w:rsid w:val="002D7D02"/>
    <w:rsid w:val="002D7E7D"/>
    <w:rsid w:val="0030027F"/>
    <w:rsid w:val="00302F9A"/>
    <w:rsid w:val="003079BE"/>
    <w:rsid w:val="00316825"/>
    <w:rsid w:val="00321236"/>
    <w:rsid w:val="00322CA3"/>
    <w:rsid w:val="00323BC2"/>
    <w:rsid w:val="00343B31"/>
    <w:rsid w:val="00353F00"/>
    <w:rsid w:val="00393580"/>
    <w:rsid w:val="003B5A31"/>
    <w:rsid w:val="003D4DF5"/>
    <w:rsid w:val="003D6365"/>
    <w:rsid w:val="00410934"/>
    <w:rsid w:val="004109D0"/>
    <w:rsid w:val="00420790"/>
    <w:rsid w:val="00430EA6"/>
    <w:rsid w:val="004428A5"/>
    <w:rsid w:val="00455D69"/>
    <w:rsid w:val="00472146"/>
    <w:rsid w:val="004878EC"/>
    <w:rsid w:val="004B5E89"/>
    <w:rsid w:val="004C2CD6"/>
    <w:rsid w:val="004D06B4"/>
    <w:rsid w:val="00500D37"/>
    <w:rsid w:val="005055A7"/>
    <w:rsid w:val="00512DBC"/>
    <w:rsid w:val="00514804"/>
    <w:rsid w:val="00526318"/>
    <w:rsid w:val="00531947"/>
    <w:rsid w:val="0055130F"/>
    <w:rsid w:val="0055155A"/>
    <w:rsid w:val="00556B14"/>
    <w:rsid w:val="005A30B1"/>
    <w:rsid w:val="005A6F04"/>
    <w:rsid w:val="005B2C62"/>
    <w:rsid w:val="005B3F8B"/>
    <w:rsid w:val="005E16CC"/>
    <w:rsid w:val="005E2231"/>
    <w:rsid w:val="005E54E4"/>
    <w:rsid w:val="005F0BF9"/>
    <w:rsid w:val="006048C9"/>
    <w:rsid w:val="0061268B"/>
    <w:rsid w:val="006209EC"/>
    <w:rsid w:val="00624CD2"/>
    <w:rsid w:val="00626688"/>
    <w:rsid w:val="0062740E"/>
    <w:rsid w:val="00637296"/>
    <w:rsid w:val="006411AB"/>
    <w:rsid w:val="00667B2C"/>
    <w:rsid w:val="006B0A31"/>
    <w:rsid w:val="006B588D"/>
    <w:rsid w:val="006C5454"/>
    <w:rsid w:val="006D7F17"/>
    <w:rsid w:val="006F2DF4"/>
    <w:rsid w:val="0070452C"/>
    <w:rsid w:val="0070607B"/>
    <w:rsid w:val="0070754D"/>
    <w:rsid w:val="00707930"/>
    <w:rsid w:val="00713EA6"/>
    <w:rsid w:val="0071600C"/>
    <w:rsid w:val="00716939"/>
    <w:rsid w:val="0073402C"/>
    <w:rsid w:val="0074362C"/>
    <w:rsid w:val="007446A6"/>
    <w:rsid w:val="00751A6E"/>
    <w:rsid w:val="00754632"/>
    <w:rsid w:val="00766F53"/>
    <w:rsid w:val="0079514E"/>
    <w:rsid w:val="007C115D"/>
    <w:rsid w:val="007C1A93"/>
    <w:rsid w:val="007C4007"/>
    <w:rsid w:val="007C5EA4"/>
    <w:rsid w:val="007C6CD3"/>
    <w:rsid w:val="007D3568"/>
    <w:rsid w:val="007E0491"/>
    <w:rsid w:val="007E73FC"/>
    <w:rsid w:val="007F1659"/>
    <w:rsid w:val="007F1B93"/>
    <w:rsid w:val="008010F7"/>
    <w:rsid w:val="00801A95"/>
    <w:rsid w:val="0080291C"/>
    <w:rsid w:val="008050EE"/>
    <w:rsid w:val="00817E22"/>
    <w:rsid w:val="008262C0"/>
    <w:rsid w:val="00834255"/>
    <w:rsid w:val="0084155B"/>
    <w:rsid w:val="008614CB"/>
    <w:rsid w:val="00862B41"/>
    <w:rsid w:val="00875772"/>
    <w:rsid w:val="008775CA"/>
    <w:rsid w:val="00877A27"/>
    <w:rsid w:val="00893E4A"/>
    <w:rsid w:val="008A37AC"/>
    <w:rsid w:val="008C4A3C"/>
    <w:rsid w:val="008E0CE5"/>
    <w:rsid w:val="008E3698"/>
    <w:rsid w:val="008F5A3D"/>
    <w:rsid w:val="00901D17"/>
    <w:rsid w:val="00921825"/>
    <w:rsid w:val="00923984"/>
    <w:rsid w:val="009303DB"/>
    <w:rsid w:val="00962E27"/>
    <w:rsid w:val="00970705"/>
    <w:rsid w:val="009772A5"/>
    <w:rsid w:val="00977FB5"/>
    <w:rsid w:val="009979D8"/>
    <w:rsid w:val="009A37B5"/>
    <w:rsid w:val="009B73F9"/>
    <w:rsid w:val="009B765E"/>
    <w:rsid w:val="009C0BDE"/>
    <w:rsid w:val="009C7C88"/>
    <w:rsid w:val="009E7BD6"/>
    <w:rsid w:val="00A04A94"/>
    <w:rsid w:val="00A1175F"/>
    <w:rsid w:val="00A12EF9"/>
    <w:rsid w:val="00A151F8"/>
    <w:rsid w:val="00A17E20"/>
    <w:rsid w:val="00A20418"/>
    <w:rsid w:val="00A205D0"/>
    <w:rsid w:val="00A31BB8"/>
    <w:rsid w:val="00A324D4"/>
    <w:rsid w:val="00A32670"/>
    <w:rsid w:val="00A33F2F"/>
    <w:rsid w:val="00A556AC"/>
    <w:rsid w:val="00A71916"/>
    <w:rsid w:val="00A728A9"/>
    <w:rsid w:val="00A74B1E"/>
    <w:rsid w:val="00A74F1D"/>
    <w:rsid w:val="00A84CB1"/>
    <w:rsid w:val="00A96C50"/>
    <w:rsid w:val="00A97089"/>
    <w:rsid w:val="00A975C6"/>
    <w:rsid w:val="00AB2760"/>
    <w:rsid w:val="00AB785B"/>
    <w:rsid w:val="00AD16D1"/>
    <w:rsid w:val="00AD2309"/>
    <w:rsid w:val="00AD30F6"/>
    <w:rsid w:val="00AE2A57"/>
    <w:rsid w:val="00AE53A4"/>
    <w:rsid w:val="00AF45F0"/>
    <w:rsid w:val="00B15D84"/>
    <w:rsid w:val="00B21D91"/>
    <w:rsid w:val="00B33DE9"/>
    <w:rsid w:val="00B36B43"/>
    <w:rsid w:val="00B55455"/>
    <w:rsid w:val="00B56146"/>
    <w:rsid w:val="00B8419F"/>
    <w:rsid w:val="00B871BD"/>
    <w:rsid w:val="00B91134"/>
    <w:rsid w:val="00B935C5"/>
    <w:rsid w:val="00B9647C"/>
    <w:rsid w:val="00BA595D"/>
    <w:rsid w:val="00BC1FE3"/>
    <w:rsid w:val="00BD63FA"/>
    <w:rsid w:val="00BF034E"/>
    <w:rsid w:val="00BF4638"/>
    <w:rsid w:val="00C046B8"/>
    <w:rsid w:val="00C34836"/>
    <w:rsid w:val="00C35FC1"/>
    <w:rsid w:val="00C37D2A"/>
    <w:rsid w:val="00C44E6B"/>
    <w:rsid w:val="00C4798B"/>
    <w:rsid w:val="00C47CBD"/>
    <w:rsid w:val="00C50D34"/>
    <w:rsid w:val="00C52097"/>
    <w:rsid w:val="00C54F51"/>
    <w:rsid w:val="00C6003D"/>
    <w:rsid w:val="00C602FF"/>
    <w:rsid w:val="00C6204C"/>
    <w:rsid w:val="00C72E32"/>
    <w:rsid w:val="00C86D33"/>
    <w:rsid w:val="00C958A3"/>
    <w:rsid w:val="00C96D88"/>
    <w:rsid w:val="00CA101F"/>
    <w:rsid w:val="00CA2565"/>
    <w:rsid w:val="00CA457B"/>
    <w:rsid w:val="00CA5CC4"/>
    <w:rsid w:val="00CA63D0"/>
    <w:rsid w:val="00CC12AD"/>
    <w:rsid w:val="00CD3498"/>
    <w:rsid w:val="00D0077B"/>
    <w:rsid w:val="00D12DCA"/>
    <w:rsid w:val="00D15634"/>
    <w:rsid w:val="00D2596A"/>
    <w:rsid w:val="00D268F9"/>
    <w:rsid w:val="00D32404"/>
    <w:rsid w:val="00D436D9"/>
    <w:rsid w:val="00D467C8"/>
    <w:rsid w:val="00D5239C"/>
    <w:rsid w:val="00D6761B"/>
    <w:rsid w:val="00D761CB"/>
    <w:rsid w:val="00D7691F"/>
    <w:rsid w:val="00D77B32"/>
    <w:rsid w:val="00D8501F"/>
    <w:rsid w:val="00D900C2"/>
    <w:rsid w:val="00D91B45"/>
    <w:rsid w:val="00D939A2"/>
    <w:rsid w:val="00DA010E"/>
    <w:rsid w:val="00DB3DD3"/>
    <w:rsid w:val="00DC1D09"/>
    <w:rsid w:val="00DC2474"/>
    <w:rsid w:val="00DC4537"/>
    <w:rsid w:val="00DC4598"/>
    <w:rsid w:val="00DD2BD4"/>
    <w:rsid w:val="00DE25C5"/>
    <w:rsid w:val="00DE715E"/>
    <w:rsid w:val="00DF5A7A"/>
    <w:rsid w:val="00E014F4"/>
    <w:rsid w:val="00E0159D"/>
    <w:rsid w:val="00E01F65"/>
    <w:rsid w:val="00E0222D"/>
    <w:rsid w:val="00E07512"/>
    <w:rsid w:val="00E116F6"/>
    <w:rsid w:val="00E17C3A"/>
    <w:rsid w:val="00E2114D"/>
    <w:rsid w:val="00E414AA"/>
    <w:rsid w:val="00E45169"/>
    <w:rsid w:val="00E50FB2"/>
    <w:rsid w:val="00E62548"/>
    <w:rsid w:val="00E672F3"/>
    <w:rsid w:val="00E73626"/>
    <w:rsid w:val="00E96644"/>
    <w:rsid w:val="00EA2109"/>
    <w:rsid w:val="00EA6A69"/>
    <w:rsid w:val="00EB1E50"/>
    <w:rsid w:val="00EB2A5A"/>
    <w:rsid w:val="00EB2A68"/>
    <w:rsid w:val="00EB2D22"/>
    <w:rsid w:val="00EB4A86"/>
    <w:rsid w:val="00EC1F82"/>
    <w:rsid w:val="00EC3768"/>
    <w:rsid w:val="00ED616B"/>
    <w:rsid w:val="00EE36FA"/>
    <w:rsid w:val="00EE6A69"/>
    <w:rsid w:val="00EF0240"/>
    <w:rsid w:val="00EF5396"/>
    <w:rsid w:val="00F00AC2"/>
    <w:rsid w:val="00F1561B"/>
    <w:rsid w:val="00F159C9"/>
    <w:rsid w:val="00F24230"/>
    <w:rsid w:val="00F31514"/>
    <w:rsid w:val="00F41C53"/>
    <w:rsid w:val="00F70489"/>
    <w:rsid w:val="00F744BC"/>
    <w:rsid w:val="00FA3F26"/>
    <w:rsid w:val="00FA751E"/>
    <w:rsid w:val="00FB0FC0"/>
    <w:rsid w:val="00FC3ED4"/>
    <w:rsid w:val="00FD5C12"/>
    <w:rsid w:val="00FD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1F8275-1DD0-4A4C-AD73-3A8460D0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6A6"/>
    <w:pPr>
      <w:spacing w:line="280" w:lineRule="atLeast"/>
    </w:pPr>
    <w:rPr>
      <w:sz w:val="24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rsid w:val="007446A6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446A6"/>
    <w:pPr>
      <w:jc w:val="both"/>
    </w:pPr>
    <w:rPr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446A6"/>
    <w:rPr>
      <w:rFonts w:cs="Times New Roman"/>
      <w:sz w:val="24"/>
      <w:lang w:eastAsia="de-DE"/>
    </w:rPr>
  </w:style>
  <w:style w:type="paragraph" w:styleId="Zkladntextodsazen3">
    <w:name w:val="Body Text Indent 3"/>
    <w:basedOn w:val="Normln"/>
    <w:link w:val="Zkladntextodsazen3Char"/>
    <w:uiPriority w:val="99"/>
    <w:rsid w:val="007446A6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7446A6"/>
    <w:rPr>
      <w:rFonts w:cs="Times New Roman"/>
      <w:sz w:val="16"/>
      <w:szCs w:val="16"/>
      <w:lang w:eastAsia="de-DE"/>
    </w:rPr>
  </w:style>
  <w:style w:type="paragraph" w:styleId="Zkladntext3">
    <w:name w:val="Body Text 3"/>
    <w:basedOn w:val="Normln"/>
    <w:link w:val="Zkladntext3Char"/>
    <w:uiPriority w:val="99"/>
    <w:rsid w:val="007446A6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link w:val="Zkladntext3"/>
    <w:uiPriority w:val="99"/>
    <w:semiHidden/>
    <w:locked/>
    <w:rsid w:val="007446A6"/>
    <w:rPr>
      <w:rFonts w:cs="Times New Roman"/>
      <w:sz w:val="16"/>
      <w:szCs w:val="16"/>
      <w:lang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446A6"/>
    <w:rPr>
      <w:rFonts w:cs="Times New Roman"/>
      <w:sz w:val="24"/>
      <w:lang w:eastAsia="de-DE"/>
    </w:rPr>
  </w:style>
  <w:style w:type="paragraph" w:styleId="Zhlav">
    <w:name w:val="header"/>
    <w:basedOn w:val="Normln"/>
    <w:link w:val="ZhlavChar"/>
    <w:uiPriority w:val="99"/>
    <w:rsid w:val="007446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446A6"/>
    <w:rPr>
      <w:rFonts w:cs="Times New Roman"/>
      <w:sz w:val="24"/>
      <w:lang w:eastAsia="de-DE"/>
    </w:rPr>
  </w:style>
  <w:style w:type="paragraph" w:styleId="Zpat">
    <w:name w:val="footer"/>
    <w:basedOn w:val="Normln"/>
    <w:link w:val="ZpatChar"/>
    <w:uiPriority w:val="99"/>
    <w:rsid w:val="007446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446A6"/>
    <w:rPr>
      <w:rFonts w:cs="Times New Roman"/>
      <w:sz w:val="24"/>
      <w:lang w:eastAsia="de-DE"/>
    </w:rPr>
  </w:style>
  <w:style w:type="character" w:styleId="slostrnky">
    <w:name w:val="page number"/>
    <w:uiPriority w:val="99"/>
    <w:rsid w:val="007446A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446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446A6"/>
    <w:rPr>
      <w:rFonts w:ascii="Tahoma" w:hAnsi="Tahoma" w:cs="Tahoma"/>
      <w:sz w:val="16"/>
      <w:szCs w:val="16"/>
      <w:lang w:eastAsia="de-DE"/>
    </w:rPr>
  </w:style>
  <w:style w:type="paragraph" w:styleId="Nzev">
    <w:name w:val="Title"/>
    <w:basedOn w:val="Normln"/>
    <w:link w:val="NzevChar"/>
    <w:uiPriority w:val="10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link w:val="Nzev"/>
    <w:uiPriority w:val="10"/>
    <w:locked/>
    <w:rsid w:val="007446A6"/>
    <w:rPr>
      <w:rFonts w:ascii="Cambria" w:hAnsi="Cambria" w:cs="Times New Roman"/>
      <w:b/>
      <w:bCs/>
      <w:kern w:val="28"/>
      <w:sz w:val="32"/>
      <w:szCs w:val="32"/>
      <w:lang w:eastAsia="de-DE"/>
    </w:rPr>
  </w:style>
  <w:style w:type="table" w:styleId="Mkatabulky">
    <w:name w:val="Table Grid"/>
    <w:basedOn w:val="Normlntabulka"/>
    <w:uiPriority w:val="59"/>
    <w:rsid w:val="00D0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62E27"/>
    <w:rPr>
      <w:sz w:val="24"/>
      <w:lang w:eastAsia="de-DE"/>
    </w:rPr>
  </w:style>
  <w:style w:type="paragraph" w:styleId="Odstavecseseznamem">
    <w:name w:val="List Paragraph"/>
    <w:basedOn w:val="Normln"/>
    <w:uiPriority w:val="34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923984"/>
    <w:rPr>
      <w:rFonts w:ascii="Calibri" w:hAnsi="Calibri" w:cs="Times New Roman"/>
      <w:lang w:eastAsia="en-US"/>
    </w:rPr>
  </w:style>
  <w:style w:type="numbering" w:customStyle="1" w:styleId="Styl1">
    <w:name w:val="Styl1"/>
    <w:rsid w:val="007446A6"/>
    <w:pPr>
      <w:numPr>
        <w:numId w:val="1"/>
      </w:numPr>
    </w:pPr>
  </w:style>
  <w:style w:type="paragraph" w:customStyle="1" w:styleId="Normal">
    <w:name w:val="[Normal]"/>
    <w:rsid w:val="002B491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E254-36A1-45E0-80E0-E873A7B6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1600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bs04963</dc:creator>
  <cp:keywords/>
  <cp:lastModifiedBy>Navrátilová Blanka</cp:lastModifiedBy>
  <cp:revision>24</cp:revision>
  <cp:lastPrinted>2017-06-28T13:17:00Z</cp:lastPrinted>
  <dcterms:created xsi:type="dcterms:W3CDTF">2016-05-13T06:37:00Z</dcterms:created>
  <dcterms:modified xsi:type="dcterms:W3CDTF">2017-07-26T07:51:00Z</dcterms:modified>
</cp:coreProperties>
</file>