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6C2C2" w14:textId="77777777" w:rsidR="00492651" w:rsidRDefault="00492651">
      <w:pPr>
        <w:spacing w:line="1" w:lineRule="exact"/>
      </w:pPr>
    </w:p>
    <w:p w14:paraId="14EA7049" w14:textId="77777777" w:rsidR="00492651" w:rsidRDefault="00F324FC">
      <w:pPr>
        <w:pStyle w:val="Bodytext10"/>
        <w:framePr w:wrap="none" w:vAnchor="page" w:hAnchor="page" w:x="1633" w:y="2817"/>
        <w:spacing w:line="240" w:lineRule="auto"/>
        <w:ind w:left="5400"/>
      </w:pPr>
      <w:r>
        <w:t>Č.j.: MK 78085/2024 OVV</w:t>
      </w:r>
    </w:p>
    <w:p w14:paraId="00E251E7" w14:textId="24BB1213" w:rsidR="00492651" w:rsidRDefault="00F324FC">
      <w:pPr>
        <w:pStyle w:val="Bodytext10"/>
        <w:framePr w:w="8726" w:h="7464" w:hRule="exact" w:wrap="none" w:vAnchor="page" w:hAnchor="page" w:x="1633" w:y="3393"/>
        <w:spacing w:after="260" w:line="372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Dodatek č. 3 ke smlouvě 67/2023/OVV</w:t>
      </w:r>
    </w:p>
    <w:p w14:paraId="056CB2EF" w14:textId="77777777" w:rsidR="00492651" w:rsidRDefault="00F324FC">
      <w:pPr>
        <w:pStyle w:val="Bodytext10"/>
        <w:framePr w:w="8726" w:h="7464" w:hRule="exact" w:wrap="none" w:vAnchor="page" w:hAnchor="page" w:x="1633" w:y="3393"/>
        <w:spacing w:after="540" w:line="319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 poskytnutí účelové podpory výzkumu a vývoje na řešení programového projektu uzavřená podle § 9 zákona č. 130/2002 Sb., o podpoře výzkumu, experimentálního vývoje a inovací z veřejných </w:t>
      </w:r>
      <w:r>
        <w:rPr>
          <w:b/>
          <w:bCs/>
          <w:sz w:val="20"/>
          <w:szCs w:val="20"/>
        </w:rPr>
        <w:t>prostředků a o změně některých souvisejících zákonů (zákon o podpoře výzkumu, experimentálního vývoje a inovací)</w:t>
      </w:r>
    </w:p>
    <w:p w14:paraId="36192E27" w14:textId="77777777" w:rsidR="00492651" w:rsidRDefault="00F324FC">
      <w:pPr>
        <w:pStyle w:val="Bodytext10"/>
        <w:framePr w:w="8726" w:h="7464" w:hRule="exact" w:wrap="none" w:vAnchor="page" w:hAnchor="page" w:x="1633" w:y="3393"/>
        <w:spacing w:line="372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Smluvní strany:</w:t>
      </w:r>
    </w:p>
    <w:p w14:paraId="7F0C5D65" w14:textId="77777777" w:rsidR="00492651" w:rsidRDefault="00F324FC">
      <w:pPr>
        <w:pStyle w:val="Bodytext10"/>
        <w:framePr w:w="8726" w:h="7464" w:hRule="exact" w:wrap="none" w:vAnchor="page" w:hAnchor="page" w:x="1633" w:y="3393"/>
        <w:spacing w:line="338" w:lineRule="auto"/>
      </w:pPr>
      <w:r>
        <w:t xml:space="preserve">Poskytovatel: </w:t>
      </w:r>
      <w:r>
        <w:rPr>
          <w:b/>
          <w:bCs/>
          <w:sz w:val="20"/>
          <w:szCs w:val="20"/>
        </w:rPr>
        <w:t xml:space="preserve">Česká </w:t>
      </w:r>
      <w:proofErr w:type="gramStart"/>
      <w:r>
        <w:rPr>
          <w:b/>
          <w:bCs/>
          <w:sz w:val="20"/>
          <w:szCs w:val="20"/>
        </w:rPr>
        <w:t>republika - Ministerstvo</w:t>
      </w:r>
      <w:proofErr w:type="gramEnd"/>
      <w:r>
        <w:rPr>
          <w:b/>
          <w:bCs/>
          <w:sz w:val="20"/>
          <w:szCs w:val="20"/>
        </w:rPr>
        <w:t xml:space="preserve"> kultury - </w:t>
      </w:r>
      <w:r>
        <w:t>organizační složka státu</w:t>
      </w:r>
    </w:p>
    <w:p w14:paraId="1867FABB" w14:textId="77777777" w:rsidR="00492651" w:rsidRDefault="00F324FC">
      <w:pPr>
        <w:pStyle w:val="Bodytext10"/>
        <w:framePr w:w="8726" w:h="7464" w:hRule="exact" w:wrap="none" w:vAnchor="page" w:hAnchor="page" w:x="1633" w:y="3393"/>
        <w:spacing w:line="338" w:lineRule="auto"/>
        <w:ind w:firstLine="340"/>
        <w:jc w:val="both"/>
      </w:pPr>
      <w:r>
        <w:t>Adresa: Maltézské nám. 1, 118 11 Praha 1</w:t>
      </w:r>
    </w:p>
    <w:p w14:paraId="680AA854" w14:textId="77777777" w:rsidR="00492651" w:rsidRDefault="00F324FC">
      <w:pPr>
        <w:pStyle w:val="Bodytext10"/>
        <w:framePr w:w="8726" w:h="7464" w:hRule="exact" w:wrap="none" w:vAnchor="page" w:hAnchor="page" w:x="1633" w:y="3393"/>
        <w:spacing w:line="338" w:lineRule="auto"/>
        <w:ind w:firstLine="340"/>
        <w:jc w:val="both"/>
      </w:pPr>
      <w:r>
        <w:t>IČO: 00023671</w:t>
      </w:r>
    </w:p>
    <w:p w14:paraId="7BE89AE5" w14:textId="77777777" w:rsidR="00492651" w:rsidRDefault="00F324FC">
      <w:pPr>
        <w:pStyle w:val="Bodytext10"/>
        <w:framePr w:w="8726" w:h="7464" w:hRule="exact" w:wrap="none" w:vAnchor="page" w:hAnchor="page" w:x="1633" w:y="3393"/>
        <w:spacing w:line="338" w:lineRule="auto"/>
        <w:ind w:firstLine="340"/>
        <w:jc w:val="both"/>
      </w:pPr>
      <w:r>
        <w:t xml:space="preserve">Zastoupen: </w:t>
      </w:r>
      <w:r>
        <w:rPr>
          <w:b/>
          <w:bCs/>
          <w:sz w:val="20"/>
          <w:szCs w:val="20"/>
        </w:rPr>
        <w:t xml:space="preserve">Mgr. Martinem Baxou, </w:t>
      </w:r>
      <w:r>
        <w:t>ministrem kultury.</w:t>
      </w:r>
    </w:p>
    <w:p w14:paraId="258B311D" w14:textId="77777777" w:rsidR="00492651" w:rsidRDefault="00F324FC">
      <w:pPr>
        <w:pStyle w:val="Bodytext10"/>
        <w:framePr w:w="8726" w:h="7464" w:hRule="exact" w:wrap="none" w:vAnchor="page" w:hAnchor="page" w:x="1633" w:y="3393"/>
        <w:spacing w:after="360" w:line="338" w:lineRule="auto"/>
        <w:ind w:firstLine="340"/>
        <w:jc w:val="both"/>
      </w:pPr>
      <w:r>
        <w:t>(dále jen „poskytovatel“)</w:t>
      </w:r>
    </w:p>
    <w:p w14:paraId="67E7EAFE" w14:textId="77777777" w:rsidR="00492651" w:rsidRDefault="00F324FC">
      <w:pPr>
        <w:pStyle w:val="Bodytext10"/>
        <w:framePr w:w="8726" w:h="7464" w:hRule="exact" w:wrap="none" w:vAnchor="page" w:hAnchor="page" w:x="1633" w:y="3393"/>
        <w:spacing w:line="338" w:lineRule="auto"/>
        <w:rPr>
          <w:sz w:val="20"/>
          <w:szCs w:val="20"/>
        </w:rPr>
      </w:pPr>
      <w:r>
        <w:t xml:space="preserve">2. Příjemce: </w:t>
      </w:r>
      <w:r>
        <w:rPr>
          <w:b/>
          <w:bCs/>
          <w:sz w:val="20"/>
          <w:szCs w:val="20"/>
        </w:rPr>
        <w:t>Národní muzeum</w:t>
      </w:r>
    </w:p>
    <w:p w14:paraId="472EFAB9" w14:textId="77777777" w:rsidR="00492651" w:rsidRDefault="00F324FC">
      <w:pPr>
        <w:pStyle w:val="Bodytext10"/>
        <w:framePr w:w="8726" w:h="7464" w:hRule="exact" w:wrap="none" w:vAnchor="page" w:hAnchor="page" w:x="1633" w:y="3393"/>
        <w:spacing w:line="338" w:lineRule="auto"/>
        <w:ind w:firstLine="340"/>
        <w:jc w:val="both"/>
      </w:pPr>
      <w:r>
        <w:t>Právní forma: státní příspěvková organizace</w:t>
      </w:r>
    </w:p>
    <w:p w14:paraId="70556CFC" w14:textId="77777777" w:rsidR="00492651" w:rsidRDefault="00F324FC">
      <w:pPr>
        <w:pStyle w:val="Bodytext10"/>
        <w:framePr w:w="8726" w:h="7464" w:hRule="exact" w:wrap="none" w:vAnchor="page" w:hAnchor="page" w:x="1633" w:y="3393"/>
        <w:spacing w:line="338" w:lineRule="auto"/>
        <w:ind w:firstLine="340"/>
        <w:jc w:val="both"/>
      </w:pPr>
      <w:r>
        <w:t>Adresa: Václavské náměstí 68, 115 79 Praha 1</w:t>
      </w:r>
    </w:p>
    <w:p w14:paraId="18430153" w14:textId="77777777" w:rsidR="00492651" w:rsidRDefault="00F324FC">
      <w:pPr>
        <w:pStyle w:val="Bodytext10"/>
        <w:framePr w:w="8726" w:h="7464" w:hRule="exact" w:wrap="none" w:vAnchor="page" w:hAnchor="page" w:x="1633" w:y="3393"/>
        <w:spacing w:line="338" w:lineRule="auto"/>
        <w:ind w:firstLine="340"/>
        <w:jc w:val="both"/>
      </w:pPr>
      <w:r>
        <w:t>IČO: 00023272</w:t>
      </w:r>
    </w:p>
    <w:p w14:paraId="5D9697B4" w14:textId="77777777" w:rsidR="00492651" w:rsidRDefault="00F324FC">
      <w:pPr>
        <w:pStyle w:val="Bodytext10"/>
        <w:framePr w:w="8726" w:h="7464" w:hRule="exact" w:wrap="none" w:vAnchor="page" w:hAnchor="page" w:x="1633" w:y="3393"/>
        <w:spacing w:line="338" w:lineRule="auto"/>
        <w:ind w:left="340"/>
      </w:pPr>
      <w:r>
        <w:t xml:space="preserve">Zastoupen: </w:t>
      </w:r>
      <w:r>
        <w:rPr>
          <w:b/>
          <w:bCs/>
          <w:sz w:val="20"/>
          <w:szCs w:val="20"/>
        </w:rPr>
        <w:t xml:space="preserve">Mgr. Martinem Sekerou, Ph.D., </w:t>
      </w:r>
      <w:r>
        <w:t>statutárním zástupcem generálního ředitele</w:t>
      </w:r>
    </w:p>
    <w:p w14:paraId="7546CA53" w14:textId="77777777" w:rsidR="00492651" w:rsidRDefault="00F324FC">
      <w:pPr>
        <w:pStyle w:val="Bodytext10"/>
        <w:framePr w:w="8726" w:h="7464" w:hRule="exact" w:wrap="none" w:vAnchor="page" w:hAnchor="page" w:x="1633" w:y="3393"/>
        <w:spacing w:line="338" w:lineRule="auto"/>
        <w:ind w:firstLine="340"/>
        <w:jc w:val="both"/>
      </w:pPr>
      <w:r>
        <w:t>(dále jen „příjemce“)</w:t>
      </w:r>
    </w:p>
    <w:p w14:paraId="37CCCE9C" w14:textId="77777777" w:rsidR="00492651" w:rsidRDefault="00F324FC">
      <w:pPr>
        <w:pStyle w:val="Bodytext10"/>
        <w:framePr w:w="8726" w:h="2755" w:hRule="exact" w:wrap="none" w:vAnchor="page" w:hAnchor="page" w:x="1633" w:y="11807"/>
        <w:spacing w:after="260" w:line="319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ČI. I.</w:t>
      </w:r>
    </w:p>
    <w:p w14:paraId="471F0546" w14:textId="77777777" w:rsidR="00492651" w:rsidRDefault="00F324FC">
      <w:pPr>
        <w:pStyle w:val="Bodytext10"/>
        <w:framePr w:w="8726" w:h="2755" w:hRule="exact" w:wrap="none" w:vAnchor="page" w:hAnchor="page" w:x="1633" w:y="11807"/>
        <w:spacing w:line="293" w:lineRule="auto"/>
        <w:jc w:val="both"/>
      </w:pPr>
      <w:r>
        <w:t xml:space="preserve">Smluvní strany uzavřely smlouvu č. 67/2023/OVV (dále jen smlouva), jejímž předmětem je poskytnutí účelové podpory z Programu aplikovaného výzkumu a vývoje národní a kulturní identity (NAKIIII) - kód programu DH - formou dotace z výdajů státního rozpočtu na výzkum, experimentální vývoj a inovace dle zákona č. 130/2002 Sb., o podpoře výzkumu, experimentálního vývoje a inovací z veřejných prostředků (zákon o podpoře výzkumu a vývoje) (dále jen „podpora“) příjemci na řešení projektu </w:t>
      </w:r>
      <w:r>
        <w:rPr>
          <w:b/>
          <w:bCs/>
          <w:sz w:val="20"/>
          <w:szCs w:val="20"/>
        </w:rPr>
        <w:t>„</w:t>
      </w:r>
      <w:proofErr w:type="spellStart"/>
      <w:r>
        <w:rPr>
          <w:b/>
          <w:bCs/>
          <w:sz w:val="20"/>
          <w:szCs w:val="20"/>
        </w:rPr>
        <w:t>Ceroplastika</w:t>
      </w:r>
      <w:proofErr w:type="spellEnd"/>
      <w:r>
        <w:rPr>
          <w:b/>
          <w:bCs/>
          <w:sz w:val="20"/>
          <w:szCs w:val="20"/>
        </w:rPr>
        <w:t xml:space="preserve"> - Výzkum a vývoj technologie restaurování“ </w:t>
      </w:r>
      <w:r>
        <w:t xml:space="preserve">identifikační kód projektu: </w:t>
      </w:r>
      <w:r>
        <w:rPr>
          <w:b/>
          <w:bCs/>
          <w:sz w:val="20"/>
          <w:szCs w:val="20"/>
        </w:rPr>
        <w:t xml:space="preserve">DH23P030VV067 </w:t>
      </w:r>
      <w:r>
        <w:t>(dále jen projekt).</w:t>
      </w:r>
    </w:p>
    <w:p w14:paraId="0C1A16AA" w14:textId="77777777" w:rsidR="00492651" w:rsidRDefault="00492651">
      <w:pPr>
        <w:spacing w:line="1" w:lineRule="exact"/>
        <w:sectPr w:rsidR="004926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FE42F21" w14:textId="77777777" w:rsidR="00492651" w:rsidRDefault="00F324FC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53F2FC4" wp14:editId="34182322">
                <wp:simplePos x="0" y="0"/>
                <wp:positionH relativeFrom="page">
                  <wp:posOffset>1073150</wp:posOffset>
                </wp:positionH>
                <wp:positionV relativeFrom="page">
                  <wp:posOffset>9018270</wp:posOffset>
                </wp:positionV>
                <wp:extent cx="233807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070" cy="0"/>
                        </a:xfrm>
                        <a:prstGeom prst="straightConnector1">
                          <a:avLst/>
                        </a:prstGeom>
                        <a:ln w="1841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4.5pt;margin-top:710.10000000000002pt;width:184.09999999999999pt;height:0;z-index:-251658240;mso-position-horizontal-relative:page;mso-position-vertical-relative:page">
                <v:stroke weight="1.45pt" endcap="round"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D089A48" wp14:editId="6E138835">
                <wp:simplePos x="0" y="0"/>
                <wp:positionH relativeFrom="page">
                  <wp:posOffset>4255135</wp:posOffset>
                </wp:positionH>
                <wp:positionV relativeFrom="page">
                  <wp:posOffset>9018270</wp:posOffset>
                </wp:positionV>
                <wp:extent cx="179260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605" cy="0"/>
                        </a:xfrm>
                        <a:prstGeom prst="straightConnector1">
                          <a:avLst/>
                        </a:prstGeom>
                        <a:ln w="1841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35.05000000000001pt;margin-top:710.10000000000002pt;width:141.15000000000001pt;height:0;z-index:-251658240;mso-position-horizontal-relative:page;mso-position-vertical-relative:page">
                <v:stroke weight="1.45pt" endcap="round" dashstyle="1 1"/>
              </v:shape>
            </w:pict>
          </mc:Fallback>
        </mc:AlternateContent>
      </w:r>
    </w:p>
    <w:p w14:paraId="4FF0E7BE" w14:textId="77777777" w:rsidR="00492651" w:rsidRDefault="00F324FC">
      <w:pPr>
        <w:pStyle w:val="Bodytext10"/>
        <w:framePr w:w="8746" w:h="307" w:hRule="exact" w:wrap="none" w:vAnchor="page" w:hAnchor="page" w:x="1624" w:y="1415"/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ČI. II.</w:t>
      </w:r>
    </w:p>
    <w:p w14:paraId="67F74D4C" w14:textId="77777777" w:rsidR="00492651" w:rsidRDefault="00F324FC">
      <w:pPr>
        <w:pStyle w:val="Bodytext10"/>
        <w:framePr w:w="8746" w:h="7349" w:hRule="exact" w:wrap="none" w:vAnchor="page" w:hAnchor="page" w:x="1624" w:y="1987"/>
        <w:spacing w:after="260" w:line="252" w:lineRule="auto"/>
        <w:jc w:val="both"/>
      </w:pPr>
      <w:r>
        <w:t xml:space="preserve">Smluvní strany se dohodly na změně smlouvy, </w:t>
      </w:r>
      <w:r>
        <w:rPr>
          <w:u w:val="single"/>
        </w:rPr>
        <w:t>Příloha č. 2</w:t>
      </w:r>
      <w:r>
        <w:t xml:space="preserve"> - Rozpočet projektu.</w:t>
      </w:r>
    </w:p>
    <w:p w14:paraId="155D3E52" w14:textId="77777777" w:rsidR="00492651" w:rsidRDefault="00F324FC">
      <w:pPr>
        <w:pStyle w:val="Bodytext10"/>
        <w:framePr w:w="8746" w:h="7349" w:hRule="exact" w:wrap="none" w:vAnchor="page" w:hAnchor="page" w:x="1624" w:y="1987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Přehled změn v příloze č. 2 smlouvy — Rozpočet projektu:</w:t>
      </w:r>
    </w:p>
    <w:p w14:paraId="352C7DDF" w14:textId="77777777" w:rsidR="00492651" w:rsidRDefault="00F324FC">
      <w:pPr>
        <w:pStyle w:val="Bodytext10"/>
        <w:framePr w:w="8746" w:h="7349" w:hRule="exact" w:wrap="none" w:vAnchor="page" w:hAnchor="page" w:x="1624" w:y="1987"/>
        <w:numPr>
          <w:ilvl w:val="0"/>
          <w:numId w:val="1"/>
        </w:numPr>
        <w:tabs>
          <w:tab w:val="left" w:pos="701"/>
        </w:tabs>
        <w:ind w:firstLine="360"/>
        <w:jc w:val="both"/>
      </w:pPr>
      <w:bookmarkStart w:id="0" w:name="bookmark0"/>
      <w:bookmarkEnd w:id="0"/>
      <w:proofErr w:type="gramStart"/>
      <w:r>
        <w:t>B - Náklady</w:t>
      </w:r>
      <w:proofErr w:type="gramEnd"/>
      <w:r>
        <w:t xml:space="preserve"> na pořízení majetku - příjemce </w:t>
      </w:r>
      <w:r>
        <w:rPr>
          <w:b/>
          <w:bCs/>
          <w:sz w:val="20"/>
          <w:szCs w:val="20"/>
        </w:rPr>
        <w:t xml:space="preserve">Národní muzeum </w:t>
      </w:r>
      <w:r>
        <w:t>pro rok řešení 2024</w:t>
      </w:r>
    </w:p>
    <w:p w14:paraId="06E5A2B1" w14:textId="77777777" w:rsidR="00492651" w:rsidRDefault="00F324FC">
      <w:pPr>
        <w:pStyle w:val="Bodytext10"/>
        <w:framePr w:w="8746" w:h="7349" w:hRule="exact" w:wrap="none" w:vAnchor="page" w:hAnchor="page" w:x="1624" w:y="1987"/>
        <w:numPr>
          <w:ilvl w:val="0"/>
          <w:numId w:val="1"/>
        </w:numPr>
        <w:tabs>
          <w:tab w:val="left" w:pos="701"/>
        </w:tabs>
        <w:spacing w:after="260"/>
        <w:ind w:left="700" w:hanging="340"/>
        <w:jc w:val="both"/>
      </w:pPr>
      <w:bookmarkStart w:id="1" w:name="bookmark1"/>
      <w:bookmarkEnd w:id="1"/>
      <w:proofErr w:type="gramStart"/>
      <w:r>
        <w:rPr>
          <w:b/>
          <w:bCs/>
          <w:sz w:val="20"/>
          <w:szCs w:val="20"/>
        </w:rPr>
        <w:t xml:space="preserve">C - </w:t>
      </w:r>
      <w:r>
        <w:t>Další</w:t>
      </w:r>
      <w:proofErr w:type="gramEnd"/>
      <w:r>
        <w:t xml:space="preserve"> provozní náklady nebo výdaje - příjemce </w:t>
      </w:r>
      <w:r>
        <w:rPr>
          <w:b/>
          <w:bCs/>
          <w:sz w:val="20"/>
          <w:szCs w:val="20"/>
        </w:rPr>
        <w:t xml:space="preserve">Národní muzeum </w:t>
      </w:r>
      <w:r>
        <w:t>pro rok řešení 2024</w:t>
      </w:r>
    </w:p>
    <w:p w14:paraId="329F0923" w14:textId="77777777" w:rsidR="00492651" w:rsidRDefault="00F324FC">
      <w:pPr>
        <w:pStyle w:val="Bodytext10"/>
        <w:framePr w:w="8746" w:h="7349" w:hRule="exact" w:wrap="none" w:vAnchor="page" w:hAnchor="page" w:x="1624" w:y="1987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Změny v položkách příjemce Národní muzeum:</w:t>
      </w:r>
    </w:p>
    <w:p w14:paraId="1A2E5D55" w14:textId="77777777" w:rsidR="00492651" w:rsidRDefault="00F324FC">
      <w:pPr>
        <w:pStyle w:val="Bodytext10"/>
        <w:framePr w:w="8746" w:h="7349" w:hRule="exact" w:wrap="none" w:vAnchor="page" w:hAnchor="page" w:x="1624" w:y="1987"/>
        <w:spacing w:line="252" w:lineRule="auto"/>
        <w:ind w:firstLine="700"/>
        <w:jc w:val="both"/>
      </w:pPr>
      <w:proofErr w:type="gramStart"/>
      <w:r>
        <w:t>B3 - Náklady</w:t>
      </w:r>
      <w:proofErr w:type="gramEnd"/>
      <w:r>
        <w:t xml:space="preserve"> na pořízení drobného hmotného majetku (2024)</w:t>
      </w:r>
    </w:p>
    <w:p w14:paraId="7FBF42A4" w14:textId="77777777" w:rsidR="00492651" w:rsidRDefault="00F324FC">
      <w:pPr>
        <w:pStyle w:val="Bodytext10"/>
        <w:framePr w:w="8746" w:h="7349" w:hRule="exact" w:wrap="none" w:vAnchor="page" w:hAnchor="page" w:x="1624" w:y="1987"/>
        <w:spacing w:line="252" w:lineRule="auto"/>
        <w:ind w:firstLine="700"/>
        <w:jc w:val="both"/>
      </w:pPr>
      <w:proofErr w:type="gramStart"/>
      <w:r>
        <w:t>C2 - Provozní</w:t>
      </w:r>
      <w:proofErr w:type="gramEnd"/>
      <w:r>
        <w:t xml:space="preserve"> náklady - materiál (2024)</w:t>
      </w:r>
    </w:p>
    <w:p w14:paraId="676C99B1" w14:textId="77777777" w:rsidR="00492651" w:rsidRDefault="00F324FC">
      <w:pPr>
        <w:pStyle w:val="Bodytext10"/>
        <w:framePr w:w="8746" w:h="7349" w:hRule="exact" w:wrap="none" w:vAnchor="page" w:hAnchor="page" w:x="1624" w:y="1987"/>
        <w:spacing w:after="320" w:line="252" w:lineRule="auto"/>
        <w:ind w:firstLine="700"/>
        <w:jc w:val="both"/>
      </w:pPr>
      <w:proofErr w:type="gramStart"/>
      <w:r>
        <w:t>C3 - Provozní</w:t>
      </w:r>
      <w:proofErr w:type="gramEnd"/>
      <w:r>
        <w:t xml:space="preserve"> náklady - cestovní náhrady (2024)</w:t>
      </w:r>
    </w:p>
    <w:p w14:paraId="4C510EEA" w14:textId="77777777" w:rsidR="00492651" w:rsidRDefault="00F324FC">
      <w:pPr>
        <w:pStyle w:val="Bodytext10"/>
        <w:framePr w:w="8746" w:h="7349" w:hRule="exact" w:wrap="none" w:vAnchor="page" w:hAnchor="page" w:x="1624" w:y="1987"/>
        <w:spacing w:line="276" w:lineRule="auto"/>
        <w:ind w:firstLine="3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Zdůvodnění:</w:t>
      </w:r>
    </w:p>
    <w:p w14:paraId="5CB60B43" w14:textId="77777777" w:rsidR="00492651" w:rsidRDefault="00F324FC">
      <w:pPr>
        <w:pStyle w:val="Bodytext10"/>
        <w:framePr w:w="8746" w:h="7349" w:hRule="exact" w:wrap="none" w:vAnchor="page" w:hAnchor="page" w:x="1624" w:y="1987"/>
        <w:spacing w:line="252" w:lineRule="auto"/>
        <w:ind w:firstLine="360"/>
        <w:jc w:val="both"/>
      </w:pPr>
      <w:r>
        <w:t xml:space="preserve">B3, </w:t>
      </w:r>
      <w:proofErr w:type="gramStart"/>
      <w:r>
        <w:t>C2 - Nákup</w:t>
      </w:r>
      <w:proofErr w:type="gramEnd"/>
      <w:r>
        <w:t xml:space="preserve"> původně plánovaných položek v rozpočtové kapitole B3 (restaurátorská špachtle, přesné vrtací brusky, horkovzdušná pistole) bude realizován podle plánu a v původně plánovaných částkách. Z účetních důvodů však budou tyto tři položky v celkové výši 50 tis. Kč přesunuty z rozpočtové kapitoly B3 do rozpočtové kapitoly C2, jelikož vzhledem k délce užití uvedeného majetku do jednoho roku se jedná o materiál.</w:t>
      </w:r>
    </w:p>
    <w:p w14:paraId="4EDAE487" w14:textId="77777777" w:rsidR="00492651" w:rsidRDefault="00F324FC">
      <w:pPr>
        <w:pStyle w:val="Bodytext10"/>
        <w:framePr w:w="8746" w:h="7349" w:hRule="exact" w:wrap="none" w:vAnchor="page" w:hAnchor="page" w:x="1624" w:y="1987"/>
        <w:spacing w:line="252" w:lineRule="auto"/>
        <w:ind w:firstLine="360"/>
        <w:jc w:val="both"/>
      </w:pPr>
      <w:proofErr w:type="gramStart"/>
      <w:r>
        <w:t>C3 - Vzhledem</w:t>
      </w:r>
      <w:proofErr w:type="gramEnd"/>
      <w:r>
        <w:t xml:space="preserve"> k výraznému navýšení ceny plánované zahraniční cesty do Londýna (letenky, ubytování, stravné) dochází k navýšení nákladů na zahraniční cestovné o 30 tis. Kč. Prostředky na toto navýšení budou čerpány ve stejné rozpočtové kapitole, v níž došlo k úspoře nákladů v položce tuzemské cesty díky efektivnímu sloučení několika původně plánovaných cest.</w:t>
      </w:r>
    </w:p>
    <w:p w14:paraId="3E7DEB0E" w14:textId="77777777" w:rsidR="00492651" w:rsidRDefault="00F324FC">
      <w:pPr>
        <w:pStyle w:val="Bodytext10"/>
        <w:framePr w:w="8746" w:h="7349" w:hRule="exact" w:wrap="none" w:vAnchor="page" w:hAnchor="page" w:x="1624" w:y="1987"/>
        <w:spacing w:after="260" w:line="252" w:lineRule="auto"/>
        <w:ind w:firstLine="360"/>
      </w:pPr>
      <w:r>
        <w:t>Plánované cíle a způsob řešení projektu se nemění. Celková výše nákladů projektu zůstává beze změny.</w:t>
      </w:r>
    </w:p>
    <w:p w14:paraId="7FAF5405" w14:textId="77777777" w:rsidR="00492651" w:rsidRDefault="00F324FC">
      <w:pPr>
        <w:pStyle w:val="Bodytext10"/>
        <w:framePr w:w="8746" w:h="7349" w:hRule="exact" w:wrap="none" w:vAnchor="page" w:hAnchor="page" w:x="1624" w:y="1987"/>
        <w:spacing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ČI. III.</w:t>
      </w:r>
    </w:p>
    <w:p w14:paraId="04373F27" w14:textId="77777777" w:rsidR="00492651" w:rsidRDefault="00F324FC">
      <w:pPr>
        <w:pStyle w:val="Bodytext10"/>
        <w:framePr w:wrap="none" w:vAnchor="page" w:hAnchor="page" w:x="1624" w:y="9643"/>
        <w:spacing w:line="240" w:lineRule="auto"/>
        <w:jc w:val="both"/>
      </w:pPr>
      <w:r>
        <w:t>Veškerá ostatní ustanovení smlouvy zůstávají v platnosti.</w:t>
      </w:r>
    </w:p>
    <w:p w14:paraId="567E6E0B" w14:textId="77777777" w:rsidR="00492651" w:rsidRDefault="00F324FC">
      <w:pPr>
        <w:pStyle w:val="Bodytext10"/>
        <w:framePr w:w="8746" w:h="307" w:hRule="exact" w:wrap="none" w:vAnchor="page" w:hAnchor="page" w:x="1624" w:y="10137"/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ČI. IV.</w:t>
      </w:r>
    </w:p>
    <w:p w14:paraId="4B5082A6" w14:textId="77777777" w:rsidR="00492651" w:rsidRDefault="00F324FC">
      <w:pPr>
        <w:pStyle w:val="Bodytext10"/>
        <w:framePr w:w="8746" w:h="821" w:hRule="exact" w:wrap="none" w:vAnchor="page" w:hAnchor="page" w:x="1624" w:y="10699"/>
        <w:spacing w:line="252" w:lineRule="auto"/>
        <w:jc w:val="both"/>
      </w:pPr>
      <w:r>
        <w:t xml:space="preserve">Tento dodatek se uzavírá na základě </w:t>
      </w:r>
      <w:r>
        <w:t>žádosti příjemce ze dne 18. 9. 2024, č.j.: 2024/4190/NM, a je vyhotoven v elektronické podobě. Tento dodatek nabývá platnosti a účinnosti dnem podpisu poslední ze smluvních stran.</w:t>
      </w:r>
    </w:p>
    <w:p w14:paraId="6AB0EE4C" w14:textId="77777777" w:rsidR="00492651" w:rsidRDefault="00F324FC">
      <w:pPr>
        <w:pStyle w:val="Bodytext10"/>
        <w:framePr w:w="8746" w:h="821" w:hRule="exact" w:wrap="none" w:vAnchor="page" w:hAnchor="page" w:x="1624" w:y="11759"/>
        <w:tabs>
          <w:tab w:val="left" w:pos="1344"/>
        </w:tabs>
        <w:jc w:val="both"/>
      </w:pPr>
      <w:r>
        <w:t>Přílohy:</w:t>
      </w:r>
      <w:r>
        <w:tab/>
        <w:t xml:space="preserve">Příloha č. 2 </w:t>
      </w:r>
      <w:proofErr w:type="gramStart"/>
      <w:r>
        <w:t>smlouvy - Rozpočet</w:t>
      </w:r>
      <w:proofErr w:type="gramEnd"/>
      <w:r>
        <w:t xml:space="preserve"> projektu, aktuální znění</w:t>
      </w:r>
    </w:p>
    <w:p w14:paraId="20B2CB34" w14:textId="77777777" w:rsidR="00492651" w:rsidRDefault="00F324FC">
      <w:pPr>
        <w:pStyle w:val="Bodytext10"/>
        <w:framePr w:w="8746" w:h="821" w:hRule="exact" w:wrap="none" w:vAnchor="page" w:hAnchor="page" w:x="1624" w:y="11759"/>
        <w:ind w:left="1360"/>
        <w:jc w:val="both"/>
      </w:pPr>
      <w:r>
        <w:t>Pověření ředitelky OVV podpisovou pravomocí k písemnostem MK v oblasti podpory výzkumu a vývoje</w:t>
      </w:r>
    </w:p>
    <w:p w14:paraId="5D76C48E" w14:textId="59E508BA" w:rsidR="00492651" w:rsidRDefault="00492651">
      <w:pPr>
        <w:pStyle w:val="Bodytext50"/>
        <w:framePr w:w="1344" w:h="1008" w:hRule="exact" w:wrap="none" w:vAnchor="page" w:hAnchor="page" w:x="6784" w:y="13007"/>
      </w:pPr>
    </w:p>
    <w:p w14:paraId="0E496E89" w14:textId="77777777" w:rsidR="00492651" w:rsidRDefault="00F324FC">
      <w:pPr>
        <w:pStyle w:val="Bodytext10"/>
        <w:framePr w:w="5530" w:h="965" w:hRule="exact" w:wrap="none" w:vAnchor="page" w:hAnchor="page" w:x="1624" w:y="14371"/>
        <w:spacing w:after="100" w:line="240" w:lineRule="auto"/>
        <w:ind w:left="1160"/>
      </w:pPr>
      <w:r>
        <w:t>poskytovatel</w:t>
      </w:r>
    </w:p>
    <w:p w14:paraId="322244F4" w14:textId="77777777" w:rsidR="00492651" w:rsidRDefault="00F324FC">
      <w:pPr>
        <w:pStyle w:val="Bodytext10"/>
        <w:framePr w:w="5530" w:h="965" w:hRule="exact" w:wrap="none" w:vAnchor="page" w:hAnchor="page" w:x="1624" w:y="14371"/>
        <w:spacing w:after="10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Česká </w:t>
      </w:r>
      <w:proofErr w:type="gramStart"/>
      <w:r>
        <w:rPr>
          <w:b/>
          <w:bCs/>
          <w:sz w:val="20"/>
          <w:szCs w:val="20"/>
        </w:rPr>
        <w:t>republika - Ministerstvo</w:t>
      </w:r>
      <w:proofErr w:type="gramEnd"/>
      <w:r>
        <w:rPr>
          <w:b/>
          <w:bCs/>
          <w:sz w:val="20"/>
          <w:szCs w:val="20"/>
        </w:rPr>
        <w:t xml:space="preserve"> kultury</w:t>
      </w:r>
    </w:p>
    <w:p w14:paraId="67BC0D8B" w14:textId="77777777" w:rsidR="00492651" w:rsidRDefault="00F324FC">
      <w:pPr>
        <w:pStyle w:val="Bodytext40"/>
        <w:framePr w:w="5530" w:h="965" w:hRule="exact" w:wrap="none" w:vAnchor="page" w:hAnchor="page" w:x="1624" w:y="14371"/>
        <w:spacing w:after="0"/>
        <w:ind w:firstLine="780"/>
      </w:pPr>
      <w:r>
        <w:t>(elektronicky podepsáno)</w:t>
      </w:r>
    </w:p>
    <w:p w14:paraId="34608396" w14:textId="77777777" w:rsidR="00492651" w:rsidRDefault="00F324FC">
      <w:pPr>
        <w:pStyle w:val="Bodytext10"/>
        <w:framePr w:w="1997" w:h="970" w:hRule="exact" w:wrap="none" w:vAnchor="page" w:hAnchor="page" w:x="7153" w:y="14371"/>
        <w:spacing w:after="100" w:line="240" w:lineRule="auto"/>
        <w:jc w:val="center"/>
      </w:pPr>
      <w:r>
        <w:t>příjemce</w:t>
      </w:r>
    </w:p>
    <w:p w14:paraId="75A4CF28" w14:textId="77777777" w:rsidR="00492651" w:rsidRDefault="00F324FC">
      <w:pPr>
        <w:pStyle w:val="Bodytext10"/>
        <w:framePr w:w="1997" w:h="970" w:hRule="exact" w:wrap="none" w:vAnchor="page" w:hAnchor="page" w:x="7153" w:y="14371"/>
        <w:spacing w:after="10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Národní muzeum</w:t>
      </w:r>
    </w:p>
    <w:p w14:paraId="4EAC1E2D" w14:textId="77777777" w:rsidR="00492651" w:rsidRDefault="00F324FC">
      <w:pPr>
        <w:pStyle w:val="Bodytext40"/>
        <w:framePr w:w="1997" w:h="970" w:hRule="exact" w:wrap="none" w:vAnchor="page" w:hAnchor="page" w:x="7153" w:y="14371"/>
        <w:spacing w:after="0"/>
        <w:ind w:firstLine="0"/>
        <w:jc w:val="center"/>
      </w:pPr>
      <w:r>
        <w:t>(elektronicky podepsáno)</w:t>
      </w:r>
    </w:p>
    <w:p w14:paraId="3C0E8CE0" w14:textId="77777777" w:rsidR="00492651" w:rsidRDefault="00492651">
      <w:pPr>
        <w:spacing w:line="1" w:lineRule="exact"/>
      </w:pPr>
    </w:p>
    <w:sectPr w:rsidR="0049265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ACE4F" w14:textId="77777777" w:rsidR="00F324FC" w:rsidRDefault="00F324FC">
      <w:r>
        <w:separator/>
      </w:r>
    </w:p>
  </w:endnote>
  <w:endnote w:type="continuationSeparator" w:id="0">
    <w:p w14:paraId="576C224F" w14:textId="77777777" w:rsidR="00F324FC" w:rsidRDefault="00F3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7795B" w14:textId="77777777" w:rsidR="00492651" w:rsidRDefault="00492651"/>
  </w:footnote>
  <w:footnote w:type="continuationSeparator" w:id="0">
    <w:p w14:paraId="200044A4" w14:textId="77777777" w:rsidR="00492651" w:rsidRDefault="004926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00F9B"/>
    <w:multiLevelType w:val="multilevel"/>
    <w:tmpl w:val="C35A08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478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51"/>
    <w:rsid w:val="00492651"/>
    <w:rsid w:val="00BC393F"/>
    <w:rsid w:val="00F3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BED3"/>
  <w15:docId w15:val="{EB1B747D-22D2-4F8F-AAF4-D613614D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line="254" w:lineRule="auto"/>
    </w:pPr>
    <w:rPr>
      <w:sz w:val="22"/>
      <w:szCs w:val="22"/>
    </w:rPr>
  </w:style>
  <w:style w:type="paragraph" w:customStyle="1" w:styleId="Heading110">
    <w:name w:val="Heading #1|1"/>
    <w:basedOn w:val="Normln"/>
    <w:link w:val="Heading11"/>
    <w:pPr>
      <w:spacing w:line="276" w:lineRule="auto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Bodytext30">
    <w:name w:val="Body text|3"/>
    <w:basedOn w:val="Normln"/>
    <w:link w:val="Bodytext3"/>
    <w:pPr>
      <w:spacing w:line="269" w:lineRule="auto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|5"/>
    <w:basedOn w:val="Normln"/>
    <w:link w:val="Bodytext5"/>
    <w:pPr>
      <w:spacing w:line="286" w:lineRule="auto"/>
    </w:pPr>
    <w:rPr>
      <w:rFonts w:ascii="Arial" w:eastAsia="Arial" w:hAnsi="Arial" w:cs="Arial"/>
    </w:rPr>
  </w:style>
  <w:style w:type="paragraph" w:customStyle="1" w:styleId="Bodytext20">
    <w:name w:val="Body text|2"/>
    <w:basedOn w:val="Normln"/>
    <w:link w:val="Bodytext2"/>
    <w:pPr>
      <w:spacing w:line="276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Bodytext40">
    <w:name w:val="Body text|4"/>
    <w:basedOn w:val="Normln"/>
    <w:link w:val="Bodytext4"/>
    <w:pPr>
      <w:spacing w:after="100"/>
      <w:ind w:firstLine="390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493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Musílková Kateřina</dc:creator>
  <cp:lastModifiedBy>Musílková Kateřina</cp:lastModifiedBy>
  <cp:revision>2</cp:revision>
  <dcterms:created xsi:type="dcterms:W3CDTF">2024-11-05T14:25:00Z</dcterms:created>
  <dcterms:modified xsi:type="dcterms:W3CDTF">2024-11-05T14:25:00Z</dcterms:modified>
</cp:coreProperties>
</file>