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1240600015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Pětipsy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2134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Pětipsy,</w:t>
      </w:r>
      <w:r>
        <w:rPr>
          <w:spacing w:val="-6"/>
        </w:rPr>
        <w:t> </w:t>
      </w:r>
      <w:r>
        <w:rPr/>
        <w:t>Pětipsy</w:t>
      </w:r>
      <w:r>
        <w:rPr>
          <w:spacing w:val="-4"/>
        </w:rPr>
        <w:t> </w:t>
      </w:r>
      <w:r>
        <w:rPr/>
        <w:t>č.p.</w:t>
      </w:r>
      <w:r>
        <w:rPr>
          <w:spacing w:val="-5"/>
        </w:rPr>
        <w:t> </w:t>
      </w:r>
      <w:r>
        <w:rPr/>
        <w:t>58,</w:t>
      </w:r>
      <w:r>
        <w:rPr>
          <w:spacing w:val="-6"/>
        </w:rPr>
        <w:t> </w:t>
      </w:r>
      <w:r>
        <w:rPr/>
        <w:t>431</w:t>
      </w:r>
      <w:r>
        <w:rPr>
          <w:spacing w:val="-4"/>
        </w:rPr>
        <w:t> </w:t>
      </w:r>
      <w:r>
        <w:rPr/>
        <w:t>53</w:t>
      </w:r>
      <w:r>
        <w:rPr>
          <w:spacing w:val="-4"/>
        </w:rPr>
        <w:t> </w:t>
      </w:r>
      <w:r>
        <w:rPr/>
        <w:t>Pětipsy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00262081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Irenou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h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o 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3114441/0710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left="663"/>
      </w:pPr>
      <w:r>
        <w:rPr>
          <w:spacing w:val="-5"/>
        </w:rPr>
        <w:t>I.</w:t>
      </w:r>
    </w:p>
    <w:p>
      <w:pPr>
        <w:pStyle w:val="Heading2"/>
        <w:ind w:left="659" w:right="395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1240600015 o poskytnutí finančních prostředků ze Státního fondu životního prostředí ČR ze dne 28.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6/2024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6/2024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169"/>
        <w:jc w:val="both"/>
      </w:pPr>
      <w:r>
        <w:rPr/>
        <w:t>„Pětipsy,</w:t>
      </w:r>
      <w:r>
        <w:rPr>
          <w:spacing w:val="-6"/>
        </w:rPr>
        <w:t> </w:t>
      </w:r>
      <w:r>
        <w:rPr/>
        <w:t>místní</w:t>
      </w:r>
      <w:r>
        <w:rPr>
          <w:spacing w:val="-5"/>
        </w:rPr>
        <w:t> </w:t>
      </w:r>
      <w:r>
        <w:rPr/>
        <w:t>část</w:t>
      </w:r>
      <w:r>
        <w:rPr>
          <w:spacing w:val="-7"/>
        </w:rPr>
        <w:t> </w:t>
      </w:r>
      <w:r>
        <w:rPr/>
        <w:t>Vidolice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vodovod“</w:t>
      </w:r>
    </w:p>
    <w:p>
      <w:pPr>
        <w:pStyle w:val="BodyText"/>
        <w:spacing w:before="12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  <w:ind w:left="663"/>
      </w:pPr>
      <w:r>
        <w:rPr>
          <w:spacing w:val="-5"/>
        </w:rPr>
        <w:t>II.</w:t>
      </w:r>
    </w:p>
    <w:p>
      <w:pPr>
        <w:pStyle w:val="Heading2"/>
        <w:ind w:left="660" w:right="395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12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494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712,41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> </w:t>
      </w:r>
      <w:r>
        <w:rPr>
          <w:sz w:val="20"/>
        </w:rPr>
        <w:t>(slovy:</w:t>
      </w:r>
      <w:r>
        <w:rPr>
          <w:spacing w:val="-11"/>
          <w:sz w:val="20"/>
        </w:rPr>
        <w:t> </w:t>
      </w:r>
      <w:r>
        <w:rPr>
          <w:sz w:val="20"/>
        </w:rPr>
        <w:t>dva</w:t>
      </w:r>
      <w:r>
        <w:rPr>
          <w:spacing w:val="-10"/>
          <w:sz w:val="20"/>
        </w:rPr>
        <w:t> </w:t>
      </w:r>
      <w:r>
        <w:rPr>
          <w:sz w:val="20"/>
        </w:rPr>
        <w:t>miliony</w:t>
      </w:r>
      <w:r>
        <w:rPr>
          <w:spacing w:val="-12"/>
          <w:sz w:val="20"/>
        </w:rPr>
        <w:t> </w:t>
      </w:r>
      <w:r>
        <w:rPr>
          <w:sz w:val="20"/>
        </w:rPr>
        <w:t>čtyři</w:t>
      </w:r>
      <w:r>
        <w:rPr>
          <w:spacing w:val="-12"/>
          <w:sz w:val="20"/>
        </w:rPr>
        <w:t> </w:t>
      </w:r>
      <w:r>
        <w:rPr>
          <w:sz w:val="20"/>
        </w:rPr>
        <w:t>sta</w:t>
      </w:r>
      <w:r>
        <w:rPr>
          <w:spacing w:val="-13"/>
          <w:sz w:val="20"/>
        </w:rPr>
        <w:t> </w:t>
      </w:r>
      <w:r>
        <w:rPr>
          <w:sz w:val="20"/>
        </w:rPr>
        <w:t>devadesát</w:t>
      </w:r>
      <w:r>
        <w:rPr>
          <w:spacing w:val="-10"/>
          <w:sz w:val="20"/>
        </w:rPr>
        <w:t> </w:t>
      </w:r>
      <w:r>
        <w:rPr>
          <w:sz w:val="20"/>
        </w:rPr>
        <w:t>čtyři</w:t>
      </w:r>
      <w:r>
        <w:rPr>
          <w:spacing w:val="-9"/>
          <w:sz w:val="20"/>
        </w:rPr>
        <w:t> </w:t>
      </w:r>
      <w:r>
        <w:rPr>
          <w:sz w:val="20"/>
        </w:rPr>
        <w:t>tisíc</w:t>
      </w:r>
      <w:r>
        <w:rPr>
          <w:spacing w:val="-12"/>
          <w:sz w:val="20"/>
        </w:rPr>
        <w:t> </w:t>
      </w:r>
      <w:r>
        <w:rPr>
          <w:sz w:val="20"/>
        </w:rPr>
        <w:t>sedm</w:t>
      </w:r>
      <w:r>
        <w:rPr>
          <w:spacing w:val="-10"/>
          <w:sz w:val="20"/>
        </w:rPr>
        <w:t> </w:t>
      </w:r>
      <w:r>
        <w:rPr>
          <w:sz w:val="20"/>
        </w:rPr>
        <w:t>set</w:t>
      </w:r>
      <w:r>
        <w:rPr>
          <w:spacing w:val="-12"/>
          <w:sz w:val="20"/>
        </w:rPr>
        <w:t> </w:t>
      </w:r>
      <w:r>
        <w:rPr>
          <w:sz w:val="20"/>
        </w:rPr>
        <w:t>dvanáct korun českých a čtyřicet jedna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4 157 854,03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9"/>
          <w:sz w:val="20"/>
        </w:rPr>
        <w:t> </w:t>
      </w:r>
      <w:r>
        <w:rPr>
          <w:sz w:val="20"/>
        </w:rPr>
        <w:t>výdaje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8"/>
          <w:sz w:val="20"/>
        </w:rPr>
        <w:t> </w:t>
      </w:r>
      <w:r>
        <w:rPr>
          <w:sz w:val="20"/>
        </w:rPr>
        <w:t>lze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poskytované</w:t>
      </w:r>
      <w:r>
        <w:rPr>
          <w:spacing w:val="-9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práce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vazbě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daný</w:t>
      </w:r>
      <w:r>
        <w:rPr>
          <w:spacing w:val="-6"/>
        </w:rPr>
        <w:t> </w:t>
      </w:r>
      <w:r>
        <w:rPr/>
        <w:t>projekt,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jsou</w:t>
      </w:r>
      <w:r>
        <w:rPr>
          <w:spacing w:val="-4"/>
        </w:rPr>
        <w:t> </w:t>
      </w:r>
      <w:r>
        <w:rPr/>
        <w:t>nezbytné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jeho</w:t>
      </w:r>
      <w:r>
        <w:rPr>
          <w:spacing w:val="-4"/>
        </w:rPr>
        <w:t> </w:t>
      </w:r>
      <w:r>
        <w:rPr/>
        <w:t>úspěšnou</w:t>
      </w:r>
      <w:r>
        <w:rPr>
          <w:spacing w:val="-5"/>
        </w:rPr>
        <w:t> </w:t>
      </w:r>
      <w:r>
        <w:rPr>
          <w:spacing w:val="-2"/>
        </w:rPr>
        <w:t>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spacing w:before="0"/>
        <w:ind w:left="659"/>
      </w:pPr>
      <w:r>
        <w:rPr>
          <w:spacing w:val="-4"/>
        </w:rPr>
        <w:t>III.</w:t>
      </w:r>
    </w:p>
    <w:p>
      <w:pPr>
        <w:pStyle w:val="Heading2"/>
        <w:spacing w:before="1"/>
        <w:ind w:left="659" w:right="395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2"/>
          <w:sz w:val="20"/>
        </w:rPr>
        <w:t> </w:t>
      </w:r>
      <w:r>
        <w:rPr>
          <w:sz w:val="20"/>
        </w:rPr>
        <w:t>bankovním</w:t>
      </w:r>
      <w:r>
        <w:rPr>
          <w:spacing w:val="50"/>
          <w:sz w:val="20"/>
        </w:rPr>
        <w:t> </w:t>
      </w:r>
      <w:r>
        <w:rPr>
          <w:sz w:val="20"/>
        </w:rPr>
        <w:t>převodem</w:t>
      </w:r>
      <w:r>
        <w:rPr>
          <w:spacing w:val="49"/>
          <w:sz w:val="20"/>
        </w:rPr>
        <w:t> </w:t>
      </w:r>
      <w:r>
        <w:rPr>
          <w:sz w:val="20"/>
        </w:rPr>
        <w:t>peněžních</w:t>
      </w:r>
      <w:r>
        <w:rPr>
          <w:spacing w:val="50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682" w:right="2408"/>
        <w:jc w:val="center"/>
      </w:pPr>
      <w:r>
        <w:rPr/>
        <w:t>o</w:t>
      </w:r>
      <w:r>
        <w:rPr>
          <w:spacing w:val="-7"/>
        </w:rPr>
        <w:t> </w:t>
      </w:r>
      <w:r>
        <w:rPr/>
        <w:t>platbu</w:t>
      </w:r>
      <w:r>
        <w:rPr>
          <w:spacing w:val="-7"/>
        </w:rPr>
        <w:t> </w:t>
      </w:r>
      <w:r>
        <w:rPr/>
        <w:t>doručených</w:t>
      </w:r>
      <w:r>
        <w:rPr>
          <w:spacing w:val="-7"/>
        </w:rPr>
        <w:t> </w:t>
      </w:r>
      <w:r>
        <w:rPr/>
        <w:t>Fondu</w:t>
      </w:r>
      <w:r>
        <w:rPr>
          <w:spacing w:val="-6"/>
        </w:rPr>
        <w:t> </w:t>
      </w:r>
      <w:r>
        <w:rPr/>
        <w:t>příjemcem</w:t>
      </w:r>
      <w:r>
        <w:rPr>
          <w:spacing w:val="-4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6"/>
        </w:rPr>
        <w:t> </w:t>
      </w:r>
      <w:r>
        <w:rPr/>
        <w:t>AIS</w:t>
      </w:r>
      <w:r>
        <w:rPr>
          <w:spacing w:val="-8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00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4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1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ind w:left="682" w:right="387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8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došlo k</w:t>
      </w:r>
      <w:r>
        <w:rPr>
          <w:spacing w:val="-2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w w:val="95"/>
          <w:sz w:val="20"/>
        </w:rPr>
        <w:t>Financování</w:t>
      </w:r>
      <w:r>
        <w:rPr>
          <w:spacing w:val="16"/>
          <w:sz w:val="20"/>
        </w:rPr>
        <w:t> </w:t>
      </w:r>
      <w:r>
        <w:rPr>
          <w:w w:val="95"/>
          <w:sz w:val="20"/>
        </w:rPr>
        <w:t>projektu</w:t>
      </w:r>
      <w:r>
        <w:rPr>
          <w:spacing w:val="18"/>
          <w:sz w:val="20"/>
        </w:rPr>
        <w:t> </w:t>
      </w:r>
      <w:r>
        <w:rPr>
          <w:w w:val="95"/>
          <w:sz w:val="20"/>
        </w:rPr>
        <w:t>nebude</w:t>
      </w:r>
      <w:r>
        <w:rPr>
          <w:spacing w:val="17"/>
          <w:sz w:val="20"/>
        </w:rPr>
        <w:t> </w:t>
      </w:r>
      <w:r>
        <w:rPr>
          <w:w w:val="95"/>
          <w:sz w:val="20"/>
        </w:rPr>
        <w:t>zahájeno</w:t>
      </w:r>
      <w:r>
        <w:rPr>
          <w:spacing w:val="20"/>
          <w:sz w:val="20"/>
        </w:rPr>
        <w:t> </w:t>
      </w:r>
      <w:r>
        <w:rPr>
          <w:w w:val="95"/>
          <w:sz w:val="20"/>
        </w:rPr>
        <w:t>před</w:t>
      </w:r>
      <w:r>
        <w:rPr>
          <w:spacing w:val="18"/>
          <w:sz w:val="20"/>
        </w:rPr>
        <w:t> </w:t>
      </w:r>
      <w:r>
        <w:rPr>
          <w:w w:val="95"/>
          <w:sz w:val="20"/>
        </w:rPr>
        <w:t>nabytím</w:t>
      </w:r>
      <w:r>
        <w:rPr>
          <w:spacing w:val="18"/>
          <w:sz w:val="20"/>
        </w:rPr>
        <w:t> </w:t>
      </w:r>
      <w:r>
        <w:rPr>
          <w:w w:val="95"/>
          <w:sz w:val="20"/>
        </w:rPr>
        <w:t>účinnosti</w:t>
      </w:r>
      <w:r>
        <w:rPr>
          <w:spacing w:val="17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17"/>
          <w:sz w:val="20"/>
        </w:rPr>
        <w:t> </w:t>
      </w:r>
      <w:r>
        <w:rPr>
          <w:w w:val="95"/>
          <w:sz w:val="20"/>
        </w:rPr>
        <w:t>o</w:t>
      </w:r>
      <w:r>
        <w:rPr>
          <w:spacing w:val="18"/>
          <w:sz w:val="20"/>
        </w:rPr>
        <w:t> </w:t>
      </w:r>
      <w:r>
        <w:rPr>
          <w:w w:val="95"/>
          <w:sz w:val="20"/>
        </w:rPr>
        <w:t>poskytnutí</w:t>
      </w:r>
      <w:r>
        <w:rPr>
          <w:spacing w:val="16"/>
          <w:sz w:val="20"/>
        </w:rPr>
        <w:t> </w:t>
      </w:r>
      <w:r>
        <w:rPr>
          <w:w w:val="95"/>
          <w:sz w:val="20"/>
        </w:rPr>
        <w:t>půjčky</w:t>
      </w:r>
      <w:r>
        <w:rPr>
          <w:spacing w:val="17"/>
          <w:sz w:val="20"/>
        </w:rPr>
        <w:t> </w:t>
      </w:r>
      <w:r>
        <w:rPr>
          <w:w w:val="95"/>
          <w:sz w:val="20"/>
        </w:rPr>
        <w:t>č.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24002028.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0"/>
        <w:ind w:left="0"/>
        <w:jc w:val="left"/>
        <w:rPr>
          <w:sz w:val="17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left="659" w:right="39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9"/>
          <w:sz w:val="20"/>
        </w:rPr>
        <w:t> </w:t>
      </w:r>
      <w:r>
        <w:rPr>
          <w:sz w:val="20"/>
        </w:rPr>
        <w:t>účel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„Pětipsy,</w:t>
      </w:r>
      <w:r>
        <w:rPr>
          <w:spacing w:val="9"/>
          <w:sz w:val="20"/>
        </w:rPr>
        <w:t> </w:t>
      </w:r>
      <w:r>
        <w:rPr>
          <w:sz w:val="20"/>
        </w:rPr>
        <w:t>místní</w:t>
      </w:r>
      <w:r>
        <w:rPr>
          <w:spacing w:val="9"/>
          <w:sz w:val="20"/>
        </w:rPr>
        <w:t> </w:t>
      </w:r>
      <w:r>
        <w:rPr>
          <w:sz w:val="20"/>
        </w:rPr>
        <w:t>část</w:t>
      </w:r>
      <w:r>
        <w:rPr>
          <w:spacing w:val="10"/>
          <w:sz w:val="20"/>
        </w:rPr>
        <w:t> </w:t>
      </w:r>
      <w:r>
        <w:rPr>
          <w:sz w:val="20"/>
        </w:rPr>
        <w:t>Vidolice</w:t>
      </w:r>
      <w:r>
        <w:rPr>
          <w:spacing w:val="11"/>
          <w:sz w:val="20"/>
        </w:rPr>
        <w:t> </w:t>
      </w:r>
      <w:r>
        <w:rPr>
          <w:sz w:val="20"/>
        </w:rPr>
        <w:t>-</w:t>
      </w:r>
      <w:r>
        <w:rPr>
          <w:spacing w:val="9"/>
          <w:sz w:val="20"/>
        </w:rPr>
        <w:t> </w:t>
      </w:r>
      <w:r>
        <w:rPr>
          <w:sz w:val="20"/>
        </w:rPr>
        <w:t>vodovod“</w:t>
      </w:r>
      <w:r>
        <w:rPr>
          <w:spacing w:val="8"/>
          <w:sz w:val="20"/>
        </w:rPr>
        <w:t> </w:t>
      </w:r>
      <w:r>
        <w:rPr>
          <w:sz w:val="20"/>
        </w:rPr>
        <w:t>tím,</w:t>
      </w:r>
      <w:r>
        <w:rPr>
          <w:spacing w:val="10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akce</w:t>
      </w:r>
      <w:r>
        <w:rPr>
          <w:spacing w:val="8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provedena</w:t>
      </w:r>
      <w:r>
        <w:rPr>
          <w:spacing w:val="9"/>
          <w:sz w:val="20"/>
        </w:rPr>
        <w:t> </w:t>
      </w:r>
      <w:r>
        <w:rPr>
          <w:sz w:val="20"/>
        </w:rPr>
        <w:t>v souladu</w:t>
      </w:r>
      <w:r>
        <w:rPr>
          <w:spacing w:val="12"/>
          <w:sz w:val="20"/>
        </w:rPr>
        <w:t> </w:t>
      </w:r>
      <w:r>
        <w:rPr>
          <w:spacing w:val="-5"/>
          <w:sz w:val="20"/>
        </w:rPr>
        <w:t>se</w:t>
      </w:r>
    </w:p>
    <w:p>
      <w:pPr>
        <w:pStyle w:val="BodyText"/>
        <w:spacing w:before="1"/>
        <w:ind w:left="948"/>
      </w:pPr>
      <w:r>
        <w:rPr/>
        <w:t>žádostí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podporu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jejími</w:t>
      </w:r>
      <w:r>
        <w:rPr>
          <w:spacing w:val="-4"/>
        </w:rPr>
        <w:t> </w:t>
      </w:r>
      <w:r>
        <w:rPr/>
        <w:t>přílohami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touto</w:t>
      </w:r>
      <w:r>
        <w:rPr>
          <w:spacing w:val="-3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8"/>
          <w:sz w:val="20"/>
        </w:rPr>
        <w:t> </w:t>
      </w: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4"/>
          <w:sz w:val="20"/>
        </w:rPr>
        <w:t> </w:t>
      </w:r>
      <w:r>
        <w:rPr>
          <w:sz w:val="20"/>
        </w:rPr>
        <w:t>vodovodu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1,49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km,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zavazuje,</w:t>
      </w:r>
      <w:r>
        <w:rPr>
          <w:spacing w:val="24"/>
          <w:sz w:val="20"/>
        </w:rPr>
        <w:t> </w:t>
      </w:r>
      <w:r>
        <w:rPr>
          <w:sz w:val="20"/>
        </w:rPr>
        <w:t>že</w:t>
      </w:r>
      <w:r>
        <w:rPr>
          <w:spacing w:val="23"/>
          <w:sz w:val="20"/>
        </w:rPr>
        <w:t> </w:t>
      </w:r>
      <w:r>
        <w:rPr>
          <w:sz w:val="20"/>
        </w:rPr>
        <w:t>k</w:t>
      </w:r>
      <w:r>
        <w:rPr>
          <w:spacing w:val="22"/>
          <w:sz w:val="20"/>
        </w:rPr>
        <w:t> </w:t>
      </w:r>
      <w:r>
        <w:rPr>
          <w:sz w:val="20"/>
        </w:rPr>
        <w:t>termínu</w:t>
      </w:r>
      <w:r>
        <w:rPr>
          <w:spacing w:val="24"/>
          <w:sz w:val="20"/>
        </w:rPr>
        <w:t> </w:t>
      </w:r>
      <w:r>
        <w:rPr>
          <w:sz w:val="20"/>
        </w:rPr>
        <w:t>pro</w:t>
      </w:r>
      <w:r>
        <w:rPr>
          <w:spacing w:val="22"/>
          <w:sz w:val="20"/>
        </w:rPr>
        <w:t> </w:t>
      </w:r>
      <w:r>
        <w:rPr>
          <w:sz w:val="20"/>
        </w:rPr>
        <w:t>závěrečné</w:t>
      </w:r>
      <w:r>
        <w:rPr>
          <w:spacing w:val="23"/>
          <w:sz w:val="20"/>
        </w:rPr>
        <w:t> </w:t>
      </w:r>
      <w:r>
        <w:rPr>
          <w:sz w:val="20"/>
        </w:rPr>
        <w:t>vyhodnocení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z w:val="20"/>
        </w:rPr>
        <w:t>jen</w:t>
      </w:r>
      <w:r>
        <w:rPr>
          <w:spacing w:val="23"/>
          <w:sz w:val="20"/>
        </w:rPr>
        <w:t> </w:t>
      </w:r>
      <w:r>
        <w:rPr>
          <w:sz w:val="20"/>
        </w:rPr>
        <w:t>„ZVA“)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nově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připojeno</w:t>
      </w:r>
    </w:p>
    <w:p>
      <w:pPr>
        <w:pStyle w:val="BodyText"/>
        <w:spacing w:before="1"/>
        <w:ind w:left="948"/>
      </w:pPr>
      <w:r>
        <w:rPr/>
        <w:t>13</w:t>
      </w:r>
      <w:r>
        <w:rPr>
          <w:spacing w:val="-4"/>
        </w:rPr>
        <w:t> </w:t>
      </w:r>
      <w:r>
        <w:rPr/>
        <w:t>obyvatel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>
          <w:spacing w:val="-2"/>
        </w:rPr>
        <w:t>vodovod,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zavazuje,</w:t>
      </w:r>
      <w:r>
        <w:rPr>
          <w:spacing w:val="20"/>
          <w:sz w:val="20"/>
        </w:rPr>
        <w:t> </w:t>
      </w:r>
      <w:r>
        <w:rPr>
          <w:sz w:val="20"/>
        </w:rPr>
        <w:t>že</w:t>
      </w:r>
      <w:r>
        <w:rPr>
          <w:spacing w:val="20"/>
          <w:sz w:val="20"/>
        </w:rPr>
        <w:t> </w:t>
      </w:r>
      <w:r>
        <w:rPr>
          <w:sz w:val="20"/>
        </w:rPr>
        <w:t>po</w:t>
      </w:r>
      <w:r>
        <w:rPr>
          <w:spacing w:val="21"/>
          <w:sz w:val="20"/>
        </w:rPr>
        <w:t> </w:t>
      </w:r>
      <w:r>
        <w:rPr>
          <w:sz w:val="20"/>
        </w:rPr>
        <w:t>dokončení</w:t>
      </w:r>
      <w:r>
        <w:rPr>
          <w:spacing w:val="20"/>
          <w:sz w:val="20"/>
        </w:rPr>
        <w:t> </w:t>
      </w:r>
      <w:r>
        <w:rPr>
          <w:sz w:val="20"/>
        </w:rPr>
        <w:t>projektu</w:t>
      </w:r>
      <w:r>
        <w:rPr>
          <w:spacing w:val="19"/>
          <w:sz w:val="20"/>
        </w:rPr>
        <w:t> </w:t>
      </w: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dodávaná</w:t>
      </w:r>
      <w:r>
        <w:rPr>
          <w:spacing w:val="19"/>
          <w:sz w:val="20"/>
        </w:rPr>
        <w:t> </w:t>
      </w:r>
      <w:r>
        <w:rPr>
          <w:sz w:val="20"/>
        </w:rPr>
        <w:t>pitná</w:t>
      </w:r>
      <w:r>
        <w:rPr>
          <w:spacing w:val="19"/>
          <w:sz w:val="20"/>
        </w:rPr>
        <w:t> </w:t>
      </w:r>
      <w:r>
        <w:rPr>
          <w:sz w:val="20"/>
        </w:rPr>
        <w:t>voda</w:t>
      </w:r>
      <w:r>
        <w:rPr>
          <w:spacing w:val="19"/>
          <w:sz w:val="20"/>
        </w:rPr>
        <w:t> </w:t>
      </w:r>
      <w:r>
        <w:rPr>
          <w:sz w:val="20"/>
        </w:rPr>
        <w:t>splňovat</w:t>
      </w:r>
      <w:r>
        <w:rPr>
          <w:spacing w:val="19"/>
          <w:sz w:val="20"/>
        </w:rPr>
        <w:t> </w:t>
      </w:r>
      <w:r>
        <w:rPr>
          <w:sz w:val="20"/>
        </w:rPr>
        <w:t>hygienické</w:t>
      </w:r>
      <w:r>
        <w:rPr>
          <w:spacing w:val="19"/>
          <w:sz w:val="20"/>
        </w:rPr>
        <w:t> </w:t>
      </w:r>
      <w:r>
        <w:rPr>
          <w:sz w:val="20"/>
        </w:rPr>
        <w:t>požadavky v souladu s platnou legislativou ČR. Likvidace odpadních vod v řešené lokalitě bude v souladu se zákonem</w:t>
      </w:r>
      <w:r>
        <w:rPr>
          <w:spacing w:val="38"/>
          <w:sz w:val="20"/>
        </w:rPr>
        <w:t> </w:t>
      </w:r>
      <w:r>
        <w:rPr>
          <w:sz w:val="20"/>
        </w:rPr>
        <w:t>č.</w:t>
      </w:r>
      <w:r>
        <w:rPr>
          <w:spacing w:val="39"/>
          <w:sz w:val="20"/>
        </w:rPr>
        <w:t> </w:t>
      </w:r>
      <w:r>
        <w:rPr>
          <w:sz w:val="20"/>
        </w:rPr>
        <w:t>254/2001</w:t>
      </w:r>
      <w:r>
        <w:rPr>
          <w:spacing w:val="37"/>
          <w:sz w:val="20"/>
        </w:rPr>
        <w:t> </w:t>
      </w:r>
      <w:r>
        <w:rPr>
          <w:sz w:val="20"/>
        </w:rPr>
        <w:t>Sb.,</w:t>
      </w:r>
      <w:r>
        <w:rPr>
          <w:spacing w:val="39"/>
          <w:sz w:val="20"/>
        </w:rPr>
        <w:t> </w:t>
      </w:r>
      <w:r>
        <w:rPr>
          <w:sz w:val="20"/>
        </w:rPr>
        <w:t>vodní</w:t>
      </w:r>
      <w:r>
        <w:rPr>
          <w:spacing w:val="37"/>
          <w:sz w:val="20"/>
        </w:rPr>
        <w:t> </w:t>
      </w:r>
      <w:r>
        <w:rPr>
          <w:sz w:val="20"/>
        </w:rPr>
        <w:t>zákon,</w:t>
      </w:r>
      <w:r>
        <w:rPr>
          <w:spacing w:val="37"/>
          <w:sz w:val="20"/>
        </w:rPr>
        <w:t> </w:t>
      </w:r>
      <w:r>
        <w:rPr>
          <w:sz w:val="20"/>
        </w:rPr>
        <w:t>v</w:t>
      </w:r>
      <w:r>
        <w:rPr>
          <w:spacing w:val="37"/>
          <w:sz w:val="20"/>
        </w:rPr>
        <w:t> </w:t>
      </w:r>
      <w:r>
        <w:rPr>
          <w:sz w:val="20"/>
        </w:rPr>
        <w:t>platném</w:t>
      </w:r>
      <w:r>
        <w:rPr>
          <w:spacing w:val="38"/>
          <w:sz w:val="20"/>
        </w:rPr>
        <w:t> </w:t>
      </w:r>
      <w:r>
        <w:rPr>
          <w:sz w:val="20"/>
        </w:rPr>
        <w:t>znění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jeho</w:t>
      </w:r>
      <w:r>
        <w:rPr>
          <w:spacing w:val="38"/>
          <w:sz w:val="20"/>
        </w:rPr>
        <w:t> </w:t>
      </w:r>
      <w:r>
        <w:rPr>
          <w:sz w:val="20"/>
        </w:rPr>
        <w:t>prováděcími</w:t>
      </w:r>
      <w:r>
        <w:rPr>
          <w:spacing w:val="36"/>
          <w:sz w:val="20"/>
        </w:rPr>
        <w:t> </w:t>
      </w:r>
      <w:r>
        <w:rPr>
          <w:sz w:val="20"/>
        </w:rPr>
        <w:t>předpisy.</w:t>
      </w:r>
      <w:r>
        <w:rPr>
          <w:spacing w:val="36"/>
          <w:sz w:val="20"/>
        </w:rPr>
        <w:t> </w:t>
      </w:r>
      <w:r>
        <w:rPr>
          <w:sz w:val="20"/>
        </w:rPr>
        <w:t>Po</w:t>
      </w:r>
      <w:r>
        <w:rPr>
          <w:spacing w:val="37"/>
          <w:sz w:val="20"/>
        </w:rPr>
        <w:t> </w:t>
      </w:r>
      <w:r>
        <w:rPr>
          <w:sz w:val="20"/>
        </w:rPr>
        <w:t>dobu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/>
        <w:jc w:val="left"/>
      </w:pPr>
      <w:r>
        <w:rPr/>
        <w:t>udržitelnosti projektu budou na vyžádání poskytovatele dotace doloženy doklady o řádné likvidaci odpadních vod v dané lokalitě,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949" w:val="left" w:leader="none"/>
        </w:tabs>
        <w:spacing w:line="240" w:lineRule="auto" w:before="120" w:after="0"/>
        <w:ind w:left="948" w:right="0"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péčí</w:t>
      </w:r>
      <w:r>
        <w:rPr>
          <w:spacing w:val="-6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4"/>
          <w:sz w:val="20"/>
        </w:rPr>
        <w:t> </w:t>
      </w:r>
      <w:r>
        <w:rPr>
          <w:sz w:val="20"/>
        </w:rPr>
        <w:t>pořizované</w:t>
      </w:r>
      <w:r>
        <w:rPr>
          <w:spacing w:val="-13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4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</w:t>
      </w:r>
      <w:r>
        <w:rPr>
          <w:spacing w:val="-1"/>
          <w:sz w:val="20"/>
        </w:rPr>
        <w:t> </w:t>
      </w:r>
      <w:r>
        <w:rPr>
          <w:sz w:val="20"/>
        </w:rPr>
        <w:t>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0"/>
          <w:sz w:val="20"/>
        </w:rPr>
        <w:t> </w:t>
      </w:r>
      <w:r>
        <w:rPr>
          <w:sz w:val="20"/>
        </w:rPr>
        <w:t>osobu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10"/>
          <w:sz w:val="20"/>
        </w:rPr>
        <w:t> </w:t>
      </w:r>
      <w:r>
        <w:rPr>
          <w:sz w:val="20"/>
        </w:rPr>
        <w:t>V 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6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5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</w:t>
      </w:r>
      <w:r>
        <w:rPr>
          <w:spacing w:val="-2"/>
          <w:sz w:val="20"/>
        </w:rPr>
        <w:t> </w:t>
      </w:r>
      <w:r>
        <w:rPr>
          <w:sz w:val="20"/>
        </w:rPr>
        <w:t>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něhož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ohrožen</w:t>
      </w:r>
      <w:r>
        <w:rPr>
          <w:spacing w:val="-8"/>
          <w:sz w:val="20"/>
        </w:rPr>
        <w:t> </w:t>
      </w:r>
      <w:r>
        <w:rPr>
          <w:sz w:val="20"/>
        </w:rPr>
        <w:t>případnou</w:t>
      </w:r>
      <w:r>
        <w:rPr>
          <w:spacing w:val="-8"/>
          <w:sz w:val="20"/>
        </w:rPr>
        <w:t> </w:t>
      </w:r>
      <w:r>
        <w:rPr>
          <w:sz w:val="20"/>
        </w:rPr>
        <w:t>realizací</w:t>
      </w:r>
      <w:r>
        <w:rPr>
          <w:spacing w:val="-8"/>
          <w:sz w:val="20"/>
        </w:rPr>
        <w:t> </w:t>
      </w:r>
      <w:r>
        <w:rPr>
          <w:sz w:val="20"/>
        </w:rPr>
        <w:t>zástavního</w:t>
      </w:r>
      <w:r>
        <w:rPr>
          <w:spacing w:val="-7"/>
          <w:sz w:val="20"/>
        </w:rPr>
        <w:t> </w:t>
      </w:r>
      <w:r>
        <w:rPr>
          <w:sz w:val="20"/>
        </w:rPr>
        <w:t>práva.</w:t>
      </w:r>
      <w:r>
        <w:rPr>
          <w:spacing w:val="-6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dodržovat</w:t>
      </w:r>
      <w:r>
        <w:rPr>
          <w:spacing w:val="40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n)</w:t>
      </w:r>
      <w:r>
        <w:rPr>
          <w:spacing w:val="40"/>
          <w:sz w:val="20"/>
        </w:rPr>
        <w:t> </w:t>
      </w:r>
      <w:r>
        <w:rPr>
          <w:sz w:val="20"/>
        </w:rPr>
        <w:t>Výzvy,</w:t>
      </w:r>
      <w:r>
        <w:rPr>
          <w:spacing w:val="40"/>
          <w:sz w:val="20"/>
        </w:rPr>
        <w:t> </w:t>
      </w:r>
      <w:r>
        <w:rPr>
          <w:sz w:val="20"/>
        </w:rPr>
        <w:t>t.</w:t>
      </w:r>
      <w:r>
        <w:rPr>
          <w:spacing w:val="40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r)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348"/>
        <w:jc w:val="both"/>
        <w:rPr>
          <w:sz w:val="20"/>
        </w:rPr>
      </w:pPr>
      <w:r>
        <w:rPr>
          <w:sz w:val="20"/>
        </w:rPr>
        <w:t>se zavazuje dokončit projekt do konce 03/2025 a o dodržení tohoto termínu Fond bez zbytečného 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(za</w:t>
      </w:r>
      <w:r>
        <w:rPr>
          <w:spacing w:val="-13"/>
          <w:sz w:val="20"/>
        </w:rPr>
        <w:t> </w:t>
      </w:r>
      <w:r>
        <w:rPr>
          <w:sz w:val="20"/>
        </w:rPr>
        <w:t>termín</w:t>
      </w:r>
      <w:r>
        <w:rPr>
          <w:spacing w:val="-1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považuje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7"/>
          <w:sz w:val="20"/>
        </w:rPr>
        <w:t> </w:t>
      </w:r>
      <w:r>
        <w:rPr>
          <w:sz w:val="20"/>
        </w:rPr>
        <w:t>vydání</w:t>
      </w:r>
      <w:r>
        <w:rPr>
          <w:spacing w:val="-13"/>
          <w:sz w:val="20"/>
        </w:rPr>
        <w:t> </w:t>
      </w:r>
      <w:r>
        <w:rPr>
          <w:sz w:val="20"/>
        </w:rPr>
        <w:t>kolaudačního</w:t>
      </w:r>
      <w:r>
        <w:rPr>
          <w:spacing w:val="-10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oznámení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příslušných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183/2006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územním plánování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stavebním</w:t>
      </w:r>
      <w:r>
        <w:rPr>
          <w:spacing w:val="-11"/>
          <w:sz w:val="20"/>
        </w:rPr>
        <w:t> </w:t>
      </w:r>
      <w:r>
        <w:rPr>
          <w:sz w:val="20"/>
        </w:rPr>
        <w:t>řádu,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schválení</w:t>
      </w:r>
      <w:r>
        <w:rPr>
          <w:spacing w:val="-11"/>
          <w:sz w:val="20"/>
        </w:rPr>
        <w:t> </w:t>
      </w:r>
      <w:r>
        <w:rPr>
          <w:sz w:val="20"/>
        </w:rPr>
        <w:t>protokolu</w:t>
      </w:r>
      <w:r>
        <w:rPr>
          <w:spacing w:val="-12"/>
          <w:sz w:val="20"/>
        </w:rPr>
        <w:t> </w:t>
      </w:r>
      <w:r>
        <w:rPr>
          <w:sz w:val="20"/>
        </w:rPr>
        <w:t>o předání a</w:t>
      </w:r>
      <w:r>
        <w:rPr>
          <w:spacing w:val="-4"/>
          <w:sz w:val="20"/>
        </w:rPr>
        <w:t> </w:t>
      </w:r>
      <w:r>
        <w:rPr>
          <w:sz w:val="20"/>
        </w:rPr>
        <w:t>převzetí</w:t>
      </w:r>
      <w:r>
        <w:rPr>
          <w:spacing w:val="-4"/>
          <w:sz w:val="20"/>
        </w:rPr>
        <w:t> </w:t>
      </w:r>
      <w:r>
        <w:rPr>
          <w:sz w:val="20"/>
        </w:rPr>
        <w:t>díla,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4"/>
          <w:sz w:val="20"/>
        </w:rPr>
        <w:t> </w:t>
      </w:r>
      <w:r>
        <w:rPr>
          <w:sz w:val="20"/>
        </w:rPr>
        <w:t>jiný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charakteru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(v</w:t>
      </w:r>
      <w:r>
        <w:rPr>
          <w:spacing w:val="-3"/>
          <w:sz w:val="20"/>
        </w:rPr>
        <w:t> </w:t>
      </w:r>
      <w:r>
        <w:rPr>
          <w:sz w:val="20"/>
        </w:rPr>
        <w:t>případech,</w:t>
      </w:r>
      <w:r>
        <w:rPr>
          <w:spacing w:val="-3"/>
          <w:sz w:val="20"/>
        </w:rPr>
        <w:t> </w:t>
      </w:r>
      <w:r>
        <w:rPr>
          <w:sz w:val="20"/>
        </w:rPr>
        <w:t>kde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na realizaci</w:t>
      </w:r>
      <w:r>
        <w:rPr>
          <w:spacing w:val="-3"/>
          <w:sz w:val="20"/>
        </w:rPr>
        <w:t> </w:t>
      </w:r>
      <w:r>
        <w:rPr>
          <w:sz w:val="20"/>
        </w:rPr>
        <w:t>projektu nevyžaduje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7"/>
          <w:sz w:val="20"/>
        </w:rPr>
        <w:t> </w:t>
      </w:r>
      <w:r>
        <w:rPr>
          <w:sz w:val="20"/>
        </w:rPr>
        <w:t>povolení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kolaudační</w:t>
      </w:r>
      <w:r>
        <w:rPr>
          <w:spacing w:val="-7"/>
          <w:sz w:val="20"/>
        </w:rPr>
        <w:t> </w:t>
      </w:r>
      <w:r>
        <w:rPr>
          <w:sz w:val="20"/>
        </w:rPr>
        <w:t>rozhodnutí).</w:t>
      </w:r>
      <w:r>
        <w:rPr>
          <w:spacing w:val="-7"/>
          <w:sz w:val="20"/>
        </w:rPr>
        <w:t> </w:t>
      </w:r>
      <w:r>
        <w:rPr>
          <w:sz w:val="20"/>
        </w:rPr>
        <w:t>Bude-li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akci</w:t>
      </w:r>
      <w:r>
        <w:rPr>
          <w:spacing w:val="-6"/>
          <w:sz w:val="20"/>
        </w:rPr>
        <w:t> </w:t>
      </w:r>
      <w:r>
        <w:rPr>
          <w:sz w:val="20"/>
        </w:rPr>
        <w:t>vydáno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6"/>
          <w:sz w:val="20"/>
        </w:rPr>
        <w:t> </w:t>
      </w:r>
      <w:r>
        <w:rPr>
          <w:sz w:val="20"/>
        </w:rPr>
        <w:t>o užívání stavby, považuje se za termín ukončení akce datum dokumentu vydaného později.</w:t>
      </w:r>
    </w:p>
    <w:p>
      <w:pPr>
        <w:pStyle w:val="BodyText"/>
        <w:spacing w:before="118"/>
        <w:ind w:left="948" w:right="115"/>
      </w:pPr>
      <w:r>
        <w:rPr/>
        <w:t>V případě, že termín dokončení projektu uplynul před uzavřením této Smlouvy, příjemce podpory prohlašuje,</w:t>
      </w:r>
      <w:r>
        <w:rPr>
          <w:spacing w:val="2"/>
        </w:rPr>
        <w:t> </w:t>
      </w:r>
      <w:r>
        <w:rPr/>
        <w:t>že</w:t>
      </w:r>
      <w:r>
        <w:rPr>
          <w:spacing w:val="1"/>
        </w:rPr>
        <w:t> </w:t>
      </w:r>
      <w:r>
        <w:rPr/>
        <w:t>byla</w:t>
      </w:r>
      <w:r>
        <w:rPr>
          <w:spacing w:val="1"/>
        </w:rPr>
        <w:t> </w:t>
      </w:r>
      <w:r>
        <w:rPr/>
        <w:t>dodržena</w:t>
      </w:r>
      <w:r>
        <w:rPr>
          <w:spacing w:val="2"/>
        </w:rPr>
        <w:t> </w:t>
      </w:r>
      <w:r>
        <w:rPr/>
        <w:t>ustanovení</w:t>
      </w:r>
      <w:r>
        <w:rPr>
          <w:spacing w:val="4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MŽP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Výzvy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bere</w:t>
      </w:r>
      <w:r>
        <w:rPr>
          <w:spacing w:val="1"/>
        </w:rPr>
        <w:t> </w:t>
      </w:r>
      <w:r>
        <w:rPr/>
        <w:t>přitom</w:t>
      </w:r>
      <w:r>
        <w:rPr>
          <w:spacing w:val="3"/>
        </w:rPr>
        <w:t> </w:t>
      </w:r>
      <w:r>
        <w:rPr/>
        <w:t>na</w:t>
      </w:r>
      <w:r>
        <w:rPr>
          <w:spacing w:val="4"/>
        </w:rPr>
        <w:t> </w:t>
      </w:r>
      <w:r>
        <w:rPr/>
        <w:t>vědomí,</w:t>
      </w:r>
      <w:r>
        <w:rPr>
          <w:spacing w:val="2"/>
        </w:rPr>
        <w:t> </w:t>
      </w:r>
      <w:r>
        <w:rPr/>
        <w:t>že</w:t>
      </w:r>
      <w:r>
        <w:rPr>
          <w:spacing w:val="1"/>
        </w:rPr>
        <w:t> </w:t>
      </w:r>
      <w:r>
        <w:rPr>
          <w:spacing w:val="-2"/>
        </w:rPr>
        <w:t>pokud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 w:right="112"/>
      </w:pPr>
      <w:r>
        <w:rPr/>
        <w:t>toto</w:t>
      </w:r>
      <w:r>
        <w:rPr>
          <w:spacing w:val="-5"/>
        </w:rPr>
        <w:t> </w:t>
      </w:r>
      <w:r>
        <w:rPr/>
        <w:t>prohlášení</w:t>
      </w:r>
      <w:r>
        <w:rPr>
          <w:spacing w:val="-6"/>
        </w:rPr>
        <w:t> </w:t>
      </w:r>
      <w:r>
        <w:rPr/>
        <w:t>není</w:t>
      </w:r>
      <w:r>
        <w:rPr>
          <w:spacing w:val="-6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4"/>
        </w:rPr>
        <w:t> </w:t>
      </w:r>
      <w:r>
        <w:rPr/>
        <w:t>přijetí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</w:t>
      </w:r>
      <w:r>
        <w:rPr>
          <w:spacing w:val="-6"/>
        </w:rPr>
        <w:t> </w:t>
      </w: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6"/>
        </w:rPr>
        <w:t> </w:t>
      </w:r>
      <w:r>
        <w:rPr/>
        <w:t>neoprávněné </w:t>
      </w:r>
      <w:r>
        <w:rPr>
          <w:w w:val="95"/>
        </w:rPr>
        <w:t>použití finančních prostředků poskytnutých z Fondu ve smyslu zákona č. 218/2000 Sb., o rozpočtových </w:t>
      </w:r>
      <w:r>
        <w:rPr/>
        <w:t>pravidlech a o změně některých souvisejících zákonů (rozpočtová pravidla), v platném znění, a že mohou být uplatněny sankce podle tohoto zákona,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2" w:after="0"/>
        <w:ind w:left="876" w:right="110" w:hanging="284"/>
        <w:jc w:val="both"/>
        <w:rPr>
          <w:sz w:val="20"/>
        </w:rPr>
      </w:pPr>
      <w:r>
        <w:rPr>
          <w:sz w:val="20"/>
        </w:rPr>
        <w:t>se zavazuje nejpozději do konce 09/2025 předložit prostřednictvím AIS SFŽP ČR Fondu podklady k ZVA podle čl. 12 písm. d) Výzvy a dále:</w:t>
      </w:r>
    </w:p>
    <w:p>
      <w:pPr>
        <w:pStyle w:val="BodyText"/>
        <w:spacing w:before="120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18"/>
        <w:ind w:left="809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4"/>
          <w:sz w:val="20"/>
        </w:rPr>
        <w:t> </w:t>
      </w:r>
      <w:r>
        <w:rPr>
          <w:sz w:val="20"/>
        </w:rPr>
        <w:t>pravidla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4"/>
          <w:sz w:val="20"/>
        </w:rPr>
        <w:t> </w:t>
      </w:r>
      <w:r>
        <w:rPr>
          <w:sz w:val="20"/>
        </w:rPr>
        <w:t>zakázek,</w:t>
      </w:r>
      <w:r>
        <w:rPr>
          <w:spacing w:val="-14"/>
          <w:sz w:val="20"/>
        </w:rPr>
        <w:t> </w:t>
      </w:r>
      <w:r>
        <w:rPr>
          <w:sz w:val="20"/>
        </w:rPr>
        <w:t>stanovená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m)</w:t>
      </w:r>
      <w:r>
        <w:rPr>
          <w:spacing w:val="-14"/>
          <w:sz w:val="20"/>
        </w:rPr>
        <w:t> </w:t>
      </w:r>
      <w:r>
        <w:rPr>
          <w:sz w:val="20"/>
        </w:rPr>
        <w:t>Výzvy,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spacing w:before="1"/>
        <w:ind w:left="948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660" w:right="395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4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6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8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případě,</w:t>
      </w:r>
      <w:r>
        <w:rPr>
          <w:spacing w:val="30"/>
          <w:sz w:val="20"/>
        </w:rPr>
        <w:t> </w:t>
      </w:r>
      <w:r>
        <w:rPr>
          <w:sz w:val="20"/>
        </w:rPr>
        <w:t>že</w:t>
      </w:r>
      <w:r>
        <w:rPr>
          <w:spacing w:val="30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31"/>
          <w:sz w:val="20"/>
        </w:rPr>
        <w:t> </w:t>
      </w:r>
      <w:r>
        <w:rPr>
          <w:sz w:val="20"/>
        </w:rPr>
        <w:t>povinností</w:t>
      </w:r>
      <w:r>
        <w:rPr>
          <w:spacing w:val="30"/>
          <w:sz w:val="20"/>
        </w:rPr>
        <w:t> </w:t>
      </w:r>
      <w:r>
        <w:rPr>
          <w:sz w:val="20"/>
        </w:rPr>
        <w:t>uvedených</w:t>
      </w:r>
      <w:r>
        <w:rPr>
          <w:spacing w:val="30"/>
          <w:sz w:val="20"/>
        </w:rPr>
        <w:t> </w:t>
      </w:r>
      <w:r>
        <w:rPr>
          <w:sz w:val="20"/>
        </w:rPr>
        <w:t>v článku</w:t>
      </w:r>
      <w:r>
        <w:rPr>
          <w:spacing w:val="30"/>
          <w:sz w:val="20"/>
        </w:rPr>
        <w:t> </w:t>
      </w:r>
      <w:r>
        <w:rPr>
          <w:sz w:val="20"/>
        </w:rPr>
        <w:t>IV</w:t>
      </w:r>
      <w:r>
        <w:rPr>
          <w:spacing w:val="31"/>
          <w:sz w:val="20"/>
        </w:rPr>
        <w:t> </w:t>
      </w:r>
      <w:r>
        <w:rPr>
          <w:sz w:val="20"/>
        </w:rPr>
        <w:t>bodu</w:t>
      </w:r>
      <w:r>
        <w:rPr>
          <w:spacing w:val="31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2"/>
          <w:sz w:val="20"/>
        </w:rPr>
        <w:t> </w:t>
      </w:r>
      <w:r>
        <w:rPr>
          <w:sz w:val="20"/>
        </w:rPr>
        <w:t>g),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ostatních povinností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 Smlouvy bude</w:t>
      </w:r>
      <w:r>
        <w:rPr>
          <w:spacing w:val="-2"/>
          <w:sz w:val="20"/>
        </w:rPr>
        <w:t> </w:t>
      </w:r>
      <w:r>
        <w:rPr>
          <w:sz w:val="20"/>
        </w:rPr>
        <w:t>postiženo odvodem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sz w:val="20"/>
        </w:rPr>
        <w:t>0,1 % 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VI.</w:t>
      </w:r>
    </w:p>
    <w:p>
      <w:pPr>
        <w:pStyle w:val="Heading2"/>
        <w:ind w:left="661" w:right="39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</w:t>
      </w:r>
      <w:r>
        <w:rPr>
          <w:spacing w:val="15"/>
          <w:sz w:val="20"/>
        </w:rPr>
        <w:t> </w:t>
      </w:r>
      <w:r>
        <w:rPr>
          <w:sz w:val="20"/>
        </w:rPr>
        <w:t>a Směrnicí MŽP. V případě</w:t>
      </w:r>
      <w:r>
        <w:rPr>
          <w:spacing w:val="15"/>
          <w:sz w:val="20"/>
        </w:rPr>
        <w:t> </w:t>
      </w:r>
      <w:r>
        <w:rPr>
          <w:sz w:val="20"/>
        </w:rPr>
        <w:t>neuzavření takového dodatku má Fond právo uplatnit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</w:pPr>
      <w:r>
        <w:rPr/>
        <w:t>postup</w:t>
      </w:r>
      <w:r>
        <w:rPr>
          <w:spacing w:val="-5"/>
        </w:rPr>
        <w:t> </w:t>
      </w:r>
      <w:r>
        <w:rPr/>
        <w:t>podle</w:t>
      </w:r>
      <w:r>
        <w:rPr>
          <w:spacing w:val="-5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bodu</w:t>
      </w:r>
      <w:r>
        <w:rPr>
          <w:spacing w:val="-4"/>
        </w:rPr>
        <w:t> </w:t>
      </w:r>
      <w:r>
        <w:rPr>
          <w:spacing w:val="-5"/>
        </w:rPr>
        <w:t>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19"/>
        </w:rPr>
      </w:pPr>
    </w:p>
    <w:p>
      <w:pPr>
        <w:pStyle w:val="BodyText"/>
        <w:tabs>
          <w:tab w:pos="6853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6"/>
        </w:rPr>
        <w:t> </w:t>
      </w:r>
      <w:r>
        <w:rPr/>
        <w:t>pro</w:t>
      </w:r>
      <w:r>
        <w:rPr>
          <w:spacing w:val="-3"/>
        </w:rPr>
        <w:t> </w:t>
      </w:r>
      <w:r>
        <w:rPr/>
        <w:t>vlastnický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37" w:lineRule="auto" w:before="189"/>
        <w:ind w:left="382"/>
        <w:jc w:val="left"/>
      </w:pPr>
      <w:r>
        <w:rPr/>
        <w:t>Příloha</w:t>
      </w:r>
      <w:r>
        <w:rPr>
          <w:spacing w:val="39"/>
        </w:rPr>
        <w:t> </w:t>
      </w:r>
      <w:r>
        <w:rPr/>
        <w:t>č.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 w:line="237" w:lineRule="auto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jc w:val="left"/>
      </w:pPr>
      <w:r>
        <w:rPr/>
        <w:t>Specifické</w:t>
      </w:r>
      <w:r>
        <w:rPr>
          <w:spacing w:val="-9"/>
        </w:rPr>
        <w:t> </w:t>
      </w:r>
      <w:r>
        <w:rPr/>
        <w:t>podmínky</w:t>
      </w:r>
      <w:r>
        <w:rPr>
          <w:spacing w:val="-8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5"/>
        </w:rPr>
        <w:t> </w:t>
      </w:r>
      <w:r>
        <w:rPr/>
        <w:t>vlastnický</w:t>
      </w:r>
      <w:r>
        <w:rPr>
          <w:spacing w:val="-9"/>
        </w:rPr>
        <w:t> </w:t>
      </w:r>
      <w:r>
        <w:rPr/>
        <w:t>model</w:t>
      </w:r>
      <w:r>
        <w:rPr>
          <w:spacing w:val="-8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0" w:after="0"/>
        <w:ind w:left="1101" w:right="112" w:hanging="456"/>
        <w:jc w:val="both"/>
        <w:rPr>
          <w:sz w:val="20"/>
        </w:rPr>
      </w:pPr>
      <w:r>
        <w:rPr>
          <w:sz w:val="20"/>
        </w:rPr>
        <w:t>Vodohospodářská infrastruktura bude nejméně po dobu 10 let od 1. ledna roku následujícího po převodu</w:t>
      </w:r>
      <w:r>
        <w:rPr>
          <w:spacing w:val="-2"/>
          <w:sz w:val="20"/>
        </w:rPr>
        <w:t> </w:t>
      </w:r>
      <w:r>
        <w:rPr>
          <w:sz w:val="20"/>
        </w:rPr>
        <w:t>vodohospodářské</w:t>
      </w:r>
      <w:r>
        <w:rPr>
          <w:spacing w:val="-2"/>
          <w:sz w:val="20"/>
        </w:rPr>
        <w:t> </w:t>
      </w:r>
      <w:r>
        <w:rPr>
          <w:sz w:val="20"/>
        </w:rPr>
        <w:t>infrastruktury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4"/>
          <w:sz w:val="20"/>
        </w:rPr>
        <w:t> </w:t>
      </w:r>
      <w:r>
        <w:rPr>
          <w:sz w:val="20"/>
        </w:rPr>
        <w:t>do vlastnictví hlavního</w:t>
      </w:r>
      <w:r>
        <w:rPr>
          <w:spacing w:val="-2"/>
          <w:sz w:val="20"/>
        </w:rPr>
        <w:t> </w:t>
      </w:r>
      <w:r>
        <w:rPr>
          <w:sz w:val="20"/>
        </w:rPr>
        <w:t>vlastníka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relevantním území provozována v rámci vlastnického modelu, zejména bude platit, že subjekt zodpovědný za provozování je 100% vlastněn vlastníkem dotčené infrastruktury a případnými dalšími veřejnými vlastníky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infrastrukturu</w:t>
      </w:r>
      <w:r>
        <w:rPr>
          <w:spacing w:val="32"/>
          <w:sz w:val="20"/>
        </w:rPr>
        <w:t> </w:t>
      </w:r>
      <w:r>
        <w:rPr>
          <w:sz w:val="20"/>
        </w:rPr>
        <w:t>provozuje</w:t>
      </w:r>
      <w:r>
        <w:rPr>
          <w:spacing w:val="31"/>
          <w:sz w:val="20"/>
        </w:rPr>
        <w:t> </w:t>
      </w:r>
      <w:r>
        <w:rPr>
          <w:sz w:val="20"/>
        </w:rPr>
        <w:t>na</w:t>
      </w:r>
      <w:r>
        <w:rPr>
          <w:spacing w:val="31"/>
          <w:sz w:val="20"/>
        </w:rPr>
        <w:t> </w:t>
      </w:r>
      <w:r>
        <w:rPr>
          <w:sz w:val="20"/>
        </w:rPr>
        <w:t>základě</w:t>
      </w:r>
      <w:r>
        <w:rPr>
          <w:spacing w:val="31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nebo</w:t>
      </w:r>
      <w:r>
        <w:rPr>
          <w:spacing w:val="33"/>
          <w:sz w:val="20"/>
        </w:rPr>
        <w:t> </w:t>
      </w:r>
      <w:r>
        <w:rPr>
          <w:sz w:val="20"/>
        </w:rPr>
        <w:t>jiného</w:t>
      </w:r>
      <w:r>
        <w:rPr>
          <w:spacing w:val="33"/>
          <w:sz w:val="20"/>
        </w:rPr>
        <w:t> </w:t>
      </w:r>
      <w:r>
        <w:rPr>
          <w:sz w:val="20"/>
        </w:rPr>
        <w:t>místně</w:t>
      </w:r>
      <w:r>
        <w:rPr>
          <w:spacing w:val="39"/>
          <w:sz w:val="20"/>
        </w:rPr>
        <w:t> </w:t>
      </w:r>
      <w:r>
        <w:rPr>
          <w:sz w:val="20"/>
        </w:rPr>
        <w:t>platného</w:t>
      </w:r>
      <w:r>
        <w:rPr>
          <w:spacing w:val="33"/>
          <w:sz w:val="20"/>
        </w:rPr>
        <w:t> </w:t>
      </w:r>
      <w:r>
        <w:rPr>
          <w:sz w:val="20"/>
        </w:rPr>
        <w:t>pověření a přímo drží povolení k provozování (k modelům provozování infrastruktury a podmínkám stanoveným pro vlastnický model viz dokument „Metodika pro žadatele rozvádějící podmínky přílohy č. 3 Programového dokumentu OPŽP 2021 – 2027“, dále jen „Metodika“, která je součástí</w:t>
      </w:r>
    </w:p>
    <w:p>
      <w:pPr>
        <w:pStyle w:val="BodyText"/>
        <w:spacing w:line="264" w:lineRule="auto" w:before="2"/>
        <w:ind w:left="1101" w:right="110"/>
      </w:pPr>
      <w:r>
        <w:rPr/>
        <w:t>„Pravidel pro žadatele a příjemce podpory v Operačním programu Životní prostředí pro období 2021–2027“ dále jen „PrŽaP“). Pro účely stanovení podmínek týkajících se provozování vodohospodářské infrastruktury se vodohospodářskou infrastrukturou rozumí celá složka infrastruktury</w:t>
      </w:r>
      <w:r>
        <w:rPr>
          <w:spacing w:val="-2"/>
        </w:rPr>
        <w:t> </w:t>
      </w:r>
      <w:r>
        <w:rPr/>
        <w:t>pořízené</w:t>
      </w:r>
      <w:r>
        <w:rPr>
          <w:spacing w:val="-3"/>
        </w:rPr>
        <w:t> </w:t>
      </w:r>
      <w:r>
        <w:rPr/>
        <w:t>(rekonstruované)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podporou</w:t>
      </w:r>
      <w:r>
        <w:rPr>
          <w:spacing w:val="-2"/>
        </w:rPr>
        <w:t> </w:t>
      </w:r>
      <w:r>
        <w:rPr/>
        <w:t>poskytnutou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(podpořená infrastruktura) a veškerá další infrastruktura provozovaná v této složce na území relevantní obce (podrobněji viz Metodika) společně s podpořenou infrastrukturou v rámci podpořeného vlastnického modelu provozování.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19" w:after="0"/>
        <w:ind w:left="1101" w:right="112" w:hanging="509"/>
        <w:jc w:val="both"/>
        <w:rPr>
          <w:sz w:val="20"/>
        </w:rPr>
      </w:pPr>
      <w:r>
        <w:rPr>
          <w:sz w:val="20"/>
        </w:rPr>
        <w:t>Příjemce zajistí, aby nejpozději do 31. prosince roku následujícího od získání posledního kolaudačního souhlasu/rozhodnutí k</w:t>
      </w:r>
      <w:r>
        <w:rPr>
          <w:spacing w:val="-2"/>
          <w:sz w:val="20"/>
        </w:rPr>
        <w:t> </w:t>
      </w:r>
      <w:r>
        <w:rPr>
          <w:sz w:val="20"/>
        </w:rPr>
        <w:t>projektu byla vodohospodářská infrastruktura převedena výhradně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vlastnictví</w:t>
      </w:r>
      <w:r>
        <w:rPr>
          <w:spacing w:val="-6"/>
          <w:sz w:val="20"/>
        </w:rPr>
        <w:t> </w:t>
      </w:r>
      <w:r>
        <w:rPr>
          <w:sz w:val="20"/>
        </w:rPr>
        <w:t>hlavního</w:t>
      </w:r>
      <w:r>
        <w:rPr>
          <w:spacing w:val="-6"/>
          <w:sz w:val="20"/>
        </w:rPr>
        <w:t> </w:t>
      </w:r>
      <w:r>
        <w:rPr>
          <w:sz w:val="20"/>
        </w:rPr>
        <w:t>vlastníka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relevantním</w:t>
      </w:r>
      <w:r>
        <w:rPr>
          <w:spacing w:val="-6"/>
          <w:sz w:val="20"/>
        </w:rPr>
        <w:t> </w:t>
      </w:r>
      <w:r>
        <w:rPr>
          <w:sz w:val="20"/>
        </w:rPr>
        <w:t>území,</w:t>
      </w:r>
      <w:r>
        <w:rPr>
          <w:spacing w:val="-7"/>
          <w:sz w:val="20"/>
        </w:rPr>
        <w:t> </w:t>
      </w:r>
      <w:r>
        <w:rPr>
          <w:sz w:val="20"/>
        </w:rPr>
        <w:t>kterým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Severočeská</w:t>
      </w:r>
      <w:r>
        <w:rPr>
          <w:spacing w:val="-7"/>
          <w:sz w:val="20"/>
        </w:rPr>
        <w:t> </w:t>
      </w:r>
      <w:r>
        <w:rPr>
          <w:sz w:val="20"/>
        </w:rPr>
        <w:t>vodárenská společnost,</w:t>
      </w:r>
      <w:r>
        <w:rPr>
          <w:spacing w:val="-1"/>
          <w:sz w:val="20"/>
        </w:rPr>
        <w:t> </w:t>
      </w:r>
      <w:r>
        <w:rPr>
          <w:sz w:val="20"/>
        </w:rPr>
        <w:t>a.s.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</w:t>
      </w:r>
      <w:r>
        <w:rPr>
          <w:spacing w:val="-4"/>
          <w:sz w:val="20"/>
        </w:rPr>
        <w:t> </w:t>
      </w:r>
      <w:r>
        <w:rPr>
          <w:sz w:val="20"/>
        </w:rPr>
        <w:t>tohoto</w:t>
      </w:r>
      <w:r>
        <w:rPr>
          <w:spacing w:val="-3"/>
          <w:sz w:val="20"/>
        </w:rPr>
        <w:t> </w:t>
      </w:r>
      <w:r>
        <w:rPr>
          <w:sz w:val="20"/>
        </w:rPr>
        <w:t>převodu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převeden</w:t>
      </w:r>
      <w:r>
        <w:rPr>
          <w:spacing w:val="-3"/>
          <w:sz w:val="20"/>
        </w:rPr>
        <w:t> </w:t>
      </w:r>
      <w:r>
        <w:rPr>
          <w:sz w:val="20"/>
        </w:rPr>
        <w:t>veškerý</w:t>
      </w:r>
      <w:r>
        <w:rPr>
          <w:spacing w:val="-4"/>
          <w:sz w:val="20"/>
        </w:rPr>
        <w:t> </w:t>
      </w:r>
      <w:r>
        <w:rPr>
          <w:sz w:val="20"/>
        </w:rPr>
        <w:t>majetek</w:t>
      </w:r>
      <w:r>
        <w:rPr>
          <w:spacing w:val="-4"/>
          <w:sz w:val="20"/>
        </w:rPr>
        <w:t> </w:t>
      </w:r>
      <w:r>
        <w:rPr>
          <w:sz w:val="20"/>
        </w:rPr>
        <w:t>příjemce,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nepodléhá jiné výjimce z</w:t>
      </w:r>
      <w:r>
        <w:rPr>
          <w:spacing w:val="-1"/>
          <w:sz w:val="20"/>
        </w:rPr>
        <w:t> </w:t>
      </w:r>
      <w:r>
        <w:rPr>
          <w:sz w:val="20"/>
        </w:rPr>
        <w:t>podmínky hlavního vlastníka dle Metodiky. K převodu majetku dojde za podmínek stanovených</w:t>
      </w:r>
      <w:r>
        <w:rPr>
          <w:spacing w:val="27"/>
          <w:sz w:val="20"/>
        </w:rPr>
        <w:t> </w:t>
      </w:r>
      <w:r>
        <w:rPr>
          <w:sz w:val="20"/>
        </w:rPr>
        <w:t>tak,</w:t>
      </w:r>
      <w:r>
        <w:rPr>
          <w:spacing w:val="27"/>
          <w:sz w:val="20"/>
        </w:rPr>
        <w:t> </w:t>
      </w:r>
      <w:r>
        <w:rPr>
          <w:sz w:val="20"/>
        </w:rPr>
        <w:t>aby</w:t>
      </w:r>
      <w:r>
        <w:rPr>
          <w:spacing w:val="27"/>
          <w:sz w:val="20"/>
        </w:rPr>
        <w:t> </w:t>
      </w:r>
      <w:r>
        <w:rPr>
          <w:sz w:val="20"/>
        </w:rPr>
        <w:t>nabývajícímu</w:t>
      </w:r>
      <w:r>
        <w:rPr>
          <w:spacing w:val="30"/>
          <w:sz w:val="20"/>
        </w:rPr>
        <w:t> </w:t>
      </w:r>
      <w:r>
        <w:rPr>
          <w:sz w:val="20"/>
        </w:rPr>
        <w:t>subjektu</w:t>
      </w:r>
      <w:r>
        <w:rPr>
          <w:spacing w:val="29"/>
          <w:sz w:val="20"/>
        </w:rPr>
        <w:t> </w:t>
      </w:r>
      <w:r>
        <w:rPr>
          <w:sz w:val="20"/>
        </w:rPr>
        <w:t>nebyla</w:t>
      </w:r>
      <w:r>
        <w:rPr>
          <w:spacing w:val="27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neoprávněná</w:t>
      </w:r>
      <w:r>
        <w:rPr>
          <w:spacing w:val="27"/>
          <w:sz w:val="20"/>
        </w:rPr>
        <w:t> </w:t>
      </w:r>
      <w:r>
        <w:rPr>
          <w:sz w:val="20"/>
        </w:rPr>
        <w:t>výhoda,</w:t>
      </w:r>
      <w:r>
        <w:rPr>
          <w:spacing w:val="27"/>
          <w:sz w:val="20"/>
        </w:rPr>
        <w:t> </w:t>
      </w:r>
      <w:r>
        <w:rPr>
          <w:sz w:val="20"/>
        </w:rPr>
        <w:t>v</w:t>
      </w:r>
      <w:r>
        <w:rPr>
          <w:spacing w:val="28"/>
          <w:sz w:val="20"/>
        </w:rPr>
        <w:t> </w:t>
      </w:r>
      <w:r>
        <w:rPr>
          <w:sz w:val="20"/>
        </w:rPr>
        <w:t>souladu s</w:t>
      </w:r>
      <w:r>
        <w:rPr>
          <w:spacing w:val="-5"/>
          <w:sz w:val="20"/>
        </w:rPr>
        <w:t> </w:t>
      </w:r>
      <w:r>
        <w:rPr>
          <w:sz w:val="20"/>
        </w:rPr>
        <w:t>principem</w:t>
      </w:r>
      <w:r>
        <w:rPr>
          <w:spacing w:val="-1"/>
          <w:sz w:val="20"/>
        </w:rPr>
        <w:t> </w:t>
      </w:r>
      <w:r>
        <w:rPr>
          <w:sz w:val="20"/>
        </w:rPr>
        <w:t>řádného</w:t>
      </w:r>
      <w:r>
        <w:rPr>
          <w:spacing w:val="-1"/>
          <w:sz w:val="20"/>
        </w:rPr>
        <w:t> </w:t>
      </w:r>
      <w:r>
        <w:rPr>
          <w:sz w:val="20"/>
        </w:rPr>
        <w:t>hospodáře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3"/>
          <w:sz w:val="20"/>
        </w:rPr>
        <w:t> </w:t>
      </w:r>
      <w:r>
        <w:rPr>
          <w:sz w:val="20"/>
        </w:rPr>
        <w:t>odpovídajících</w:t>
      </w:r>
      <w:r>
        <w:rPr>
          <w:spacing w:val="-2"/>
          <w:sz w:val="20"/>
        </w:rPr>
        <w:t> </w:t>
      </w:r>
      <w:r>
        <w:rPr>
          <w:sz w:val="20"/>
        </w:rPr>
        <w:t>majetkovému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subjektu budoucího nabyvatele. Příjemce dále zajistí dodržení podmínek relevantních rozhodnutí, resp. relevantní výzvy a také národní a oborové legislativy.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2" w:after="0"/>
        <w:ind w:left="1101" w:right="114" w:hanging="564"/>
        <w:jc w:val="both"/>
        <w:rPr>
          <w:sz w:val="20"/>
        </w:rPr>
      </w:pPr>
      <w:r>
        <w:rPr>
          <w:sz w:val="20"/>
        </w:rPr>
        <w:t>Předmětná VHI bude převedena za cenu bez vyčíslené DPH, aby hlavnímu vlastníkovi nevzniknul nárok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odpočet</w:t>
      </w:r>
      <w:r>
        <w:rPr>
          <w:spacing w:val="-8"/>
          <w:sz w:val="20"/>
        </w:rPr>
        <w:t> </w:t>
      </w:r>
      <w:r>
        <w:rPr>
          <w:sz w:val="20"/>
        </w:rPr>
        <w:t>DPH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nedošlo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ke</w:t>
      </w:r>
      <w:r>
        <w:rPr>
          <w:spacing w:val="-11"/>
          <w:sz w:val="20"/>
        </w:rPr>
        <w:t> </w:t>
      </w:r>
      <w:r>
        <w:rPr>
          <w:sz w:val="20"/>
        </w:rPr>
        <w:t>změně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způsobilosti</w:t>
      </w:r>
      <w:r>
        <w:rPr>
          <w:spacing w:val="-11"/>
          <w:sz w:val="20"/>
        </w:rPr>
        <w:t> </w:t>
      </w:r>
      <w:r>
        <w:rPr>
          <w:sz w:val="20"/>
        </w:rPr>
        <w:t>DPH.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kdy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vyčíslena při převodu cena s DPH, bude nutné ověřit nově způsobilost DPH na projektu.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18" w:after="0"/>
        <w:ind w:left="1101" w:right="112" w:hanging="58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předloží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40"/>
          <w:sz w:val="20"/>
        </w:rPr>
        <w:t> </w:t>
      </w:r>
      <w:r>
        <w:rPr>
          <w:sz w:val="20"/>
        </w:rPr>
        <w:t>k posouzení</w:t>
      </w:r>
      <w:r>
        <w:rPr>
          <w:spacing w:val="40"/>
          <w:sz w:val="20"/>
        </w:rPr>
        <w:t> </w:t>
      </w:r>
      <w:r>
        <w:rPr>
          <w:sz w:val="20"/>
        </w:rPr>
        <w:t>aktuální</w:t>
      </w:r>
      <w:r>
        <w:rPr>
          <w:spacing w:val="40"/>
          <w:sz w:val="20"/>
        </w:rPr>
        <w:t> </w:t>
      </w:r>
      <w:r>
        <w:rPr>
          <w:sz w:val="20"/>
        </w:rPr>
        <w:t>verzi</w:t>
      </w:r>
      <w:r>
        <w:rPr>
          <w:spacing w:val="40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</w:t>
      </w:r>
      <w:r>
        <w:rPr>
          <w:spacing w:val="40"/>
          <w:sz w:val="20"/>
        </w:rPr>
        <w:t> </w:t>
      </w:r>
      <w:r>
        <w:rPr>
          <w:sz w:val="20"/>
        </w:rPr>
        <w:t>vyplněnou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 manuálem k Nástroji Udržitelnost včetně relevantních příloh. Nástroj bude předložen nejpozději v</w:t>
      </w:r>
      <w:r>
        <w:rPr>
          <w:spacing w:val="-3"/>
          <w:sz w:val="20"/>
        </w:rPr>
        <w:t> </w:t>
      </w:r>
      <w:r>
        <w:rPr>
          <w:sz w:val="20"/>
        </w:rPr>
        <w:t>rámci podkladů pro předložení Závěrečného vyhodnocení akce. Nástroj Udržitelnost bude vyplněn za tarifní oblast hlavního vlastníka.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121" w:after="0"/>
        <w:ind w:left="1094" w:right="111" w:hanging="5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zajistí,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letod</w:t>
      </w:r>
      <w:r>
        <w:rPr>
          <w:spacing w:val="-10"/>
          <w:sz w:val="20"/>
        </w:rPr>
        <w:t> </w:t>
      </w:r>
      <w:r>
        <w:rPr>
          <w:sz w:val="20"/>
        </w:rPr>
        <w:t>1.</w:t>
      </w:r>
      <w:r>
        <w:rPr>
          <w:spacing w:val="-10"/>
          <w:sz w:val="20"/>
        </w:rPr>
        <w:t> </w:t>
      </w:r>
      <w:r>
        <w:rPr>
          <w:sz w:val="20"/>
        </w:rPr>
        <w:t>ledna</w:t>
      </w:r>
      <w:r>
        <w:rPr>
          <w:spacing w:val="-11"/>
          <w:sz w:val="20"/>
        </w:rPr>
        <w:t> </w:t>
      </w:r>
      <w:r>
        <w:rPr>
          <w:sz w:val="20"/>
        </w:rPr>
        <w:t>roku</w:t>
      </w:r>
      <w:r>
        <w:rPr>
          <w:spacing w:val="-10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převodu vodohospodářské infrastruktury výhradně do vlastnictví hlavního vlastníka na relevantním území, zabezpečena finanční udržitelnost projektu. Musí být zajištěna tvorba prostředků na obnovu vodovodů a/nebo kanalizací konzistentně s návrhem Plánu prostředků obnovy vodovodů a/nebo kanalizací schváleným Fondem dle výstupu z Nástroje Udržitelnost. Změna výše prostředků na obnovu vodovodů a/nebo kanalizací je přípustná pouze z důvodu (a) snížení na úroveň, která prokazatelně zajistí nepřekročení hranice sociálně únosné ceny pro vodné a/nebo stočné zveřejňované</w:t>
      </w:r>
      <w:r>
        <w:rPr>
          <w:spacing w:val="-4"/>
          <w:sz w:val="20"/>
        </w:rPr>
        <w:t> </w:t>
      </w:r>
      <w:r>
        <w:rPr>
          <w:sz w:val="20"/>
        </w:rPr>
        <w:t>každoročně</w:t>
      </w:r>
      <w:r>
        <w:rPr>
          <w:spacing w:val="-4"/>
          <w:sz w:val="20"/>
        </w:rPr>
        <w:t> </w:t>
      </w:r>
      <w:r>
        <w:rPr>
          <w:sz w:val="20"/>
        </w:rPr>
        <w:t>Fondem,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(b)</w:t>
      </w:r>
      <w:r>
        <w:rPr>
          <w:spacing w:val="-3"/>
          <w:sz w:val="20"/>
        </w:rPr>
        <w:t> </w:t>
      </w:r>
      <w:r>
        <w:rPr>
          <w:sz w:val="20"/>
        </w:rPr>
        <w:t>snížení</w:t>
      </w:r>
      <w:r>
        <w:rPr>
          <w:spacing w:val="-4"/>
          <w:sz w:val="20"/>
        </w:rPr>
        <w:t> </w:t>
      </w:r>
      <w:r>
        <w:rPr>
          <w:sz w:val="20"/>
        </w:rPr>
        <w:t>na 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prokazatelně</w:t>
      </w:r>
      <w:r>
        <w:rPr>
          <w:spacing w:val="-4"/>
          <w:sz w:val="20"/>
        </w:rPr>
        <w:t> </w:t>
      </w:r>
      <w:r>
        <w:rPr>
          <w:sz w:val="20"/>
        </w:rPr>
        <w:t>vytváří</w:t>
      </w:r>
      <w:r>
        <w:rPr>
          <w:spacing w:val="-4"/>
          <w:sz w:val="20"/>
        </w:rPr>
        <w:t> </w:t>
      </w:r>
      <w:r>
        <w:rPr>
          <w:sz w:val="20"/>
        </w:rPr>
        <w:t>zdroje</w:t>
      </w:r>
      <w:r>
        <w:rPr>
          <w:spacing w:val="-5"/>
          <w:sz w:val="20"/>
        </w:rPr>
        <w:t> </w:t>
      </w:r>
      <w:r>
        <w:rPr>
          <w:sz w:val="20"/>
        </w:rPr>
        <w:t>na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line="264" w:lineRule="auto" w:before="73"/>
        <w:ind w:left="1094" w:right="118"/>
      </w:pPr>
      <w:r>
        <w:rPr/>
        <w:t>obnovu vodovodů a/nebo kanalizací minimálně ve výši „plných odpisů“. V obou případech je nezbytné, aby Fond navrženou odchylku odsouhlasil.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120" w:after="0"/>
        <w:ind w:left="1094" w:right="114" w:hanging="576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21" w:after="0"/>
        <w:ind w:left="1101" w:right="111" w:hanging="634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 na „související provozní smlouvy“ ve smyslu Metodiky s tím, že v případě ukončení platnosti související provozní smlouvy je vlastník infrastruktury, která je předmětem související provozní smlouvy, oprávněn změnit provozní model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8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09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12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6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761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3"/>
        <w:ind w:left="0"/>
        <w:jc w:val="left"/>
        <w:rPr>
          <w:sz w:val="14"/>
        </w:rPr>
      </w:pPr>
      <w:r>
        <w:rPr/>
        <w:pict>
          <v:rect style="position:absolute;margin-left:85.103996pt;margin-top:10.66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457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1102" w:hanging="456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4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4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4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4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4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4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45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2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7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9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2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2024-11-06T11:54:27Z</dcterms:created>
  <dcterms:modified xsi:type="dcterms:W3CDTF">2024-11-06T11:54:27Z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2024-11-06T00:00:00Z</vt:filetime>
  </property>
</Properties>
</file>