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342F7" w14:textId="77777777" w:rsidR="00CF1FA1" w:rsidRDefault="00CF1FA1" w:rsidP="00D859C2">
      <w:pPr>
        <w:jc w:val="center"/>
        <w:rPr>
          <w:b/>
          <w:sz w:val="36"/>
          <w:szCs w:val="36"/>
        </w:rPr>
      </w:pPr>
    </w:p>
    <w:p w14:paraId="708D03A0" w14:textId="77777777" w:rsidR="00CF1FA1" w:rsidRDefault="00CF1FA1" w:rsidP="00D859C2">
      <w:pPr>
        <w:jc w:val="center"/>
        <w:rPr>
          <w:b/>
          <w:sz w:val="36"/>
          <w:szCs w:val="36"/>
        </w:rPr>
      </w:pPr>
    </w:p>
    <w:p w14:paraId="6CD101BD" w14:textId="77777777" w:rsidR="00CF1FA1" w:rsidRDefault="00CF1FA1" w:rsidP="00D859C2">
      <w:pPr>
        <w:jc w:val="center"/>
        <w:rPr>
          <w:b/>
          <w:sz w:val="36"/>
          <w:szCs w:val="36"/>
        </w:rPr>
      </w:pPr>
    </w:p>
    <w:p w14:paraId="293CB02A" w14:textId="77777777" w:rsidR="00CF1FA1" w:rsidRDefault="00CF1FA1" w:rsidP="00D859C2">
      <w:pPr>
        <w:jc w:val="center"/>
        <w:rPr>
          <w:b/>
          <w:sz w:val="36"/>
          <w:szCs w:val="36"/>
        </w:rPr>
      </w:pPr>
    </w:p>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2A640090" w:rsidR="00D859C2" w:rsidRPr="00726B26" w:rsidRDefault="0020025D" w:rsidP="00D859C2">
      <w:pPr>
        <w:rPr>
          <w:b/>
        </w:rPr>
      </w:pPr>
      <w:proofErr w:type="spellStart"/>
      <w:r>
        <w:rPr>
          <w:b/>
        </w:rPr>
        <w:t>Medirecord</w:t>
      </w:r>
      <w:proofErr w:type="spellEnd"/>
      <w:r>
        <w:rPr>
          <w:b/>
        </w:rPr>
        <w:t xml:space="preserve"> CZ s.r.o.</w:t>
      </w:r>
    </w:p>
    <w:p w14:paraId="3DADA2B1" w14:textId="0E4E825E" w:rsidR="00D859C2" w:rsidRDefault="00D859C2" w:rsidP="00D859C2">
      <w:r>
        <w:t>IČ</w:t>
      </w:r>
      <w:r w:rsidR="009C6094">
        <w:t>O</w:t>
      </w:r>
      <w:r>
        <w:t xml:space="preserve">: </w:t>
      </w:r>
      <w:r w:rsidR="0020025D">
        <w:t>27617262</w:t>
      </w:r>
    </w:p>
    <w:p w14:paraId="494735B8" w14:textId="61DD5474" w:rsidR="00D859C2" w:rsidRPr="00512AB9" w:rsidRDefault="00D859C2" w:rsidP="00D859C2">
      <w:r>
        <w:t xml:space="preserve">DIČ: </w:t>
      </w:r>
      <w:r w:rsidR="0020025D">
        <w:t>CZ27617262</w:t>
      </w:r>
    </w:p>
    <w:p w14:paraId="4BE4B061" w14:textId="6DA9AFDB" w:rsidR="00D859C2" w:rsidRPr="00512AB9" w:rsidRDefault="00D859C2" w:rsidP="00D859C2">
      <w:r>
        <w:t>se sídlem</w:t>
      </w:r>
      <w:r w:rsidRPr="00512AB9">
        <w:t xml:space="preserve">: </w:t>
      </w:r>
      <w:r w:rsidR="0020025D" w:rsidRPr="0020025D">
        <w:t xml:space="preserve">Čáslavská 248, </w:t>
      </w:r>
      <w:r w:rsidR="001379AE">
        <w:t xml:space="preserve">Karlov, </w:t>
      </w:r>
      <w:r w:rsidR="0020025D" w:rsidRPr="0020025D">
        <w:t>284 01 Kutná Hora</w:t>
      </w:r>
    </w:p>
    <w:p w14:paraId="1F4F5F98" w14:textId="2246509A" w:rsidR="00D859C2" w:rsidRPr="00512AB9" w:rsidRDefault="00D859C2" w:rsidP="00D859C2">
      <w:r>
        <w:t>zastoupena</w:t>
      </w:r>
      <w:r w:rsidRPr="00512AB9">
        <w:t>:</w:t>
      </w:r>
      <w:r w:rsidR="000A7A0C">
        <w:t xml:space="preserve"> Ing. Milan Baláž, jednatel</w:t>
      </w:r>
    </w:p>
    <w:p w14:paraId="43130257" w14:textId="1C8249EE" w:rsidR="00D859C2" w:rsidRPr="00512AB9" w:rsidRDefault="00D859C2" w:rsidP="00D859C2">
      <w:r w:rsidRPr="00512AB9">
        <w:t>bankovní spojení:</w:t>
      </w:r>
      <w:r w:rsidR="0096636A">
        <w:t xml:space="preserve"> </w:t>
      </w:r>
      <w:r w:rsidR="0096636A" w:rsidRPr="0096636A">
        <w:t>Československá obchodní banka</w:t>
      </w:r>
    </w:p>
    <w:p w14:paraId="4B4D9F51" w14:textId="52E46CB8" w:rsidR="00D859C2" w:rsidRPr="00512AB9" w:rsidRDefault="00D859C2" w:rsidP="00D859C2">
      <w:r w:rsidRPr="00512AB9">
        <w:t xml:space="preserve">číslo účtu: </w:t>
      </w:r>
      <w:r w:rsidR="003A40BC" w:rsidRPr="003A40BC">
        <w:t>293632385/0300</w:t>
      </w:r>
      <w:r w:rsidR="003A40BC" w:rsidRPr="003A40BC">
        <w:rPr>
          <w:highlight w:val="yellow"/>
        </w:rPr>
        <w:t xml:space="preserve"> </w:t>
      </w:r>
    </w:p>
    <w:p w14:paraId="7BE5CCD9" w14:textId="5949BCCB" w:rsidR="00D859C2" w:rsidRPr="00512AB9" w:rsidRDefault="00D859C2" w:rsidP="00D859C2">
      <w:r>
        <w:t>z</w:t>
      </w:r>
      <w:r w:rsidRPr="00512AB9">
        <w:t>apsán</w:t>
      </w:r>
      <w:r>
        <w:t>a</w:t>
      </w:r>
      <w:r w:rsidRPr="00512AB9">
        <w:t xml:space="preserve"> v obchodním rejstříku vedeném </w:t>
      </w:r>
      <w:r w:rsidR="0096636A">
        <w:t>Městským soudem v Praze</w:t>
      </w:r>
      <w:r w:rsidRPr="00652864">
        <w:t>, oddíl</w:t>
      </w:r>
      <w:r w:rsidR="0096636A">
        <w:t xml:space="preserve"> C</w:t>
      </w:r>
      <w:r w:rsidRPr="00652864">
        <w:t xml:space="preserve">, vložka </w:t>
      </w:r>
      <w:r w:rsidR="0096636A">
        <w:t>119216</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4F782D5C" w:rsidR="00D859C2" w:rsidRPr="002B77A6" w:rsidRDefault="0020025D" w:rsidP="00D859C2">
      <w:pPr>
        <w:rPr>
          <w:b/>
        </w:rPr>
      </w:pPr>
      <w:r>
        <w:rPr>
          <w:b/>
        </w:rPr>
        <w:t>Fakultní nemocnice Brno</w:t>
      </w:r>
    </w:p>
    <w:p w14:paraId="4333EFE1" w14:textId="74EC044C" w:rsidR="00D859C2" w:rsidRPr="002B77A6" w:rsidRDefault="00D859C2" w:rsidP="00D859C2">
      <w:r w:rsidRPr="002B77A6">
        <w:t>IČ</w:t>
      </w:r>
      <w:r w:rsidR="009C6094">
        <w:t>O</w:t>
      </w:r>
      <w:r w:rsidRPr="002B77A6">
        <w:t>: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pPr>
      <w:r>
        <w:lastRenderedPageBreak/>
        <w:t>Účel smlouvy</w:t>
      </w:r>
    </w:p>
    <w:p w14:paraId="6AB48070" w14:textId="77777777" w:rsidR="00095C75" w:rsidRPr="002B77A6" w:rsidRDefault="00095C75" w:rsidP="00095C75">
      <w:pPr>
        <w:jc w:val="center"/>
        <w:rPr>
          <w:b/>
          <w:bCs/>
        </w:rPr>
      </w:pPr>
    </w:p>
    <w:p w14:paraId="29B026B9" w14:textId="3BEBECAB" w:rsidR="00095C75" w:rsidRPr="00CF0C56" w:rsidRDefault="00095C75" w:rsidP="00A05D45">
      <w:pPr>
        <w:pStyle w:val="Odstavecsmlouvy"/>
      </w:pPr>
      <w:r w:rsidRPr="00CF0C56">
        <w:t xml:space="preserve">Účelem této smlouvy je </w:t>
      </w:r>
      <w:r w:rsidR="007C79A5" w:rsidRPr="00CF0C56">
        <w:t xml:space="preserve">sjednání závazku Prodávajícího převést na Kupujícího vlastnické právo </w:t>
      </w:r>
      <w:r w:rsidR="007C79A5">
        <w:t xml:space="preserve">k věci, software </w:t>
      </w:r>
      <w:r>
        <w:t xml:space="preserve">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 xml:space="preserve">sjednání závazku </w:t>
      </w:r>
      <w:r>
        <w:t xml:space="preserve">poskytnout mu veškerá práva nezbytná pro řádné užívání </w:t>
      </w:r>
      <w:r w:rsidR="00027432">
        <w:t xml:space="preserve">Software, Software a Zboží v prostředí Kupujícího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rsidR="008E028D">
        <w:t xml:space="preserve"> a</w:t>
      </w:r>
      <w:r>
        <w:t xml:space="preserve"> touto smlouvou.</w:t>
      </w:r>
    </w:p>
    <w:p w14:paraId="51A700CB" w14:textId="77777777" w:rsidR="000A40C1" w:rsidRDefault="000A40C1" w:rsidP="005B79E4">
      <w:pPr>
        <w:pStyle w:val="Odstavecsmlouvy"/>
        <w:numPr>
          <w:ilvl w:val="0"/>
          <w:numId w:val="0"/>
        </w:numPr>
      </w:pPr>
    </w:p>
    <w:p w14:paraId="26825B2C" w14:textId="77777777" w:rsidR="008E028D" w:rsidRPr="00CF0C56" w:rsidRDefault="008E028D" w:rsidP="008E028D">
      <w:pPr>
        <w:pStyle w:val="Odstavecsmlouvy"/>
      </w:pPr>
      <w:r>
        <w:t>V případě rozporu mezi přílohou č. 1 a vlastní smlouvou má přednost vlastní smlouva.</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09D0C480" w14:textId="53533A14" w:rsidR="002064A1" w:rsidRDefault="00095C75" w:rsidP="002064A1">
      <w:pPr>
        <w:pStyle w:val="Odstavecsmlouvy"/>
      </w:pPr>
      <w:r w:rsidRPr="00D859C2">
        <w:t xml:space="preserve">Předmětem této smlouvy je </w:t>
      </w:r>
      <w:r>
        <w:t>závazek</w:t>
      </w:r>
      <w:r w:rsidRPr="00D859C2">
        <w:t xml:space="preserve"> Prodávajícího </w:t>
      </w:r>
      <w:r w:rsidR="007C79A5">
        <w:t xml:space="preserve">převést na </w:t>
      </w:r>
      <w:r w:rsidRPr="00D859C2">
        <w:t>Kupující</w:t>
      </w:r>
      <w:r w:rsidR="007C79A5">
        <w:t>ho</w:t>
      </w:r>
      <w:r w:rsidRPr="00D859C2">
        <w:t xml:space="preserve"> </w:t>
      </w:r>
      <w:r w:rsidR="007C79A5">
        <w:t>vlastnické právo ke Zboží a Software</w:t>
      </w:r>
      <w:r w:rsidR="00EB32E9">
        <w:t xml:space="preserve"> </w:t>
      </w:r>
      <w:r w:rsidRPr="00D859C2">
        <w:t>a dále závaz</w:t>
      </w:r>
      <w:r>
        <w:t>e</w:t>
      </w:r>
      <w:r w:rsidRPr="00D859C2">
        <w:t>k Kupujícího řádně a včas dodané zboží převzít a zaplatit za něj Prodávajícímu sjednanou kupní cenu.</w:t>
      </w:r>
    </w:p>
    <w:p w14:paraId="44BB814F" w14:textId="77777777" w:rsidR="00546D6D" w:rsidRDefault="00546D6D" w:rsidP="005B79E4">
      <w:pPr>
        <w:pStyle w:val="Odstavecsmlouvy"/>
        <w:numPr>
          <w:ilvl w:val="0"/>
          <w:numId w:val="0"/>
        </w:numPr>
      </w:pPr>
    </w:p>
    <w:p w14:paraId="22399630" w14:textId="50C4F9C1" w:rsidR="00546D6D" w:rsidRDefault="00546D6D" w:rsidP="00546D6D">
      <w:pPr>
        <w:pStyle w:val="Nadpis1"/>
      </w:pPr>
      <w:r w:rsidRPr="00D859C2">
        <w:t>Zboží</w:t>
      </w:r>
    </w:p>
    <w:p w14:paraId="52EFCBAC" w14:textId="77777777" w:rsidR="00A05D45" w:rsidRPr="005B79E4" w:rsidRDefault="00A05D45" w:rsidP="005B79E4">
      <w:pPr>
        <w:spacing w:line="240" w:lineRule="auto"/>
        <w:jc w:val="center"/>
        <w:rPr>
          <w:b/>
          <w:bCs/>
        </w:rPr>
      </w:pPr>
    </w:p>
    <w:p w14:paraId="7B1C3013" w14:textId="637C6E9F" w:rsidR="006D3041" w:rsidRDefault="006D3041" w:rsidP="006D3041">
      <w:pPr>
        <w:pStyle w:val="Odstavecsmlouvy"/>
      </w:pPr>
      <w:bookmarkStart w:id="0" w:name="_Ref93498941"/>
      <w:r>
        <w:t>Předmětem koupě je</w:t>
      </w:r>
      <w:r w:rsidR="00C94A9A" w:rsidRPr="00D859C2">
        <w:t xml:space="preserve"> </w:t>
      </w:r>
      <w:r w:rsidR="0020025D" w:rsidRPr="00CF1FA1">
        <w:rPr>
          <w:b/>
        </w:rPr>
        <w:t>1</w:t>
      </w:r>
      <w:r w:rsidR="00B03DA1" w:rsidRPr="00CF1FA1">
        <w:rPr>
          <w:b/>
        </w:rPr>
        <w:t xml:space="preserve"> ks </w:t>
      </w:r>
      <w:r w:rsidR="0020025D" w:rsidRPr="00CF1FA1">
        <w:rPr>
          <w:b/>
        </w:rPr>
        <w:t xml:space="preserve">záznamového a </w:t>
      </w:r>
      <w:proofErr w:type="spellStart"/>
      <w:r w:rsidR="0020025D" w:rsidRPr="00CF1FA1">
        <w:rPr>
          <w:b/>
        </w:rPr>
        <w:t>streamovacího</w:t>
      </w:r>
      <w:proofErr w:type="spellEnd"/>
      <w:r w:rsidR="0020025D" w:rsidRPr="00CF1FA1">
        <w:rPr>
          <w:b/>
        </w:rPr>
        <w:t xml:space="preserve"> zařízení</w:t>
      </w:r>
      <w:r w:rsidR="00B03DA1" w:rsidRPr="00D859C2">
        <w:rPr>
          <w:b/>
        </w:rPr>
        <w:t xml:space="preserve">, typ: </w:t>
      </w:r>
      <w:r w:rsidR="0020025D">
        <w:rPr>
          <w:b/>
        </w:rPr>
        <w:t>M2B set</w:t>
      </w:r>
      <w:r w:rsidR="00B03DA1" w:rsidRPr="00D859C2">
        <w:rPr>
          <w:b/>
        </w:rPr>
        <w:t xml:space="preserve">, výrobce </w:t>
      </w:r>
      <w:proofErr w:type="spellStart"/>
      <w:r w:rsidR="00C926F8">
        <w:rPr>
          <w:b/>
        </w:rPr>
        <w:t>Medirecord</w:t>
      </w:r>
      <w:proofErr w:type="spellEnd"/>
      <w:r w:rsidR="00C926F8">
        <w:rPr>
          <w:b/>
        </w:rPr>
        <w:t xml:space="preserve"> CZ s.r.o.</w:t>
      </w:r>
      <w:r w:rsidR="00E76D91">
        <w:rPr>
          <w:b/>
        </w:rPr>
        <w:t xml:space="preserve"> </w:t>
      </w:r>
      <w:r w:rsidR="00E76D91" w:rsidRPr="00E76D91">
        <w:t>(výrobní číslo</w:t>
      </w:r>
      <w:r w:rsidR="00E76D91" w:rsidRPr="00E76D91">
        <w:rPr>
          <w:b/>
        </w:rPr>
        <w:t xml:space="preserve"> </w:t>
      </w:r>
      <w:r w:rsidR="00E76D91" w:rsidRPr="00E76D91">
        <w:rPr>
          <w:color w:val="000000"/>
        </w:rPr>
        <w:t>M2B je B20AA001)</w:t>
      </w:r>
      <w:r w:rsidR="00B03DA1" w:rsidRPr="00E76D91">
        <w:rPr>
          <w:i/>
        </w:rPr>
        <w:t>,</w:t>
      </w:r>
      <w:r w:rsidR="00C94A9A" w:rsidRPr="00D859C2">
        <w:rPr>
          <w:i/>
        </w:rPr>
        <w:t xml:space="preserve"> </w:t>
      </w:r>
      <w:r w:rsidR="00C94A9A" w:rsidRPr="00D859C2">
        <w:t>jehož přesná technická specifikace včetně příslušenství je obsažena v </w:t>
      </w:r>
      <w:r w:rsidR="00C94A9A" w:rsidRPr="00094B12">
        <w:t>příloze č. 1</w:t>
      </w:r>
      <w:r w:rsidR="00C94A9A" w:rsidRPr="00D859C2">
        <w:t xml:space="preserve"> této smlouvy</w:t>
      </w:r>
      <w:r w:rsidR="00C94A9A">
        <w:t>, případně rovněž v příloze č. 2 této smlouvy</w:t>
      </w:r>
      <w:r w:rsidR="00C94A9A" w:rsidRPr="00D859C2">
        <w:t>, tvořící nedílnou součást této smlouvy</w:t>
      </w:r>
      <w:r w:rsidR="00C94A9A">
        <w:t xml:space="preserve"> (</w:t>
      </w:r>
      <w:r w:rsidR="00C94A9A" w:rsidRPr="00D859C2">
        <w:t>dále jen „</w:t>
      </w:r>
      <w:r w:rsidR="00C94A9A" w:rsidRPr="00D859C2">
        <w:rPr>
          <w:b/>
        </w:rPr>
        <w:t>Zboží</w:t>
      </w:r>
      <w:r w:rsidR="00C94A9A" w:rsidRPr="00D859C2">
        <w:t>“</w:t>
      </w:r>
      <w:r w:rsidR="00C94A9A">
        <w:t>)</w:t>
      </w:r>
      <w:r w:rsidR="00C94A9A" w:rsidRPr="00D859C2">
        <w:t>.</w:t>
      </w:r>
      <w:r w:rsidR="00E76D91">
        <w:t xml:space="preserve"> Konkrétně se jedná o Zboží, jež bylo dosud </w:t>
      </w:r>
      <w:r w:rsidR="00FE7013">
        <w:t xml:space="preserve">komplexně </w:t>
      </w:r>
      <w:r w:rsidR="00E76D91">
        <w:t xml:space="preserve">užíváno na základě výpůjční smlouvy </w:t>
      </w:r>
      <w:r w:rsidR="00E76D91" w:rsidRPr="00E76D91">
        <w:rPr>
          <w:color w:val="000000"/>
        </w:rPr>
        <w:t>VP/1449/2022/</w:t>
      </w:r>
      <w:proofErr w:type="spellStart"/>
      <w:r w:rsidR="00E76D91" w:rsidRPr="00E76D91">
        <w:rPr>
          <w:color w:val="000000"/>
        </w:rPr>
        <w:t>Pi</w:t>
      </w:r>
      <w:proofErr w:type="spellEnd"/>
      <w:r w:rsidR="00682494">
        <w:rPr>
          <w:color w:val="000000"/>
        </w:rPr>
        <w:t xml:space="preserve"> ze dne 31. 5. 2022</w:t>
      </w:r>
      <w:r w:rsidR="00E76D91">
        <w:rPr>
          <w:color w:val="000000"/>
        </w:rPr>
        <w:t>.</w:t>
      </w:r>
    </w:p>
    <w:bookmarkEnd w:id="0"/>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25E7BFD2" w14:textId="77777777" w:rsidR="00311C9B" w:rsidRDefault="00311C9B" w:rsidP="008E3145">
      <w:pPr>
        <w:pStyle w:val="Odstavecsmlouvy"/>
        <w:numPr>
          <w:ilvl w:val="0"/>
          <w:numId w:val="0"/>
        </w:numPr>
      </w:pPr>
    </w:p>
    <w:p w14:paraId="58DC500B" w14:textId="477BF016" w:rsidR="0048525A" w:rsidRDefault="0048525A" w:rsidP="0048525A">
      <w:pPr>
        <w:pStyle w:val="Odstavecsmlouvy"/>
      </w:pPr>
      <w:bookmarkStart w:id="1" w:name="_Ref98508647"/>
      <w:r>
        <w:t xml:space="preserve">V případě, že je v příloze č. 1 této smlouvy uveden počítačový program (software), jakož i tehdy, kdy je software nezbytnou součástí Zboží, </w:t>
      </w:r>
      <w:r w:rsidR="003802F4">
        <w:t xml:space="preserve">tj. vždy k Software, </w:t>
      </w:r>
      <w:bookmarkEnd w:id="1"/>
      <w:r w:rsidR="008E028D">
        <w:t xml:space="preserve">poskytuje Prodávající Kupujícímu k takovému software nevýhradní a nevypověditelné oprávnění (licenci) jej užívat všemi způsoby nezbytnými pro jeho řádné užívání dle jeho účelového určení a dle této smlouvy, a to, </w:t>
      </w:r>
      <w:r w:rsidR="008E028D" w:rsidRPr="00C13B11">
        <w:rPr>
          <w:u w:val="single"/>
        </w:rPr>
        <w:t>není-li v příloze č. 1 této smlouvy sjednáno jinak</w:t>
      </w:r>
      <w:r w:rsidR="008E028D">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008E028D" w:rsidRPr="00817693">
        <w:rPr>
          <w:b/>
        </w:rPr>
        <w:t>Licence</w:t>
      </w:r>
      <w:r w:rsidR="008E028D">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008E028D" w:rsidRPr="00817693">
        <w:rPr>
          <w:b/>
        </w:rPr>
        <w:t>Licenční smlouva</w:t>
      </w:r>
      <w:r w:rsidR="008E028D">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 Veškeré Licence musí nabýt účinnosti během lhůty pro dodání Zboží.</w:t>
      </w:r>
    </w:p>
    <w:p w14:paraId="16F79B3A" w14:textId="77777777" w:rsidR="0048525A" w:rsidRDefault="0048525A" w:rsidP="005B79E4">
      <w:pPr>
        <w:pStyle w:val="Odstavecsmlouvy"/>
        <w:numPr>
          <w:ilvl w:val="0"/>
          <w:numId w:val="0"/>
        </w:numPr>
      </w:pPr>
    </w:p>
    <w:p w14:paraId="36ADB7B8" w14:textId="70A67E8D" w:rsidR="008E028D" w:rsidRDefault="008E028D" w:rsidP="008E028D">
      <w:pPr>
        <w:pStyle w:val="Odstavecsmlouvy"/>
      </w:pPr>
      <w:bookmarkStart w:id="2" w:name="_Ref77341478"/>
      <w:bookmarkStart w:id="3" w:name="_Ref46315892"/>
      <w:bookmarkStart w:id="4" w:name="_Ref116304982"/>
      <w:bookmarkEnd w:id="2"/>
      <w:bookmarkEnd w:id="3"/>
      <w:r>
        <w:lastRenderedPageBreak/>
        <w:t>Jestliže je v příloze č. 1 této smlouvy specifikována služba vztahující se ke Zboží, Licenci nebo Software (dále jen „</w:t>
      </w:r>
      <w:r w:rsidRPr="00DA2540">
        <w:rPr>
          <w:b/>
        </w:rPr>
        <w:t>Služb</w:t>
      </w:r>
      <w:r>
        <w:rPr>
          <w:b/>
        </w:rPr>
        <w:t>a</w:t>
      </w:r>
      <w:r>
        <w:t>“), je Prodávající povinen takovou službu Kupujícímu po</w:t>
      </w:r>
      <w:r w:rsidR="005F4222">
        <w:t> </w:t>
      </w:r>
      <w:r>
        <w:t>dobu a za podmínek uvedených v příloze č. 1 této smlouvy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4"/>
      <w:r w:rsidRPr="005B5DF9">
        <w:t xml:space="preserve"> </w:t>
      </w:r>
      <w:r>
        <w:t xml:space="preserve">Poskytování veškerých Služeb musí být zahájeno </w:t>
      </w:r>
      <w:r w:rsidR="00470254">
        <w:t>bez zbytečného odkladu po převodu vlastnického práva ke</w:t>
      </w:r>
      <w:r>
        <w:t xml:space="preserve"> Zboží.</w:t>
      </w:r>
    </w:p>
    <w:p w14:paraId="1BDE5948" w14:textId="77777777" w:rsidR="0048525A" w:rsidRDefault="0048525A" w:rsidP="005B79E4">
      <w:pPr>
        <w:pStyle w:val="Odstavecsmlouvy"/>
        <w:numPr>
          <w:ilvl w:val="0"/>
          <w:numId w:val="0"/>
        </w:numPr>
      </w:pPr>
    </w:p>
    <w:p w14:paraId="3C13D99A" w14:textId="5AC8BFAB" w:rsidR="0048525A" w:rsidRDefault="0048525A" w:rsidP="0048525A">
      <w:pPr>
        <w:pStyle w:val="Odstavecsmlouvy"/>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5B79E4">
      <w:pPr>
        <w:pStyle w:val="Odstavecsmlouvy"/>
        <w:numPr>
          <w:ilvl w:val="0"/>
          <w:numId w:val="0"/>
        </w:numPr>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5B79E4">
      <w:pPr>
        <w:pStyle w:val="Odstavecsmlouvy"/>
        <w:numPr>
          <w:ilvl w:val="0"/>
          <w:numId w:val="0"/>
        </w:numPr>
      </w:pPr>
    </w:p>
    <w:p w14:paraId="75136A63" w14:textId="60087B18" w:rsidR="009A3D16"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37BB45E0" w14:textId="77777777" w:rsidR="00F4609A" w:rsidRPr="00D859C2" w:rsidRDefault="00F4609A" w:rsidP="00836E6F">
      <w:pPr>
        <w:pStyle w:val="Odstavecsmlouvy"/>
        <w:numPr>
          <w:ilvl w:val="0"/>
          <w:numId w:val="0"/>
        </w:numPr>
      </w:pPr>
    </w:p>
    <w:p w14:paraId="3D359F1B" w14:textId="77777777" w:rsidR="00F4609A" w:rsidRPr="00D859C2" w:rsidRDefault="00F4609A" w:rsidP="00F4609A">
      <w:pPr>
        <w:pStyle w:val="Psmenoodstavce"/>
        <w:ind w:left="1134" w:firstLine="0"/>
      </w:pPr>
      <w:r w:rsidRPr="00D859C2">
        <w:t xml:space="preserve">návod k ovládání Zboží v českém jazyce v datové podobě ve formátu </w:t>
      </w:r>
      <w:r>
        <w:t>RTF, DOC, DOCX</w:t>
      </w:r>
      <w:r w:rsidRPr="00D859C2">
        <w:t xml:space="preserve"> nebo </w:t>
      </w:r>
      <w:r>
        <w:t>PDF</w:t>
      </w:r>
      <w:r w:rsidRPr="00D859C2">
        <w:t>);</w:t>
      </w:r>
    </w:p>
    <w:p w14:paraId="4D25A1C1" w14:textId="5EC06734" w:rsidR="00F4609A" w:rsidRPr="00D859C2" w:rsidRDefault="00F4609A" w:rsidP="00F4609A">
      <w:pPr>
        <w:pStyle w:val="Psmenoodstavce"/>
        <w:ind w:left="1134" w:firstLine="0"/>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w:t>
      </w:r>
      <w:r w:rsidR="003A25E1">
        <w:t> </w:t>
      </w:r>
      <w:r w:rsidRPr="00D231CC">
        <w:t>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w:t>
      </w:r>
      <w:r w:rsidR="003A25E1">
        <w:t> </w:t>
      </w:r>
      <w:r w:rsidRPr="00D231CC">
        <w:t>diagnostických zdravotnických prostředcích in vitro</w:t>
      </w:r>
      <w:r>
        <w:t xml:space="preserve"> (dále jen „</w:t>
      </w:r>
      <w:r w:rsidRPr="00994805">
        <w:rPr>
          <w:b/>
        </w:rPr>
        <w:t>IVDR</w:t>
      </w:r>
      <w:r>
        <w:t>“)</w:t>
      </w:r>
      <w:r w:rsidRPr="00D231CC">
        <w:t>, s</w:t>
      </w:r>
      <w:r w:rsidR="003A25E1">
        <w:t> </w:t>
      </w:r>
      <w:r w:rsidRPr="00D231CC">
        <w:t>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77777777" w:rsidR="00B9193B" w:rsidRPr="00D859C2" w:rsidRDefault="00B9193B" w:rsidP="005B79E4">
      <w:pPr>
        <w:pStyle w:val="Zkladntext3"/>
        <w:spacing w:line="240" w:lineRule="auto"/>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5B79E4" w:rsidRDefault="003A1056" w:rsidP="005B79E4">
      <w:pPr>
        <w:spacing w:line="240" w:lineRule="auto"/>
        <w:jc w:val="center"/>
        <w:rPr>
          <w:b/>
          <w:bCs/>
        </w:rPr>
      </w:pPr>
    </w:p>
    <w:p w14:paraId="75136A6C" w14:textId="0301CAAF" w:rsidR="00BE2371" w:rsidRPr="003A25E1" w:rsidRDefault="003F7B02" w:rsidP="00D859C2">
      <w:pPr>
        <w:pStyle w:val="Odstavecsmlouvy"/>
      </w:pPr>
      <w:r w:rsidRPr="00D859C2">
        <w:t xml:space="preserve">Místem </w:t>
      </w:r>
      <w:r w:rsidR="0026784F">
        <w:t>umístění Zboží</w:t>
      </w:r>
      <w:r w:rsidRPr="00D859C2">
        <w:t xml:space="preserve"> </w:t>
      </w:r>
      <w:r w:rsidR="00D50BBE" w:rsidRPr="00D859C2">
        <w:t xml:space="preserve">je </w:t>
      </w:r>
      <w:r w:rsidR="0020025D" w:rsidRPr="00CF1FA1">
        <w:rPr>
          <w:b/>
        </w:rPr>
        <w:t>Endoskopické centrum, pracoviště Nemocnice Bohunice a Porodnice, Fakultní nemocnice Brno, Jihlavská 20, 625 00 Brno</w:t>
      </w:r>
      <w:r w:rsidR="00FE7013">
        <w:rPr>
          <w:b/>
        </w:rPr>
        <w:t xml:space="preserve">; </w:t>
      </w:r>
      <w:r w:rsidR="00FE7013" w:rsidRPr="0082758B">
        <w:t>jedná se o</w:t>
      </w:r>
      <w:r w:rsidR="003A25E1" w:rsidRPr="0082758B">
        <w:t> </w:t>
      </w:r>
      <w:r w:rsidR="00FE7013" w:rsidRPr="0082758B">
        <w:t>Zboží, jež bylo dosud komplexně užíváno</w:t>
      </w:r>
      <w:r w:rsidR="00FE7013">
        <w:rPr>
          <w:b/>
        </w:rPr>
        <w:t xml:space="preserve"> </w:t>
      </w:r>
      <w:r w:rsidR="00D81B51" w:rsidRPr="00070BC7">
        <w:t xml:space="preserve">na základě smlouvy o výpůjčce </w:t>
      </w:r>
      <w:r w:rsidR="00D81B51" w:rsidRPr="00070BC7">
        <w:rPr>
          <w:color w:val="000000"/>
          <w:shd w:val="clear" w:color="auto" w:fill="FFFFFF"/>
        </w:rPr>
        <w:t>VP/</w:t>
      </w:r>
      <w:r w:rsidR="00D81B51">
        <w:rPr>
          <w:color w:val="000000"/>
          <w:shd w:val="clear" w:color="auto" w:fill="FFFFFF"/>
        </w:rPr>
        <w:t>1449/2022</w:t>
      </w:r>
      <w:r w:rsidR="00D81B51" w:rsidRPr="00070BC7">
        <w:rPr>
          <w:color w:val="000000"/>
          <w:shd w:val="clear" w:color="auto" w:fill="FFFFFF"/>
        </w:rPr>
        <w:t>/</w:t>
      </w:r>
      <w:proofErr w:type="spellStart"/>
      <w:r w:rsidR="00D81B51" w:rsidRPr="00070BC7">
        <w:rPr>
          <w:color w:val="000000"/>
          <w:shd w:val="clear" w:color="auto" w:fill="FFFFFF"/>
        </w:rPr>
        <w:t>Pi</w:t>
      </w:r>
      <w:proofErr w:type="spellEnd"/>
      <w:r w:rsidR="00FE7013">
        <w:rPr>
          <w:color w:val="000000"/>
          <w:shd w:val="clear" w:color="auto" w:fill="FFFFFF"/>
        </w:rPr>
        <w:t xml:space="preserve"> ze</w:t>
      </w:r>
      <w:r w:rsidR="0082758B">
        <w:rPr>
          <w:color w:val="000000"/>
          <w:shd w:val="clear" w:color="auto" w:fill="FFFFFF"/>
        </w:rPr>
        <w:t> </w:t>
      </w:r>
      <w:r w:rsidR="00FE7013">
        <w:rPr>
          <w:color w:val="000000"/>
          <w:shd w:val="clear" w:color="auto" w:fill="FFFFFF"/>
        </w:rPr>
        <w:t>dne 31. 5. 2022</w:t>
      </w:r>
      <w:r w:rsidR="00D81B51" w:rsidRPr="00070BC7">
        <w:rPr>
          <w:color w:val="000000"/>
          <w:shd w:val="clear" w:color="auto" w:fill="FFFFFF"/>
        </w:rPr>
        <w:t>.</w:t>
      </w:r>
      <w:r w:rsidR="00FE7013">
        <w:rPr>
          <w:color w:val="000000"/>
          <w:shd w:val="clear" w:color="auto" w:fill="FFFFFF"/>
        </w:rPr>
        <w:t xml:space="preserve"> </w:t>
      </w:r>
      <w:r w:rsidR="003A25E1" w:rsidRPr="0082758B">
        <w:rPr>
          <w:color w:val="000000"/>
          <w:shd w:val="clear" w:color="auto" w:fill="FFFFFF"/>
        </w:rPr>
        <w:t>U</w:t>
      </w:r>
      <w:r w:rsidR="00FE7013" w:rsidRPr="0082758B">
        <w:rPr>
          <w:color w:val="000000"/>
          <w:shd w:val="clear" w:color="auto" w:fill="FFFFFF"/>
        </w:rPr>
        <w:t>stanovení</w:t>
      </w:r>
      <w:r w:rsidR="003A25E1" w:rsidRPr="0082758B">
        <w:rPr>
          <w:color w:val="000000"/>
          <w:shd w:val="clear" w:color="auto" w:fill="FFFFFF"/>
        </w:rPr>
        <w:t xml:space="preserve"> čl. IV, týkající se montáže</w:t>
      </w:r>
      <w:r w:rsidR="0082758B" w:rsidRPr="0082758B">
        <w:rPr>
          <w:color w:val="000000"/>
          <w:shd w:val="clear" w:color="auto" w:fill="FFFFFF"/>
        </w:rPr>
        <w:t>, instalace</w:t>
      </w:r>
      <w:r w:rsidR="003A25E1" w:rsidRPr="0082758B">
        <w:rPr>
          <w:color w:val="000000"/>
          <w:shd w:val="clear" w:color="auto" w:fill="FFFFFF"/>
        </w:rPr>
        <w:t xml:space="preserve"> či instruktáže, </w:t>
      </w:r>
      <w:r w:rsidR="00FE7013" w:rsidRPr="0082758B">
        <w:rPr>
          <w:color w:val="000000"/>
          <w:shd w:val="clear" w:color="auto" w:fill="FFFFFF"/>
        </w:rPr>
        <w:t>se</w:t>
      </w:r>
      <w:r w:rsidR="0082758B">
        <w:rPr>
          <w:color w:val="000000"/>
          <w:shd w:val="clear" w:color="auto" w:fill="FFFFFF"/>
        </w:rPr>
        <w:t> </w:t>
      </w:r>
      <w:r w:rsidR="00FE7013" w:rsidRPr="0082758B">
        <w:rPr>
          <w:color w:val="000000"/>
          <w:shd w:val="clear" w:color="auto" w:fill="FFFFFF"/>
        </w:rPr>
        <w:t>tudíž použijí přiměřeně dané věci.</w:t>
      </w:r>
      <w:r w:rsidR="00FE7013" w:rsidRPr="003A25E1">
        <w:rPr>
          <w:color w:val="000000"/>
          <w:shd w:val="clear" w:color="auto" w:fill="FFFFFF"/>
        </w:rPr>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28D4E17B" w:rsidR="00E826DA" w:rsidRPr="00D859C2" w:rsidRDefault="00A131FD" w:rsidP="004820A4">
      <w:pPr>
        <w:pStyle w:val="Odstavecsmlouvy"/>
      </w:pPr>
      <w:r w:rsidRPr="00D859C2">
        <w:lastRenderedPageBreak/>
        <w:t>Součástí plnění dle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3A25E1">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8D3DCB">
      <w:pPr>
        <w:pStyle w:val="Odstavecsmlouvy"/>
        <w:numPr>
          <w:ilvl w:val="0"/>
          <w:numId w:val="0"/>
        </w:numPr>
      </w:pPr>
    </w:p>
    <w:p w14:paraId="75136A72" w14:textId="2103ADE6"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w:t>
      </w:r>
      <w:r w:rsidR="00FE7013">
        <w:t>touto smlouvou</w:t>
      </w:r>
      <w:r w:rsidR="00DC313D">
        <w:t xml:space="preserve">, o řádném </w:t>
      </w:r>
      <w:r w:rsidR="00841443">
        <w:t xml:space="preserve">provedení </w:t>
      </w:r>
      <w:r w:rsidR="003A25E1">
        <w:t>m</w:t>
      </w:r>
      <w:r w:rsidR="00841443">
        <w:t xml:space="preserve">ontáže, jestliže Prodávající byl dle této smlouvy povinen </w:t>
      </w:r>
      <w:r w:rsidR="003A25E1">
        <w:t>m</w:t>
      </w:r>
      <w:r w:rsidR="00841443">
        <w:t xml:space="preserve">ontáž provést, </w:t>
      </w:r>
      <w:r w:rsidR="006C3751" w:rsidRPr="0082758B">
        <w:t xml:space="preserve">předávací </w:t>
      </w:r>
      <w:r w:rsidRPr="0082758B">
        <w:t>protokol</w:t>
      </w:r>
      <w:r w:rsidR="003A25E1" w:rsidRPr="0082758B">
        <w:t xml:space="preserve"> s řádnou identifikací Zboží</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26784F">
        <w:t>V předávacím protokolu bude navíc jednoznačně uvedeno, že jde o použité Zboží a že obě strany jsou si vědomy odpovídajícího stavu Zboží.</w:t>
      </w:r>
    </w:p>
    <w:p w14:paraId="75136A73" w14:textId="77777777" w:rsidR="00A4060F" w:rsidRPr="00D859C2" w:rsidRDefault="00A4060F" w:rsidP="008D3DCB">
      <w:pPr>
        <w:pStyle w:val="Odstavecsmlouvy"/>
        <w:numPr>
          <w:ilvl w:val="0"/>
          <w:numId w:val="0"/>
        </w:numPr>
      </w:pPr>
    </w:p>
    <w:p w14:paraId="18E0E4CF" w14:textId="0568B5DD" w:rsidR="00104589" w:rsidRPr="00D859C2" w:rsidRDefault="0048525A" w:rsidP="00104589">
      <w:pPr>
        <w:pStyle w:val="Odstavecsmlouvy"/>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w:t>
      </w:r>
      <w:r w:rsidR="003A25E1">
        <w:t>m</w:t>
      </w:r>
      <w:r>
        <w:t xml:space="preserve">ontáže. Stejným okamžikem na </w:t>
      </w:r>
      <w:r w:rsidRPr="00D859C2">
        <w:t xml:space="preserve">Kupujícího </w:t>
      </w:r>
      <w:r>
        <w:t xml:space="preserve">přechází </w:t>
      </w:r>
      <w:r w:rsidRPr="00D859C2">
        <w:t>nebezpečí škody na Zboží</w:t>
      </w:r>
      <w:r>
        <w:t xml:space="preserve"> a na díle provedeném v rámci </w:t>
      </w:r>
      <w:r w:rsidR="003A25E1">
        <w:t>m</w:t>
      </w:r>
      <w:r>
        <w:t>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w:t>
      </w:r>
      <w:r w:rsidR="003A25E1">
        <w:t> </w:t>
      </w:r>
      <w:r>
        <w:t>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w:t>
      </w:r>
      <w:r w:rsidR="003A25E1">
        <w:t> </w:t>
      </w:r>
      <w:r>
        <w:t>to, že dohoda smluvní stran dle věty předchozí ve vztahu k příslušným položkám Zboží neexistuje</w:t>
      </w:r>
      <w:r w:rsidR="0026784F">
        <w:t>, tj. že nebezpečí škody na Zboží (na všech jeho položkách) přechází na Kupujícího až podpisem předávacího protokolu oběma smluvními stranami</w:t>
      </w:r>
      <w:r>
        <w:t>.</w:t>
      </w:r>
    </w:p>
    <w:p w14:paraId="75136A75" w14:textId="77777777" w:rsidR="00AF2763" w:rsidRPr="00D859C2" w:rsidRDefault="00AF2763" w:rsidP="008D3DCB">
      <w:pPr>
        <w:pStyle w:val="Odstavecsmlouvy"/>
        <w:numPr>
          <w:ilvl w:val="0"/>
          <w:numId w:val="0"/>
        </w:numPr>
      </w:pPr>
    </w:p>
    <w:p w14:paraId="7634AF26" w14:textId="65421DE8" w:rsidR="00CC50C0" w:rsidRDefault="00CC50C0" w:rsidP="00094B12">
      <w:pPr>
        <w:pStyle w:val="Nadpis1"/>
      </w:pPr>
      <w:bookmarkStart w:id="5" w:name="_Ref97042529"/>
      <w:r>
        <w:t>Akceptační proces</w:t>
      </w:r>
      <w:bookmarkEnd w:id="5"/>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6" w:name="_Ref497395471"/>
      <w:bookmarkStart w:id="7"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6"/>
    </w:p>
    <w:p w14:paraId="5262E523" w14:textId="20D06CB1" w:rsidR="00CC6133" w:rsidRPr="00831747" w:rsidRDefault="00CC6133" w:rsidP="00CC6133">
      <w:pPr>
        <w:pStyle w:val="Psmenoodstavce"/>
        <w:ind w:left="851" w:firstLine="0"/>
        <w:contextualSpacing/>
      </w:pPr>
      <w:bookmarkStart w:id="8" w:name="_Ref497395305"/>
      <w:r>
        <w:t xml:space="preserve">Prodávající </w:t>
      </w:r>
      <w:r w:rsidRPr="001F0B34">
        <w:t>předloží</w:t>
      </w:r>
      <w:r w:rsidRPr="00831747">
        <w:t xml:space="preserve"> </w:t>
      </w:r>
      <w:r>
        <w:t>dokument Kupujícímu</w:t>
      </w:r>
      <w:r w:rsidRPr="00831747">
        <w:t>.</w:t>
      </w:r>
      <w:bookmarkEnd w:id="8"/>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ind w:left="851" w:firstLine="0"/>
        <w:contextualSpacing/>
      </w:pPr>
      <w:bookmarkStart w:id="9"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9"/>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ind w:left="851" w:firstLine="0"/>
        <w:contextualSpacing/>
      </w:pPr>
      <w:bookmarkStart w:id="10" w:name="_Ref497396548"/>
      <w:bookmarkStart w:id="11" w:name="_Ref55430203"/>
      <w:r w:rsidRPr="00831747">
        <w:lastRenderedPageBreak/>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0"/>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1"/>
    </w:p>
    <w:p w14:paraId="17DE2865" w14:textId="77777777" w:rsidR="00CC6133" w:rsidRDefault="00CC6133" w:rsidP="008D3DCB">
      <w:pPr>
        <w:pStyle w:val="Odstavecsmlouvy"/>
        <w:numPr>
          <w:ilvl w:val="0"/>
          <w:numId w:val="0"/>
        </w:numPr>
        <w:ind w:left="567" w:hanging="567"/>
      </w:pPr>
    </w:p>
    <w:p w14:paraId="1AADB501" w14:textId="1D158474" w:rsidR="00CC50C0" w:rsidRDefault="00CC6133" w:rsidP="00CC50C0">
      <w:pPr>
        <w:pStyle w:val="Odstavecsmlouvy"/>
      </w:pPr>
      <w:bookmarkStart w:id="12" w:name="_Ref97566412"/>
      <w:r>
        <w:rPr>
          <w:b/>
        </w:rPr>
        <w:t>Testování části Řešení po provedení Implementace, testování celého Řešení po</w:t>
      </w:r>
      <w:r w:rsidR="003A25E1">
        <w:rPr>
          <w:b/>
        </w:rPr>
        <w:t> </w:t>
      </w:r>
      <w:r>
        <w:rPr>
          <w:b/>
        </w:rPr>
        <w:t>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7"/>
      <w:bookmarkEnd w:id="12"/>
    </w:p>
    <w:p w14:paraId="1505AFF9" w14:textId="0D9CECA4" w:rsidR="00CC50C0" w:rsidRDefault="00CC50C0" w:rsidP="00CC50C0">
      <w:pPr>
        <w:pStyle w:val="Psmenoodstavce"/>
        <w:ind w:left="851" w:firstLine="0"/>
        <w:contextualSpacing/>
      </w:pPr>
      <w:bookmarkStart w:id="13" w:name="_Ref497903309"/>
      <w:bookmarkStart w:id="14"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proběhne testování, tj. ověření splnění akceptačních kritérií, v testovacím prostředí. Vytvoření a provozování testovacího prostředí je v takovém případě součinností Kupujícího, ledaže z této smlouvy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3"/>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4"/>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ind w:left="851" w:firstLine="0"/>
        <w:contextualSpacing/>
      </w:pPr>
      <w:bookmarkStart w:id="15"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5"/>
    </w:p>
    <w:p w14:paraId="2D857FDA" w14:textId="39C6F69C" w:rsidR="00CC50C0" w:rsidRDefault="00967945" w:rsidP="00CC50C0">
      <w:pPr>
        <w:pStyle w:val="Psmenoodstavce"/>
        <w:ind w:left="851" w:firstLine="0"/>
        <w:contextualSpacing/>
      </w:pPr>
      <w:bookmarkStart w:id="16"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rsidR="00C43BEB">
        <w:t>VIII. 8</w:t>
      </w:r>
      <w:r w:rsidR="00CC50C0">
        <w:t xml:space="preserve"> této smlouvy.</w:t>
      </w:r>
      <w:bookmarkEnd w:id="16"/>
    </w:p>
    <w:p w14:paraId="758692FA" w14:textId="0541CD14" w:rsidR="00CC50C0" w:rsidRDefault="00967945" w:rsidP="00CC50C0">
      <w:pPr>
        <w:pStyle w:val="Psmenoodstavce"/>
        <w:ind w:left="851" w:firstLine="0"/>
        <w:contextualSpacing/>
      </w:pPr>
      <w:r>
        <w:lastRenderedPageBreak/>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8D3DCB">
      <w:pPr>
        <w:pStyle w:val="Odstavecsmlouvy"/>
        <w:numPr>
          <w:ilvl w:val="0"/>
          <w:numId w:val="0"/>
        </w:numPr>
        <w:ind w:left="567" w:hanging="567"/>
      </w:pPr>
    </w:p>
    <w:p w14:paraId="461F4B2A" w14:textId="3A0487A3" w:rsidR="00CC6133" w:rsidRDefault="00CC6133" w:rsidP="00CC6133">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615A1C66" w:rsidR="00CC6133" w:rsidRDefault="00B17332" w:rsidP="00CC6133">
      <w:pPr>
        <w:pStyle w:val="Psmenoodstavce"/>
        <w:ind w:left="851" w:firstLine="0"/>
        <w:contextualSpacing/>
      </w:pPr>
      <w:r>
        <w:t>Kupující</w:t>
      </w:r>
      <w:r w:rsidR="00CC6133">
        <w:t xml:space="preserve"> dle povahy plnění stanoví akceptační kritéria. </w:t>
      </w:r>
      <w:r>
        <w:t xml:space="preserve">Kupující </w:t>
      </w:r>
      <w:r w:rsidR="00CC6133">
        <w:t>v součinnosti s</w:t>
      </w:r>
      <w:r w:rsidR="003A25E1">
        <w:t>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59006FC9" w:rsidR="00CC6133" w:rsidRDefault="00CC6133" w:rsidP="00CC6133">
      <w:pPr>
        <w:pStyle w:val="Psmenoodstavce"/>
        <w:ind w:left="851" w:firstLine="0"/>
        <w:contextualSpacing/>
      </w:pPr>
      <w:r>
        <w:t>Nebude-li ověření úspěšné, tj. bude-li některé akceptační kritérium nesplněno, je</w:t>
      </w:r>
      <w:r w:rsidR="003A25E1">
        <w:t>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8D3DCB">
      <w:pPr>
        <w:pStyle w:val="Zkladntext3"/>
        <w:spacing w:line="240" w:lineRule="auto"/>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2FA72176" w:rsidR="00D859C2" w:rsidRPr="005B49AA" w:rsidRDefault="00251BDD" w:rsidP="00CC50C0">
            <w:pPr>
              <w:pStyle w:val="Zkladntext3"/>
              <w:rPr>
                <w:b/>
                <w:sz w:val="22"/>
                <w:szCs w:val="22"/>
              </w:rPr>
            </w:pPr>
            <w:r>
              <w:rPr>
                <w:b/>
                <w:sz w:val="22"/>
                <w:szCs w:val="22"/>
              </w:rPr>
              <w:t>194 739,20</w:t>
            </w:r>
            <w:r w:rsidR="00D859C2"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1807A6AC" w:rsidR="00D859C2" w:rsidRPr="005B49AA" w:rsidRDefault="00D859C2" w:rsidP="00C91C0B">
            <w:pPr>
              <w:pStyle w:val="Zkladntext3"/>
              <w:rPr>
                <w:b/>
                <w:sz w:val="22"/>
                <w:szCs w:val="22"/>
              </w:rPr>
            </w:pPr>
            <w:r w:rsidRPr="005B49AA">
              <w:rPr>
                <w:b/>
                <w:sz w:val="22"/>
                <w:szCs w:val="22"/>
              </w:rPr>
              <w:t xml:space="preserve">DPH </w:t>
            </w:r>
            <w:r w:rsidR="00C91C0B">
              <w:rPr>
                <w:b/>
                <w:sz w:val="22"/>
                <w:szCs w:val="22"/>
              </w:rPr>
              <w:t>21</w:t>
            </w:r>
            <w:r w:rsidRPr="005B49AA">
              <w:rPr>
                <w:b/>
                <w:sz w:val="22"/>
                <w:szCs w:val="22"/>
              </w:rPr>
              <w:t xml:space="preserve"> %:</w:t>
            </w:r>
          </w:p>
        </w:tc>
        <w:tc>
          <w:tcPr>
            <w:tcW w:w="4253" w:type="dxa"/>
            <w:shd w:val="clear" w:color="auto" w:fill="auto"/>
          </w:tcPr>
          <w:p w14:paraId="44D4CFEA" w14:textId="4412A84D" w:rsidR="00D859C2" w:rsidRPr="005B49AA" w:rsidRDefault="005A3C70" w:rsidP="00CC50C0">
            <w:pPr>
              <w:pStyle w:val="Zkladntext3"/>
              <w:rPr>
                <w:b/>
                <w:sz w:val="22"/>
                <w:szCs w:val="22"/>
              </w:rPr>
            </w:pPr>
            <w:r>
              <w:rPr>
                <w:b/>
                <w:sz w:val="22"/>
                <w:szCs w:val="22"/>
              </w:rPr>
              <w:t xml:space="preserve">  </w:t>
            </w:r>
            <w:r w:rsidR="00251BDD">
              <w:rPr>
                <w:b/>
                <w:sz w:val="22"/>
                <w:szCs w:val="22"/>
              </w:rPr>
              <w:t>40 895,23</w:t>
            </w:r>
            <w:r w:rsidR="00D859C2"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0726D239" w:rsidR="00D859C2" w:rsidRPr="005B49AA" w:rsidRDefault="00C91C0B" w:rsidP="00CC50C0">
            <w:pPr>
              <w:pStyle w:val="Zkladntext3"/>
              <w:rPr>
                <w:b/>
                <w:sz w:val="22"/>
                <w:szCs w:val="22"/>
              </w:rPr>
            </w:pPr>
            <w:r>
              <w:rPr>
                <w:b/>
                <w:sz w:val="22"/>
                <w:szCs w:val="22"/>
              </w:rPr>
              <w:t>235 634,43</w:t>
            </w:r>
            <w:r w:rsidR="00D859C2" w:rsidRPr="005B49AA">
              <w:rPr>
                <w:b/>
                <w:sz w:val="22"/>
                <w:szCs w:val="22"/>
              </w:rPr>
              <w:t xml:space="preserve"> Kč</w:t>
            </w:r>
          </w:p>
        </w:tc>
      </w:tr>
    </w:tbl>
    <w:p w14:paraId="183039AC" w14:textId="77777777" w:rsidR="00D859C2" w:rsidRDefault="00D859C2" w:rsidP="003E4543"/>
    <w:p w14:paraId="05053DCB" w14:textId="61EC25AD" w:rsidR="001B6899" w:rsidRPr="00D859C2" w:rsidRDefault="001B6899" w:rsidP="001B6899">
      <w:pPr>
        <w:pStyle w:val="Odstavecsmlouvy"/>
      </w:pPr>
      <w:r w:rsidRPr="00D859C2">
        <w:t xml:space="preserve">Sjednaná </w:t>
      </w:r>
      <w:r>
        <w:t>kupní c</w:t>
      </w:r>
      <w:r w:rsidRPr="00D859C2">
        <w:t xml:space="preserve">ena zahrnuje kromě Zboží, zejména instalaci vč. konfigurace modalit, uvedení do provozu, </w:t>
      </w:r>
      <w:r w:rsidR="003A25E1">
        <w:t>i</w:t>
      </w:r>
      <w:r>
        <w:t xml:space="preserve">nstruktáž, </w:t>
      </w:r>
      <w:r w:rsidR="003A25E1">
        <w:t>m</w:t>
      </w:r>
      <w:r w:rsidR="0048525A">
        <w:t>ontáž, odměnu</w:t>
      </w:r>
      <w:r>
        <w:t xml:space="preserve"> za poskytnutí Licencí, </w:t>
      </w:r>
      <w:r w:rsidRPr="00D859C2">
        <w:t xml:space="preserve">provedení funkční zkoušky ověření přenosu dat do archivu MARIE PACS a odzkoušení bezproblémového provozu, recyklační poplatek (pouze u Zboží, které tomuto poplatku podle </w:t>
      </w:r>
      <w:r>
        <w:t xml:space="preserve">právních předpisů </w:t>
      </w:r>
      <w:r w:rsidRPr="00D859C2">
        <w:t>podléhá)</w:t>
      </w:r>
      <w:r w:rsidR="00D57ED7">
        <w:t>.</w:t>
      </w:r>
    </w:p>
    <w:p w14:paraId="75136A90" w14:textId="77777777" w:rsidR="00B436FD" w:rsidRPr="00D859C2" w:rsidRDefault="00B436FD" w:rsidP="008D3DCB">
      <w:pPr>
        <w:pStyle w:val="Zkladntext3"/>
        <w:spacing w:line="240" w:lineRule="auto"/>
        <w:rPr>
          <w:sz w:val="22"/>
          <w:szCs w:val="22"/>
        </w:rPr>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8D3DCB">
      <w:pPr>
        <w:pStyle w:val="Odstavecsmlouvy"/>
        <w:numPr>
          <w:ilvl w:val="0"/>
          <w:numId w:val="0"/>
        </w:numPr>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8D3DCB">
      <w:pPr>
        <w:pStyle w:val="Odstavecsmlouvy"/>
        <w:numPr>
          <w:ilvl w:val="1"/>
          <w:numId w:val="0"/>
        </w:numPr>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8D3DCB">
      <w:pPr>
        <w:pStyle w:val="Odstavecsmlouvy"/>
        <w:numPr>
          <w:ilvl w:val="0"/>
          <w:numId w:val="0"/>
        </w:numPr>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8D3DCB">
      <w:pPr>
        <w:pStyle w:val="Odstavecsmlouvy"/>
        <w:numPr>
          <w:ilvl w:val="0"/>
          <w:numId w:val="0"/>
        </w:numPr>
      </w:pPr>
    </w:p>
    <w:p w14:paraId="75136AA1" w14:textId="3B6E3717"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w:t>
      </w:r>
      <w:r w:rsidR="003A25E1">
        <w:rPr>
          <w:color w:val="000000" w:themeColor="text1"/>
        </w:rPr>
        <w:t> </w:t>
      </w:r>
      <w:r w:rsidRPr="02A7DE8F">
        <w:rPr>
          <w:color w:val="000000" w:themeColor="text1"/>
        </w:rPr>
        <w:t xml:space="preserve">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8D3DCB">
      <w:pPr>
        <w:pStyle w:val="Odstavecsmlouvy"/>
        <w:numPr>
          <w:ilvl w:val="0"/>
          <w:numId w:val="0"/>
        </w:numPr>
        <w:rPr>
          <w:color w:val="000000"/>
        </w:rPr>
      </w:pPr>
    </w:p>
    <w:p w14:paraId="75136AA3" w14:textId="0E44391D"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w:t>
      </w:r>
      <w:r w:rsidR="003A25E1">
        <w:rPr>
          <w:color w:val="000000" w:themeColor="text1"/>
        </w:rPr>
        <w:t> </w:t>
      </w:r>
      <w:r w:rsidR="009A4F9F" w:rsidRPr="02A7DE8F">
        <w:rPr>
          <w:color w:val="000000" w:themeColor="text1"/>
        </w:rPr>
        <w:t xml:space="preserve">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8D3DCB">
      <w:pPr>
        <w:pStyle w:val="Odstavecsmlouvy"/>
        <w:numPr>
          <w:ilvl w:val="0"/>
          <w:numId w:val="0"/>
        </w:numPr>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8D3DCB">
      <w:pPr>
        <w:pStyle w:val="Zkladntext3"/>
        <w:spacing w:line="240" w:lineRule="auto"/>
        <w:rPr>
          <w:sz w:val="22"/>
          <w:szCs w:val="22"/>
        </w:rPr>
      </w:pPr>
    </w:p>
    <w:p w14:paraId="75136AAA" w14:textId="6920F398" w:rsidR="00AF2763" w:rsidRPr="00D859C2" w:rsidRDefault="001A3D28" w:rsidP="00094B12">
      <w:pPr>
        <w:pStyle w:val="Odstavecsmlouvy"/>
      </w:pPr>
      <w:r w:rsidRPr="00D859C2">
        <w:t xml:space="preserve">Prodávající je </w:t>
      </w:r>
      <w:r w:rsidR="00047046">
        <w:t xml:space="preserve">při převodu vlastnického práva </w:t>
      </w:r>
      <w:r w:rsidRPr="00D859C2">
        <w:t>v plně funkčním stavu, v jakosti a</w:t>
      </w:r>
      <w:r w:rsidR="00CF1FA1">
        <w:t> </w:t>
      </w:r>
      <w:r w:rsidRPr="00D859C2">
        <w:t>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w:t>
      </w:r>
      <w:r w:rsidR="00CF1FA1">
        <w:t> </w:t>
      </w:r>
      <w:r w:rsidR="0058691F" w:rsidRPr="00D859C2">
        <w:t>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8D3DCB">
      <w:pPr>
        <w:pStyle w:val="Odstavecsmlouvy"/>
        <w:numPr>
          <w:ilvl w:val="0"/>
          <w:numId w:val="0"/>
        </w:numPr>
      </w:pPr>
    </w:p>
    <w:p w14:paraId="75136AB0" w14:textId="5EFAFE0D"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0020025D">
        <w:rPr>
          <w:b/>
        </w:rPr>
        <w:t>6</w:t>
      </w:r>
      <w:r w:rsidRPr="00841443">
        <w:rPr>
          <w:b/>
        </w:rPr>
        <w:t xml:space="preserve">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Prodávající tedy poskytuje Kupujícímu záruku za jakost dodaného Zboží</w:t>
      </w:r>
      <w:r w:rsidR="00967945">
        <w:t xml:space="preserve"> i celého Řešení</w:t>
      </w:r>
      <w:r w:rsidRPr="00D859C2">
        <w:t xml:space="preserve"> v délce uvedené v předaném </w:t>
      </w:r>
      <w:r w:rsidR="008E028D">
        <w:t>z</w:t>
      </w:r>
      <w:r w:rsidRPr="00D859C2">
        <w:t xml:space="preserve">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8D3DCB">
      <w:pPr>
        <w:pStyle w:val="Odstavecsmlouvy"/>
        <w:numPr>
          <w:ilvl w:val="0"/>
          <w:numId w:val="0"/>
        </w:numPr>
      </w:pPr>
    </w:p>
    <w:p w14:paraId="75136AB3" w14:textId="7F61E38B" w:rsidR="00DE3A3F" w:rsidRPr="00D859C2" w:rsidRDefault="001A3D28" w:rsidP="00CF652B">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967945">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4BC2E57B" w14:textId="41C821E0" w:rsidR="00967945" w:rsidRDefault="00967945" w:rsidP="00094B12">
      <w:pPr>
        <w:pStyle w:val="Odstavecsmlouvy"/>
      </w:pPr>
      <w:r w:rsidRPr="00D859C2">
        <w:t xml:space="preserve">Prodávající se zavazuje zahájit práce na odstranění eventuálních vad </w:t>
      </w:r>
      <w:r>
        <w:t xml:space="preserve">Řešení nebo Software </w:t>
      </w:r>
      <w:r w:rsidRPr="00D859C2">
        <w:t>v době trvání záruky do 1 pracovního dne</w:t>
      </w:r>
      <w:r w:rsidRPr="00967945">
        <w:rPr>
          <w:color w:val="FF0000"/>
        </w:rPr>
        <w:t xml:space="preserve"> </w:t>
      </w:r>
      <w:r w:rsidRPr="00D859C2">
        <w:t xml:space="preserve">od jejich oznámení Prodávajícímu a ve lhůtě do 3 pracovních dnů od jejich oznámení uvést </w:t>
      </w:r>
      <w:r>
        <w:t xml:space="preserve">Řešení nebo Software </w:t>
      </w:r>
      <w:r w:rsidRPr="00D859C2">
        <w:t>opět do bezvadného stavu, není-li mezi Prodávajícím a Kupujícím s ohledem na charakter a závažnost vady dohodnuta lhůta jiná.</w:t>
      </w:r>
    </w:p>
    <w:p w14:paraId="201741DD" w14:textId="77777777" w:rsidR="00967945" w:rsidRDefault="00967945" w:rsidP="008D3DCB">
      <w:pPr>
        <w:pStyle w:val="Odstavecsmlouvy"/>
        <w:numPr>
          <w:ilvl w:val="0"/>
          <w:numId w:val="0"/>
        </w:numPr>
      </w:pPr>
    </w:p>
    <w:p w14:paraId="75136AB4" w14:textId="33A37048"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8D3DCB">
      <w:pPr>
        <w:pStyle w:val="Odstavecsmlouvy"/>
        <w:numPr>
          <w:ilvl w:val="0"/>
          <w:numId w:val="0"/>
        </w:numPr>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7E6418BD" w14:textId="77777777" w:rsidR="00841443" w:rsidRDefault="00841443" w:rsidP="00D57ED7">
      <w:pPr>
        <w:pStyle w:val="Odstavecsmlouvy"/>
        <w:numPr>
          <w:ilvl w:val="0"/>
          <w:numId w:val="0"/>
        </w:numPr>
      </w:pPr>
      <w:bookmarkStart w:id="17" w:name="_Ref90987783"/>
    </w:p>
    <w:p w14:paraId="583AA4D8" w14:textId="0E9899B1" w:rsidR="006C6CD1" w:rsidRDefault="0064668F" w:rsidP="00841443">
      <w:pPr>
        <w:pStyle w:val="Odstavecsmlouvy"/>
      </w:pPr>
      <w:bookmarkStart w:id="18" w:name="_Ref98432582"/>
      <w:bookmarkStart w:id="19" w:name="_Ref97036211"/>
      <w:bookmarkEnd w:id="17"/>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dostupný z</w:t>
      </w:r>
      <w:r w:rsidR="003A25E1">
        <w:t>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w:t>
      </w:r>
      <w:r w:rsidR="003A25E1">
        <w:t> </w:t>
      </w:r>
      <w:r>
        <w:t xml:space="preserve">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18"/>
      <w:bookmarkEnd w:id="19"/>
    </w:p>
    <w:p w14:paraId="2A9F30A8" w14:textId="77777777" w:rsidR="001357E5" w:rsidRDefault="001357E5" w:rsidP="001357E5">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Default="005F5EEB" w:rsidP="008D3DCB">
      <w:pPr>
        <w:spacing w:line="240" w:lineRule="auto"/>
        <w:rPr>
          <w:b/>
          <w:bCs/>
        </w:rPr>
      </w:pPr>
    </w:p>
    <w:p w14:paraId="00851B2B" w14:textId="77777777" w:rsidR="003A25E1" w:rsidRDefault="003A25E1" w:rsidP="008D3DCB">
      <w:pPr>
        <w:spacing w:line="240" w:lineRule="auto"/>
        <w:rPr>
          <w:b/>
          <w:bCs/>
        </w:rPr>
      </w:pPr>
    </w:p>
    <w:p w14:paraId="0D6FE03F" w14:textId="77777777" w:rsidR="003A25E1" w:rsidRPr="00D859C2" w:rsidRDefault="003A25E1" w:rsidP="008D3DCB">
      <w:pPr>
        <w:spacing w:line="240" w:lineRule="auto"/>
        <w:rPr>
          <w:b/>
          <w:bCs/>
        </w:rPr>
      </w:pPr>
    </w:p>
    <w:p w14:paraId="75136AC0" w14:textId="4D87AC98" w:rsidR="00B733E1" w:rsidRPr="00C43BEB" w:rsidRDefault="00B733E1" w:rsidP="00C43BEB">
      <w:pPr>
        <w:pStyle w:val="Nadpis1"/>
      </w:pPr>
      <w:r w:rsidRPr="00D859C2">
        <w:t>Sankce a odstoupení od smlouvy</w:t>
      </w:r>
    </w:p>
    <w:p w14:paraId="75136AC2" w14:textId="77777777" w:rsidR="00F06B76" w:rsidRPr="00D859C2" w:rsidRDefault="00F06B76" w:rsidP="008D3DCB">
      <w:pPr>
        <w:pStyle w:val="Odstavecsmlouvy"/>
        <w:numPr>
          <w:ilvl w:val="0"/>
          <w:numId w:val="0"/>
        </w:numPr>
        <w:ind w:left="567" w:hanging="567"/>
      </w:pPr>
    </w:p>
    <w:p w14:paraId="4C266775" w14:textId="6E1CC5A0" w:rsidR="00733A13" w:rsidRPr="00D859C2" w:rsidRDefault="00733A13" w:rsidP="00733A13">
      <w:pPr>
        <w:pStyle w:val="Odstavecsmlouvy"/>
      </w:pPr>
      <w:bookmarkStart w:id="20" w:name="_Ref171692443"/>
      <w:r>
        <w:t>V případě prodlení Prodávajícího se zahájením prací</w:t>
      </w:r>
      <w:r w:rsidRPr="00D859C2">
        <w:t xml:space="preserve"> na odstranění Kupujícím oznámených vad Zboží</w:t>
      </w:r>
      <w:r>
        <w:t xml:space="preserve"> (včetně vad dle odst. </w:t>
      </w:r>
      <w:r w:rsidR="00107D22">
        <w:t>VII. 10</w:t>
      </w:r>
      <w:r>
        <w:t>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rsidR="00107D22">
        <w:t>VII. 10</w:t>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0"/>
    </w:p>
    <w:p w14:paraId="785BD6A2" w14:textId="77777777" w:rsidR="00733A13" w:rsidRPr="00D859C2" w:rsidRDefault="00733A13" w:rsidP="008D3DCB">
      <w:pPr>
        <w:pStyle w:val="Odstavecsmlouvy"/>
        <w:numPr>
          <w:ilvl w:val="0"/>
          <w:numId w:val="0"/>
        </w:numPr>
      </w:pPr>
    </w:p>
    <w:p w14:paraId="7645EA9A" w14:textId="70F69EB6" w:rsidR="00733A13" w:rsidRDefault="00733A13" w:rsidP="00733A13">
      <w:pPr>
        <w:pStyle w:val="Odstavecsmlouvy"/>
      </w:pPr>
      <w:bookmarkStart w:id="21" w:name="_Ref171692445"/>
      <w:r>
        <w:t>V případě prodlení Prodávajícího se zahájením prací</w:t>
      </w:r>
      <w:r w:rsidRPr="00D859C2">
        <w:t xml:space="preserve"> na odstranění Kupujícím oznámených vad </w:t>
      </w:r>
      <w:r>
        <w:t xml:space="preserve">nebo nedodělků </w:t>
      </w:r>
      <w:r w:rsidR="003A25E1">
        <w:t>m</w:t>
      </w:r>
      <w:r>
        <w:t xml:space="preserve">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w:t>
      </w:r>
      <w:r w:rsidR="003A25E1">
        <w:t>m</w:t>
      </w:r>
      <w:r>
        <w:t>ontáže</w:t>
      </w:r>
      <w:r w:rsidRPr="006C00F3">
        <w:t xml:space="preserve"> </w:t>
      </w:r>
      <w:r>
        <w:t xml:space="preserve">oznámených v Záruční době, tj. v případě </w:t>
      </w:r>
      <w:r w:rsidRPr="00D859C2">
        <w:t xml:space="preserve">prodlení s uvedením </w:t>
      </w:r>
      <w:r w:rsidR="003A25E1">
        <w:t>m</w:t>
      </w:r>
      <w:r>
        <w:t>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1"/>
    </w:p>
    <w:p w14:paraId="7346098F" w14:textId="77777777" w:rsidR="00733A13" w:rsidRDefault="00733A13" w:rsidP="008D3DCB">
      <w:pPr>
        <w:pStyle w:val="Odstavecsmlouvy"/>
        <w:numPr>
          <w:ilvl w:val="0"/>
          <w:numId w:val="0"/>
        </w:numPr>
      </w:pPr>
    </w:p>
    <w:p w14:paraId="60E99747" w14:textId="06365F4D" w:rsidR="00733A13" w:rsidRPr="00D859C2" w:rsidRDefault="00733A13" w:rsidP="00733A13">
      <w:pPr>
        <w:pStyle w:val="Odstavecsmlouvy"/>
      </w:pPr>
      <w:r>
        <w:t xml:space="preserve">V případě prodlení Prodávajícího s odstraněním vady nebo nedodělku uvedeného Kupujícím v předávacím protokolu, nevztahuje-li se na takovou vadu nebo nedodělek jiné ujednání odst. </w:t>
      </w:r>
      <w:r w:rsidR="001357E5" w:rsidRPr="001357E5">
        <w:t xml:space="preserve">VIII. 1 </w:t>
      </w:r>
      <w:r w:rsidRPr="001357E5">
        <w:t xml:space="preserve">ani </w:t>
      </w:r>
      <w:r w:rsidR="001357E5" w:rsidRPr="001357E5">
        <w:t>VIII. 2</w:t>
      </w:r>
      <w:r w:rsidRPr="001357E5">
        <w:t xml:space="preserve"> této smlouvy, je Prodávající povinen uhradit Kupujícímu smluvní pokutu ve výši 0,2 % z celkové kupní ceny včetně DPH za každou takovou vadu nebo nedodělek a za každý</w:t>
      </w:r>
      <w:r w:rsidRPr="00D859C2">
        <w:t xml:space="preserve">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8D3DCB">
      <w:pPr>
        <w:pStyle w:val="Odstavecsmlouvy"/>
        <w:numPr>
          <w:ilvl w:val="0"/>
          <w:numId w:val="0"/>
        </w:numPr>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8D3DCB">
      <w:pPr>
        <w:pStyle w:val="Odstavecsmlouvy"/>
        <w:numPr>
          <w:ilvl w:val="0"/>
          <w:numId w:val="0"/>
        </w:numPr>
      </w:pPr>
    </w:p>
    <w:p w14:paraId="771DAB63" w14:textId="567847AA" w:rsidR="004A1880" w:rsidRPr="001357E5" w:rsidRDefault="004A1880" w:rsidP="004A1880">
      <w:pPr>
        <w:pStyle w:val="Odstavecsmlouvy"/>
      </w:pPr>
      <w:r w:rsidRPr="001357E5">
        <w:t>V případě, že Prodávající bude zpracovávat Osobní údaje v rozporu s </w:t>
      </w:r>
      <w:proofErr w:type="gramStart"/>
      <w:r w:rsidRPr="001357E5">
        <w:t xml:space="preserve">odst. </w:t>
      </w:r>
      <w:r w:rsidRPr="001357E5">
        <w:fldChar w:fldCharType="begin"/>
      </w:r>
      <w:r w:rsidRPr="001357E5">
        <w:instrText xml:space="preserve"> REF _Ref529534908 \n \h </w:instrText>
      </w:r>
      <w:r w:rsidR="00001FD8" w:rsidRPr="001357E5">
        <w:instrText xml:space="preserve"> \* MERGEFORMAT </w:instrText>
      </w:r>
      <w:r w:rsidRPr="001357E5">
        <w:fldChar w:fldCharType="separate"/>
      </w:r>
      <w:r w:rsidR="00311C9B" w:rsidRPr="001357E5">
        <w:t>X.1</w:t>
      </w:r>
      <w:r w:rsidRPr="001357E5">
        <w:fldChar w:fldCharType="end"/>
      </w:r>
      <w:r w:rsidRPr="001357E5">
        <w:t xml:space="preserve"> této</w:t>
      </w:r>
      <w:proofErr w:type="gramEnd"/>
      <w:r w:rsidRPr="001357E5">
        <w:t xml:space="preserve"> smlouvy, je povinen zaplatit Kupujícímu smluvní pokutu ve výši 50 000,</w:t>
      </w:r>
      <w:r w:rsidRPr="001357E5">
        <w:noBreakHyphen/>
        <w:t xml:space="preserve"> Kč (slovy: </w:t>
      </w:r>
      <w:proofErr w:type="spellStart"/>
      <w:r w:rsidRPr="001357E5">
        <w:t>padesáttisíc</w:t>
      </w:r>
      <w:proofErr w:type="spellEnd"/>
      <w:r w:rsidRPr="001357E5">
        <w:t xml:space="preserve"> korun českých) za každé takové porušení povinnosti.</w:t>
      </w:r>
    </w:p>
    <w:p w14:paraId="4844DED7" w14:textId="77777777" w:rsidR="004A1880" w:rsidRPr="001357E5" w:rsidRDefault="004A1880" w:rsidP="008D3DCB">
      <w:pPr>
        <w:pStyle w:val="Odstavecsmlouvy"/>
        <w:numPr>
          <w:ilvl w:val="0"/>
          <w:numId w:val="0"/>
        </w:numPr>
      </w:pPr>
    </w:p>
    <w:p w14:paraId="1525AAE9" w14:textId="5F6221F8" w:rsidR="004A1880" w:rsidRPr="001357E5" w:rsidRDefault="004A1880" w:rsidP="004A1880">
      <w:pPr>
        <w:pStyle w:val="Odstavecsmlouvy"/>
      </w:pPr>
      <w:r w:rsidRPr="001357E5">
        <w:t xml:space="preserve">V případě, že bude Prodávající v prodlení s předáním informací dle odst. </w:t>
      </w:r>
      <w:r w:rsidRPr="001357E5">
        <w:fldChar w:fldCharType="begin"/>
      </w:r>
      <w:r w:rsidRPr="001357E5">
        <w:instrText xml:space="preserve"> REF _Ref41464712 \n \h </w:instrText>
      </w:r>
      <w:r w:rsidR="00001FD8" w:rsidRPr="001357E5">
        <w:instrText xml:space="preserve"> \* MERGEFORMAT </w:instrText>
      </w:r>
      <w:r w:rsidRPr="001357E5">
        <w:fldChar w:fldCharType="separate"/>
      </w:r>
      <w:proofErr w:type="gramStart"/>
      <w:r w:rsidR="00311C9B" w:rsidRPr="001357E5">
        <w:t>IX.5</w:t>
      </w:r>
      <w:r w:rsidRPr="001357E5">
        <w:fldChar w:fldCharType="end"/>
      </w:r>
      <w:r w:rsidRPr="001357E5">
        <w:t xml:space="preserve"> této</w:t>
      </w:r>
      <w:proofErr w:type="gramEnd"/>
      <w:r w:rsidRPr="001357E5">
        <w:t xml:space="preserve"> smlouvy, je povinen uhradit Kupujícímu smluvní pokutu ve výši 1 000,- Kč (slovy: </w:t>
      </w:r>
      <w:proofErr w:type="spellStart"/>
      <w:r w:rsidRPr="001357E5">
        <w:t>jedentisíc</w:t>
      </w:r>
      <w:proofErr w:type="spellEnd"/>
      <w:r w:rsidRPr="001357E5">
        <w:t xml:space="preserve"> korun českých), a to za každý takový případ a za každý i započatý pracovní den prodlení.</w:t>
      </w:r>
    </w:p>
    <w:p w14:paraId="611A6716" w14:textId="77777777" w:rsidR="004A1880" w:rsidRPr="001357E5" w:rsidRDefault="004A1880" w:rsidP="008D3DCB">
      <w:pPr>
        <w:pStyle w:val="Odstavecsmlouvy"/>
        <w:numPr>
          <w:ilvl w:val="0"/>
          <w:numId w:val="0"/>
        </w:numPr>
      </w:pPr>
    </w:p>
    <w:p w14:paraId="4CF1AAE8" w14:textId="52BDFF6F" w:rsidR="004A1880" w:rsidRPr="001357E5" w:rsidRDefault="004A1880" w:rsidP="004A1880">
      <w:pPr>
        <w:pStyle w:val="Odstavecsmlouvy"/>
      </w:pPr>
      <w:r w:rsidRPr="001357E5">
        <w:t xml:space="preserve">V případě, že bude Prodávající v prodlení s předáním informací dle </w:t>
      </w:r>
      <w:proofErr w:type="gramStart"/>
      <w:r w:rsidRPr="001357E5">
        <w:t xml:space="preserve">odst. </w:t>
      </w:r>
      <w:r w:rsidRPr="001357E5">
        <w:fldChar w:fldCharType="begin"/>
      </w:r>
      <w:r w:rsidRPr="001357E5">
        <w:instrText xml:space="preserve"> REF _Ref46315956 \n \h </w:instrText>
      </w:r>
      <w:r w:rsidR="00001FD8" w:rsidRPr="001357E5">
        <w:instrText xml:space="preserve"> \* MERGEFORMAT </w:instrText>
      </w:r>
      <w:r w:rsidRPr="001357E5">
        <w:fldChar w:fldCharType="separate"/>
      </w:r>
      <w:r w:rsidR="00311C9B" w:rsidRPr="001357E5">
        <w:t>X.2</w:t>
      </w:r>
      <w:r w:rsidRPr="001357E5">
        <w:fldChar w:fldCharType="end"/>
      </w:r>
      <w:r w:rsidRPr="001357E5">
        <w:t xml:space="preserve"> této</w:t>
      </w:r>
      <w:proofErr w:type="gramEnd"/>
      <w:r w:rsidRPr="001357E5">
        <w:t xml:space="preserve"> smlouvy, je povinen uhradit Kupujícímu smluvní pokutu ve výši 1 000,- Kč (slovy: </w:t>
      </w:r>
      <w:proofErr w:type="spellStart"/>
      <w:r w:rsidRPr="001357E5">
        <w:t>jedentisíc</w:t>
      </w:r>
      <w:proofErr w:type="spellEnd"/>
      <w:r w:rsidRPr="001357E5">
        <w:t xml:space="preserve"> korun českých), a to za každý takový případ a za každou i započatou hodinu prodlení.</w:t>
      </w:r>
    </w:p>
    <w:p w14:paraId="0570C1FF" w14:textId="77777777" w:rsidR="004A1880" w:rsidRDefault="004A1880" w:rsidP="008D3DCB">
      <w:pPr>
        <w:pStyle w:val="Odstavecsmlouvy"/>
        <w:numPr>
          <w:ilvl w:val="0"/>
          <w:numId w:val="0"/>
        </w:numPr>
      </w:pPr>
    </w:p>
    <w:p w14:paraId="1A18FAC3" w14:textId="5DFD2515" w:rsidR="00967945" w:rsidRDefault="00967945" w:rsidP="00967945">
      <w:pPr>
        <w:pStyle w:val="Odstavecsmlouvy"/>
      </w:pPr>
      <w:bookmarkStart w:id="22" w:name="_Ref93913619"/>
      <w:bookmarkStart w:id="23" w:name="_Ref97042556"/>
      <w:r>
        <w:t xml:space="preserve">V případě, že bude Prodávající v prodlení s odstraněním vad, nedodělků nebo kybernetických bezpečnostních zranitelností zjištěných během akceptačního procesu upraveného v čl. </w:t>
      </w:r>
      <w:r w:rsidRPr="001357E5">
        <w:fldChar w:fldCharType="begin"/>
      </w:r>
      <w:r w:rsidRPr="001357E5">
        <w:instrText xml:space="preserve"> REF _Ref97042529 \n \h </w:instrText>
      </w:r>
      <w:r w:rsidR="00001FD8" w:rsidRPr="001357E5">
        <w:instrText xml:space="preserve"> \* MERGEFORMAT </w:instrText>
      </w:r>
      <w:r w:rsidRPr="001357E5">
        <w:fldChar w:fldCharType="separate"/>
      </w:r>
      <w:r w:rsidR="00311C9B" w:rsidRPr="001357E5">
        <w:t>V</w:t>
      </w:r>
      <w:r w:rsidRPr="001357E5">
        <w:fldChar w:fldCharType="end"/>
      </w:r>
      <w:r w:rsidRPr="001357E5">
        <w:t xml:space="preserve"> této</w:t>
      </w:r>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2"/>
      <w:bookmarkEnd w:id="23"/>
    </w:p>
    <w:p w14:paraId="40882342" w14:textId="77777777" w:rsidR="002F5DF3" w:rsidRDefault="002F5DF3" w:rsidP="008D3DCB">
      <w:pPr>
        <w:pStyle w:val="Odstavecsmlouvy"/>
        <w:numPr>
          <w:ilvl w:val="0"/>
          <w:numId w:val="0"/>
        </w:numPr>
      </w:pPr>
    </w:p>
    <w:p w14:paraId="75136AC5" w14:textId="5B1B4738"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8D3DCB">
      <w:pPr>
        <w:pStyle w:val="Odstavecsmlouvy"/>
        <w:numPr>
          <w:ilvl w:val="0"/>
          <w:numId w:val="0"/>
        </w:numPr>
      </w:pPr>
    </w:p>
    <w:p w14:paraId="75136AC7" w14:textId="624F3279"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p>
    <w:p w14:paraId="75136AC8" w14:textId="77777777" w:rsidR="00F06B76" w:rsidRPr="00D859C2" w:rsidRDefault="00F06B76" w:rsidP="008D3DCB">
      <w:pPr>
        <w:pStyle w:val="Odstavecsmlouvy"/>
        <w:numPr>
          <w:ilvl w:val="0"/>
          <w:numId w:val="0"/>
        </w:numPr>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8D3DCB">
      <w:pPr>
        <w:pStyle w:val="Odstavecsmlouvy"/>
        <w:numPr>
          <w:ilvl w:val="0"/>
          <w:numId w:val="0"/>
        </w:numPr>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pPr>
      <w:bookmarkStart w:id="24" w:name="_Ref497897106"/>
      <w:r w:rsidRPr="000976C2">
        <w:t>Bezpečnost informací</w:t>
      </w:r>
    </w:p>
    <w:p w14:paraId="23ACA8D3" w14:textId="77777777" w:rsidR="004A1880" w:rsidRDefault="004A1880" w:rsidP="008D3DCB">
      <w:pPr>
        <w:pStyle w:val="Odstavecsmlouvy"/>
        <w:numPr>
          <w:ilvl w:val="0"/>
          <w:numId w:val="0"/>
        </w:numPr>
        <w:ind w:left="567" w:hanging="567"/>
      </w:pPr>
    </w:p>
    <w:p w14:paraId="31D57926" w14:textId="05E927B9" w:rsidR="004A1880" w:rsidRDefault="004A1880" w:rsidP="004A1880">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rsidR="008D3DCB">
        <w:t>.</w:t>
      </w:r>
    </w:p>
    <w:p w14:paraId="6595801E" w14:textId="77777777" w:rsidR="004A1880" w:rsidRDefault="004A1880" w:rsidP="008D3DCB">
      <w:pPr>
        <w:pStyle w:val="Odstavecsmlouvy"/>
        <w:numPr>
          <w:ilvl w:val="0"/>
          <w:numId w:val="0"/>
        </w:numPr>
      </w:pPr>
    </w:p>
    <w:p w14:paraId="3360EC85" w14:textId="77777777" w:rsidR="004A1880" w:rsidRPr="004D3843" w:rsidRDefault="004A1880" w:rsidP="004A1880">
      <w:pPr>
        <w:pStyle w:val="Odstavecsmlouvy"/>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8D3DCB">
      <w:pPr>
        <w:pStyle w:val="Odstavecsmlouvy"/>
        <w:numPr>
          <w:ilvl w:val="0"/>
          <w:numId w:val="0"/>
        </w:numPr>
        <w:ind w:left="567" w:hanging="567"/>
      </w:pPr>
    </w:p>
    <w:p w14:paraId="0D97656B" w14:textId="77777777" w:rsidR="004A1880" w:rsidRDefault="004A1880" w:rsidP="004A1880">
      <w:pPr>
        <w:pStyle w:val="Odstavecsmlouvy"/>
      </w:pPr>
      <w:r>
        <w:t>Za Důvěrné informace se vždy považují:</w:t>
      </w:r>
    </w:p>
    <w:p w14:paraId="041A6748" w14:textId="77777777" w:rsidR="004A1880" w:rsidRDefault="004A1880" w:rsidP="004A1880">
      <w:pPr>
        <w:pStyle w:val="Psmenoodstavce"/>
        <w:ind w:left="1021" w:firstLine="0"/>
        <w:contextualSpacing/>
      </w:pPr>
      <w:r>
        <w:t>veškeré Osobní údaje;</w:t>
      </w:r>
    </w:p>
    <w:p w14:paraId="03F8EB7C" w14:textId="77777777" w:rsidR="004A1880" w:rsidRDefault="004A1880" w:rsidP="004A1880">
      <w:pPr>
        <w:pStyle w:val="Psmenoodstavce"/>
        <w:ind w:left="1021" w:firstLine="0"/>
        <w:contextualSpacing/>
      </w:pPr>
      <w:r>
        <w:t>informace, které jako důvěrné smluvní strana výslovně označí;</w:t>
      </w:r>
    </w:p>
    <w:p w14:paraId="7F6E9B9B" w14:textId="77777777" w:rsidR="004A1880" w:rsidRDefault="004A1880" w:rsidP="004A1880">
      <w:pPr>
        <w:pStyle w:val="Psmenoodstavce"/>
        <w:ind w:left="1021" w:firstLine="0"/>
        <w:contextualSpacing/>
      </w:pPr>
      <w:r>
        <w:t>veškeré informace související se zabezpečením Důvěrných informací;</w:t>
      </w:r>
    </w:p>
    <w:p w14:paraId="515485EA" w14:textId="77777777" w:rsidR="004A1880" w:rsidRDefault="004A1880" w:rsidP="004A1880">
      <w:pPr>
        <w:pStyle w:val="Psmenoodstavce"/>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8D3DCB">
      <w:pPr>
        <w:pStyle w:val="Odstavecsmlouvy"/>
        <w:numPr>
          <w:ilvl w:val="0"/>
          <w:numId w:val="0"/>
        </w:numPr>
        <w:ind w:left="567" w:hanging="567"/>
      </w:pPr>
    </w:p>
    <w:p w14:paraId="4332A351" w14:textId="5884FD10" w:rsidR="004A1880" w:rsidRDefault="004A1880" w:rsidP="004A1880">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w:t>
      </w:r>
      <w:r w:rsidR="008D3DCB">
        <w:t>její vlastní důvěrné informace.</w:t>
      </w:r>
    </w:p>
    <w:p w14:paraId="08B03624" w14:textId="77777777" w:rsidR="004A1880" w:rsidRDefault="004A1880" w:rsidP="008D3DCB">
      <w:pPr>
        <w:pStyle w:val="Odstavecsmlouvy"/>
        <w:numPr>
          <w:ilvl w:val="0"/>
          <w:numId w:val="0"/>
        </w:numPr>
      </w:pPr>
    </w:p>
    <w:p w14:paraId="6B19C324" w14:textId="77777777" w:rsidR="004A1880" w:rsidRDefault="004A1880" w:rsidP="004A1880">
      <w:pPr>
        <w:pStyle w:val="Odstavecsmlouvy"/>
      </w:pPr>
      <w:bookmarkStart w:id="25" w:name="_Ref41464712"/>
      <w:bookmarkStart w:id="2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5"/>
    </w:p>
    <w:bookmarkEnd w:id="26"/>
    <w:p w14:paraId="56602188" w14:textId="77777777" w:rsidR="004A1880" w:rsidRDefault="004A1880" w:rsidP="004A1880">
      <w:pPr>
        <w:pStyle w:val="Psmenoodstavce"/>
        <w:numPr>
          <w:ilvl w:val="0"/>
          <w:numId w:val="0"/>
        </w:numPr>
      </w:pPr>
    </w:p>
    <w:p w14:paraId="40F33626" w14:textId="2751286B" w:rsidR="004A1880" w:rsidRDefault="004A1880" w:rsidP="004A1880">
      <w:pPr>
        <w:pStyle w:val="Odstavecsmlouvy"/>
      </w:pPr>
      <w:r>
        <w:t>Smluvní strany se zavazují poučit veškeré osoby, které se na jejich straně podílejí nebo budou podílet na plnění této smlouvy, o povinnosti zachovávat mlčenlivost a chránit Důvěrné informace podle té</w:t>
      </w:r>
      <w:r w:rsidR="008D3DCB">
        <w:t>to smlouvy a právních předpisů.</w:t>
      </w:r>
    </w:p>
    <w:p w14:paraId="4D711E2E" w14:textId="77777777" w:rsidR="004A1880" w:rsidRDefault="004A1880" w:rsidP="008D3DCB">
      <w:pPr>
        <w:pStyle w:val="Odstavecsmlouvy"/>
        <w:numPr>
          <w:ilvl w:val="0"/>
          <w:numId w:val="0"/>
        </w:numPr>
      </w:pPr>
    </w:p>
    <w:p w14:paraId="079FA467" w14:textId="77777777" w:rsidR="004A1880" w:rsidRDefault="004A1880" w:rsidP="004A1880">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8D3DCB">
      <w:pPr>
        <w:pStyle w:val="Odstavecsmlouvy"/>
        <w:numPr>
          <w:ilvl w:val="0"/>
          <w:numId w:val="0"/>
        </w:numPr>
      </w:pPr>
    </w:p>
    <w:p w14:paraId="584F04CC" w14:textId="77777777" w:rsidR="004A1880" w:rsidRDefault="004A1880" w:rsidP="004A1880">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8D3DCB">
      <w:pPr>
        <w:pStyle w:val="Odstavecsmlouvy"/>
        <w:numPr>
          <w:ilvl w:val="0"/>
          <w:numId w:val="0"/>
        </w:numPr>
      </w:pPr>
    </w:p>
    <w:p w14:paraId="17BCB213" w14:textId="77777777" w:rsidR="004A1880" w:rsidRDefault="004A1880" w:rsidP="004A1880">
      <w:pPr>
        <w:pStyle w:val="Odstavecsmlouvy"/>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8D3DCB">
      <w:pPr>
        <w:pStyle w:val="Odstavecsmlouvy"/>
        <w:numPr>
          <w:ilvl w:val="0"/>
          <w:numId w:val="0"/>
        </w:numPr>
      </w:pPr>
    </w:p>
    <w:p w14:paraId="033429B6" w14:textId="77777777" w:rsidR="004A1880" w:rsidRDefault="004A1880" w:rsidP="004A1880">
      <w:pPr>
        <w:pStyle w:val="Nadpis1"/>
        <w:keepNext/>
        <w:ind w:left="1077"/>
      </w:pPr>
      <w:bookmarkStart w:id="27" w:name="_Ref41464266"/>
      <w:r>
        <w:t>Ochrana osobních údajů a kybernetická bezpečnost</w:t>
      </w:r>
      <w:bookmarkEnd w:id="27"/>
    </w:p>
    <w:p w14:paraId="0330D621" w14:textId="77777777" w:rsidR="004A1880" w:rsidRDefault="004A1880" w:rsidP="008D3DCB">
      <w:pPr>
        <w:pStyle w:val="Odstavecsmlouvy"/>
        <w:numPr>
          <w:ilvl w:val="0"/>
          <w:numId w:val="0"/>
        </w:numPr>
        <w:ind w:left="567" w:hanging="567"/>
      </w:pPr>
    </w:p>
    <w:p w14:paraId="03936D83" w14:textId="6F8848C4" w:rsidR="004A1880" w:rsidRDefault="004A1880" w:rsidP="004A1880">
      <w:pPr>
        <w:pStyle w:val="Odstavecsmlouvy"/>
      </w:pPr>
      <w:bookmarkStart w:id="28"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28"/>
    </w:p>
    <w:p w14:paraId="49DCE392" w14:textId="77777777" w:rsidR="004A1880" w:rsidRDefault="004A1880" w:rsidP="008D3DCB">
      <w:pPr>
        <w:pStyle w:val="Odstavecsmlouvy"/>
        <w:numPr>
          <w:ilvl w:val="0"/>
          <w:numId w:val="0"/>
        </w:numPr>
      </w:pPr>
    </w:p>
    <w:p w14:paraId="3A1337F6" w14:textId="77777777" w:rsidR="004A1880" w:rsidRDefault="004A1880" w:rsidP="004A1880">
      <w:pPr>
        <w:pStyle w:val="Odstavecsmlouvy"/>
      </w:pPr>
      <w:bookmarkStart w:id="29"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29"/>
    </w:p>
    <w:p w14:paraId="0E56B5E2" w14:textId="77777777" w:rsidR="004A1880" w:rsidRDefault="004A1880" w:rsidP="008D3DCB">
      <w:pPr>
        <w:pStyle w:val="Odstavecsmlouvy"/>
        <w:numPr>
          <w:ilvl w:val="0"/>
          <w:numId w:val="0"/>
        </w:numPr>
      </w:pPr>
    </w:p>
    <w:p w14:paraId="2F8C4697" w14:textId="77777777" w:rsidR="004A1880" w:rsidRDefault="004A1880" w:rsidP="004A1880">
      <w:pPr>
        <w:pStyle w:val="Odstavecsmlouvy"/>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8D3DCB">
      <w:pPr>
        <w:pStyle w:val="Odstavecsmlouvy"/>
        <w:numPr>
          <w:ilvl w:val="0"/>
          <w:numId w:val="0"/>
        </w:numPr>
        <w:rPr>
          <w:bCs/>
        </w:rPr>
      </w:pPr>
    </w:p>
    <w:p w14:paraId="58627892" w14:textId="0B1C9AA2" w:rsidR="004A1880" w:rsidRPr="00CE0805" w:rsidRDefault="004A1880" w:rsidP="004A1880">
      <w:pPr>
        <w:pStyle w:val="Odstavecsmlouvy"/>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8D3DCB">
      <w:pPr>
        <w:pStyle w:val="Odstavecsmlouvy"/>
        <w:numPr>
          <w:ilvl w:val="0"/>
          <w:numId w:val="0"/>
        </w:numPr>
      </w:pPr>
    </w:p>
    <w:p w14:paraId="3F16AA7D" w14:textId="059F685A" w:rsidR="004A1880" w:rsidRPr="00512E1A" w:rsidRDefault="004A1880" w:rsidP="004A1880">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4"/>
    <w:p w14:paraId="1C52874B" w14:textId="77777777" w:rsidR="004A1880" w:rsidRDefault="004A1880" w:rsidP="004A1880"/>
    <w:p w14:paraId="302E086E" w14:textId="77777777" w:rsidR="00CF1FA1" w:rsidRDefault="00CF1FA1"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8D3DCB">
      <w:pPr>
        <w:pStyle w:val="Zkladntext3"/>
        <w:spacing w:line="240" w:lineRule="auto"/>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008D3DCB">
      <w:pPr>
        <w:pStyle w:val="Odstavecsmlouvy"/>
        <w:numPr>
          <w:ilvl w:val="1"/>
          <w:numId w:val="0"/>
        </w:numPr>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8D3DCB">
      <w:pPr>
        <w:pStyle w:val="Odstavecsmlouvy"/>
        <w:numPr>
          <w:ilvl w:val="0"/>
          <w:numId w:val="0"/>
        </w:numPr>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8D3DCB">
      <w:pPr>
        <w:pStyle w:val="Odstavecsmlouvy"/>
        <w:numPr>
          <w:ilvl w:val="0"/>
          <w:numId w:val="0"/>
        </w:numPr>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8D3DCB">
      <w:pPr>
        <w:pStyle w:val="Odstavecsmlouvy"/>
        <w:numPr>
          <w:ilvl w:val="0"/>
          <w:numId w:val="0"/>
        </w:numPr>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8D3DCB">
      <w:pPr>
        <w:pStyle w:val="Odstavecsmlouvy"/>
        <w:numPr>
          <w:ilvl w:val="0"/>
          <w:numId w:val="0"/>
        </w:numPr>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8D3DCB">
      <w:pPr>
        <w:pStyle w:val="Odstavecsmlouvy"/>
        <w:numPr>
          <w:ilvl w:val="0"/>
          <w:numId w:val="0"/>
        </w:numPr>
      </w:pPr>
    </w:p>
    <w:p w14:paraId="75136AD8" w14:textId="0AA40FBB"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54429C">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54429C">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75136AD9" w14:textId="77777777" w:rsidR="00327588" w:rsidRPr="00D859C2" w:rsidRDefault="00327588" w:rsidP="008D3DCB">
      <w:pPr>
        <w:pStyle w:val="Odstavecsmlouvy"/>
        <w:numPr>
          <w:ilvl w:val="0"/>
          <w:numId w:val="0"/>
        </w:numPr>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8D3DCB">
      <w:pPr>
        <w:pStyle w:val="Odstavecsmlouvy"/>
        <w:numPr>
          <w:ilvl w:val="0"/>
          <w:numId w:val="0"/>
        </w:numPr>
      </w:pPr>
    </w:p>
    <w:p w14:paraId="3ED9DD7A" w14:textId="77777777" w:rsidR="000A40C1" w:rsidRDefault="000A40C1" w:rsidP="000A40C1">
      <w:pPr>
        <w:pStyle w:val="Odstavecsmlouvy"/>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16A6D992" w14:textId="77777777" w:rsidR="00025BAE" w:rsidRPr="00025BAE" w:rsidRDefault="000A40C1" w:rsidP="00025BAE">
      <w:pPr>
        <w:pStyle w:val="Odstavecsmlouvy"/>
        <w:numPr>
          <w:ilvl w:val="0"/>
          <w:numId w:val="16"/>
        </w:numPr>
        <w:rPr>
          <w:rStyle w:val="normaltextrun"/>
        </w:rPr>
      </w:pPr>
      <w:r>
        <w:t xml:space="preserve">Příloha č. 2 – </w:t>
      </w:r>
      <w:r w:rsidRPr="002B6FEC">
        <w:rPr>
          <w:rStyle w:val="normaltextrun"/>
          <w:bCs/>
        </w:rPr>
        <w:t>Požadavky z oblasti informačních a komunikačních technologií</w:t>
      </w:r>
      <w:r>
        <w:rPr>
          <w:rStyle w:val="normaltextrun"/>
          <w:bCs/>
        </w:rPr>
        <w:t>.</w:t>
      </w:r>
    </w:p>
    <w:p w14:paraId="4F40299A" w14:textId="77777777" w:rsidR="00025BAE" w:rsidRDefault="00025BAE" w:rsidP="00025BAE">
      <w:pPr>
        <w:pStyle w:val="Odstavecsmlouvy"/>
        <w:numPr>
          <w:ilvl w:val="0"/>
          <w:numId w:val="0"/>
        </w:numPr>
        <w:ind w:left="720"/>
      </w:pPr>
    </w:p>
    <w:p w14:paraId="4665DF3A" w14:textId="6126F5DA" w:rsidR="00D071E8" w:rsidRPr="00D859C2" w:rsidRDefault="00D071E8" w:rsidP="00025BAE">
      <w:pPr>
        <w:pStyle w:val="Odstavecsmlouvy"/>
      </w:pPr>
      <w:r>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B88D4BB" w14:textId="77777777" w:rsidR="00025BAE" w:rsidRDefault="00025BAE"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7B55F753" w14:textId="77777777" w:rsidR="00025BAE" w:rsidRPr="00D859C2" w:rsidRDefault="00025BAE"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1"/>
        <w:gridCol w:w="1000"/>
        <w:gridCol w:w="3794"/>
      </w:tblGrid>
      <w:tr w:rsidR="00094B12" w:rsidRPr="00D722DC" w14:paraId="3036FF83" w14:textId="77777777" w:rsidTr="69376F6A">
        <w:tc>
          <w:tcPr>
            <w:tcW w:w="3802" w:type="dxa"/>
            <w:shd w:val="clear" w:color="auto" w:fill="auto"/>
          </w:tcPr>
          <w:p w14:paraId="69B3B101" w14:textId="01041473"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w:t>
            </w:r>
            <w:r w:rsidR="001B672F">
              <w:rPr>
                <w:sz w:val="22"/>
                <w:szCs w:val="22"/>
              </w:rPr>
              <w:t> Kutné Hoře</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71062140" w14:textId="77777777" w:rsidR="00CF1FA1" w:rsidRDefault="00CF1FA1" w:rsidP="00CC50C0">
            <w:pPr>
              <w:pStyle w:val="slovn"/>
              <w:numPr>
                <w:ilvl w:val="0"/>
                <w:numId w:val="0"/>
              </w:numPr>
              <w:tabs>
                <w:tab w:val="num" w:pos="567"/>
              </w:tabs>
              <w:spacing w:after="0" w:line="280" w:lineRule="atLeast"/>
              <w:rPr>
                <w:sz w:val="22"/>
                <w:szCs w:val="22"/>
              </w:rPr>
            </w:pPr>
          </w:p>
          <w:p w14:paraId="1336846C" w14:textId="77777777" w:rsidR="00CF1FA1" w:rsidRDefault="00CF1FA1"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6141FC2C" w:rsidR="00094B12" w:rsidRPr="00FE54E0" w:rsidRDefault="00CC3DCF" w:rsidP="00CC50C0">
            <w:pPr>
              <w:pStyle w:val="slovn"/>
              <w:numPr>
                <w:ilvl w:val="0"/>
                <w:numId w:val="0"/>
              </w:numPr>
              <w:tabs>
                <w:tab w:val="num" w:pos="567"/>
              </w:tabs>
              <w:spacing w:after="0" w:line="280" w:lineRule="atLeast"/>
              <w:jc w:val="center"/>
              <w:rPr>
                <w:b/>
                <w:sz w:val="22"/>
                <w:szCs w:val="22"/>
              </w:rPr>
            </w:pPr>
            <w:proofErr w:type="spellStart"/>
            <w:r w:rsidRPr="00FE54E0">
              <w:rPr>
                <w:b/>
                <w:sz w:val="22"/>
                <w:szCs w:val="22"/>
              </w:rPr>
              <w:t>Medirecord</w:t>
            </w:r>
            <w:proofErr w:type="spellEnd"/>
            <w:r w:rsidRPr="00FE54E0">
              <w:rPr>
                <w:b/>
                <w:sz w:val="22"/>
                <w:szCs w:val="22"/>
              </w:rPr>
              <w:t xml:space="preserve"> CZ s.r.o.</w:t>
            </w:r>
          </w:p>
          <w:p w14:paraId="17D23793" w14:textId="64ED0EF5" w:rsidR="00094B12" w:rsidRPr="00FE54E0" w:rsidRDefault="00CC3DCF" w:rsidP="00CC50C0">
            <w:pPr>
              <w:pStyle w:val="slovn"/>
              <w:numPr>
                <w:ilvl w:val="0"/>
                <w:numId w:val="0"/>
              </w:numPr>
              <w:tabs>
                <w:tab w:val="num" w:pos="567"/>
              </w:tabs>
              <w:spacing w:after="0" w:line="280" w:lineRule="atLeast"/>
              <w:jc w:val="center"/>
              <w:rPr>
                <w:sz w:val="22"/>
                <w:szCs w:val="22"/>
              </w:rPr>
            </w:pPr>
            <w:r w:rsidRPr="00FE54E0">
              <w:rPr>
                <w:sz w:val="22"/>
                <w:szCs w:val="22"/>
              </w:rPr>
              <w:t>Ing. Milan</w:t>
            </w:r>
            <w:r w:rsidR="00FE54E0" w:rsidRPr="00FE54E0">
              <w:rPr>
                <w:sz w:val="22"/>
                <w:szCs w:val="22"/>
              </w:rPr>
              <w:t xml:space="preserve"> Baláž, jedna</w:t>
            </w:r>
            <w:r w:rsidR="00FE54E0">
              <w:rPr>
                <w:sz w:val="22"/>
                <w:szCs w:val="22"/>
              </w:rPr>
              <w:t>t</w:t>
            </w:r>
            <w:r w:rsidR="00FE54E0" w:rsidRPr="00FE54E0">
              <w:rPr>
                <w:sz w:val="22"/>
                <w:szCs w:val="22"/>
              </w:rPr>
              <w: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CCA02A5" w14:textId="0546CBEC" w:rsidR="00CF652B" w:rsidRPr="00CF652B" w:rsidRDefault="00CF652B" w:rsidP="00094B12">
      <w:pPr>
        <w:ind w:left="284" w:hanging="5"/>
        <w:rPr>
          <w:b/>
        </w:rPr>
      </w:pPr>
      <w:r w:rsidRPr="00CF652B">
        <w:rPr>
          <w:b/>
        </w:rPr>
        <w:t xml:space="preserve">Záznamové a </w:t>
      </w:r>
      <w:proofErr w:type="spellStart"/>
      <w:r w:rsidRPr="00CF652B">
        <w:rPr>
          <w:b/>
        </w:rPr>
        <w:t>streamovací</w:t>
      </w:r>
      <w:proofErr w:type="spellEnd"/>
      <w:r w:rsidRPr="00CF652B">
        <w:rPr>
          <w:b/>
        </w:rPr>
        <w:t xml:space="preserve"> zařízení</w:t>
      </w:r>
    </w:p>
    <w:p w14:paraId="5CC178DE" w14:textId="492A05A9" w:rsidR="00CF652B" w:rsidRPr="00CF652B" w:rsidRDefault="00CF652B" w:rsidP="00CF652B">
      <w:pPr>
        <w:tabs>
          <w:tab w:val="left" w:pos="1560"/>
          <w:tab w:val="left" w:pos="2977"/>
          <w:tab w:val="left" w:pos="8222"/>
        </w:tabs>
        <w:ind w:left="284" w:hanging="5"/>
        <w:rPr>
          <w:b/>
        </w:rPr>
      </w:pPr>
      <w:r w:rsidRPr="00CF652B">
        <w:rPr>
          <w:b/>
        </w:rPr>
        <w:t>M2B set</w:t>
      </w:r>
      <w:r w:rsidRPr="00CF652B">
        <w:rPr>
          <w:b/>
        </w:rPr>
        <w:tab/>
        <w:t xml:space="preserve">Záznamové a </w:t>
      </w:r>
      <w:proofErr w:type="spellStart"/>
      <w:r w:rsidRPr="00CF652B">
        <w:rPr>
          <w:b/>
        </w:rPr>
        <w:t>streamovací</w:t>
      </w:r>
      <w:proofErr w:type="spellEnd"/>
      <w:r w:rsidRPr="00CF652B">
        <w:rPr>
          <w:b/>
        </w:rPr>
        <w:t xml:space="preserve"> zařízení M2B, set:</w:t>
      </w:r>
      <w:r>
        <w:rPr>
          <w:b/>
        </w:rPr>
        <w:tab/>
      </w:r>
      <w:r w:rsidRPr="00CF652B">
        <w:rPr>
          <w:b/>
        </w:rPr>
        <w:t>1 ks</w:t>
      </w:r>
    </w:p>
    <w:p w14:paraId="47C4B6EB" w14:textId="560BED10" w:rsidR="00CF652B" w:rsidRPr="00CF652B" w:rsidRDefault="00CF652B" w:rsidP="00CF652B">
      <w:pPr>
        <w:tabs>
          <w:tab w:val="left" w:pos="1560"/>
          <w:tab w:val="left" w:pos="2977"/>
          <w:tab w:val="left" w:pos="8222"/>
        </w:tabs>
        <w:ind w:left="284" w:hanging="5"/>
      </w:pPr>
      <w:r>
        <w:tab/>
      </w:r>
      <w:r>
        <w:tab/>
      </w:r>
      <w:r w:rsidRPr="00CF652B">
        <w:t>M2BSDI</w:t>
      </w:r>
      <w:r>
        <w:tab/>
        <w:t xml:space="preserve">HW jednotky M2B 1 vstup </w:t>
      </w:r>
      <w:bookmarkStart w:id="30" w:name="_Hlk174992905"/>
      <w:proofErr w:type="spellStart"/>
      <w:r>
        <w:t>FullHD</w:t>
      </w:r>
      <w:proofErr w:type="spellEnd"/>
      <w:r>
        <w:t xml:space="preserve"> – 3G-SDI / HDMI</w:t>
      </w:r>
      <w:bookmarkEnd w:id="30"/>
      <w:r>
        <w:tab/>
        <w:t>1 ks</w:t>
      </w:r>
    </w:p>
    <w:p w14:paraId="462CA4F9" w14:textId="15B0DA31" w:rsidR="00CF652B" w:rsidRPr="00CF652B" w:rsidRDefault="00CF652B" w:rsidP="00CF652B">
      <w:pPr>
        <w:tabs>
          <w:tab w:val="left" w:pos="1560"/>
          <w:tab w:val="left" w:pos="2977"/>
          <w:tab w:val="left" w:pos="8222"/>
        </w:tabs>
        <w:ind w:left="284" w:hanging="5"/>
      </w:pPr>
      <w:r>
        <w:tab/>
      </w:r>
      <w:r>
        <w:tab/>
      </w:r>
      <w:r w:rsidRPr="00CF652B">
        <w:t>M2Badv</w:t>
      </w:r>
      <w:r>
        <w:tab/>
        <w:t xml:space="preserve">SW – Licence pro M2B </w:t>
      </w:r>
      <w:proofErr w:type="spellStart"/>
      <w:r>
        <w:t>advanced</w:t>
      </w:r>
      <w:proofErr w:type="spellEnd"/>
      <w:r>
        <w:tab/>
        <w:t>1 ks</w:t>
      </w:r>
    </w:p>
    <w:p w14:paraId="03688F12" w14:textId="4121FD1A" w:rsidR="00CF652B" w:rsidRPr="00CF652B" w:rsidRDefault="00CF652B" w:rsidP="00CF652B">
      <w:pPr>
        <w:tabs>
          <w:tab w:val="left" w:pos="1560"/>
          <w:tab w:val="left" w:pos="2977"/>
          <w:tab w:val="left" w:pos="8222"/>
        </w:tabs>
        <w:ind w:left="284" w:hanging="5"/>
      </w:pPr>
      <w:r>
        <w:tab/>
      </w:r>
      <w:r>
        <w:tab/>
      </w:r>
      <w:r w:rsidRPr="00CF652B">
        <w:t>MWLNIS</w:t>
      </w:r>
      <w:r>
        <w:tab/>
        <w:t xml:space="preserve">Modul </w:t>
      </w:r>
      <w:proofErr w:type="spellStart"/>
      <w:r>
        <w:t>WorkList</w:t>
      </w:r>
      <w:proofErr w:type="spellEnd"/>
      <w:r>
        <w:t xml:space="preserve"> (DICOM/HL7)</w:t>
      </w:r>
      <w:r>
        <w:tab/>
        <w:t>1 ks</w:t>
      </w:r>
    </w:p>
    <w:p w14:paraId="0107F2FD" w14:textId="65933667" w:rsidR="00CF652B" w:rsidRPr="00CF652B" w:rsidRDefault="00CF652B" w:rsidP="00CF652B">
      <w:pPr>
        <w:tabs>
          <w:tab w:val="left" w:pos="1560"/>
          <w:tab w:val="left" w:pos="2977"/>
          <w:tab w:val="left" w:pos="8222"/>
        </w:tabs>
        <w:ind w:left="284" w:hanging="5"/>
      </w:pPr>
      <w:r>
        <w:tab/>
      </w:r>
      <w:r>
        <w:tab/>
      </w:r>
      <w:r w:rsidRPr="00CF652B">
        <w:t>PACSSND</w:t>
      </w:r>
      <w:r>
        <w:tab/>
        <w:t xml:space="preserve">Modul PACS“, PACS </w:t>
      </w:r>
      <w:proofErr w:type="spellStart"/>
      <w:r>
        <w:t>sender</w:t>
      </w:r>
      <w:proofErr w:type="spellEnd"/>
      <w:r>
        <w:tab/>
        <w:t>1 ks</w:t>
      </w:r>
    </w:p>
    <w:p w14:paraId="7A07CD2C" w14:textId="77777777" w:rsidR="00682494" w:rsidRDefault="00682494" w:rsidP="00094B12">
      <w:pPr>
        <w:ind w:left="284" w:hanging="5"/>
      </w:pPr>
    </w:p>
    <w:p w14:paraId="1CD463BD" w14:textId="33499C3B" w:rsidR="00CF652B" w:rsidRPr="00FE7013" w:rsidRDefault="00682494" w:rsidP="00094B12">
      <w:pPr>
        <w:ind w:left="284" w:hanging="5"/>
        <w:rPr>
          <w:b/>
          <w:highlight w:val="yellow"/>
        </w:rPr>
      </w:pPr>
      <w:r w:rsidRPr="00FE7013">
        <w:rPr>
          <w:b/>
        </w:rPr>
        <w:t xml:space="preserve">výrobní číslo </w:t>
      </w:r>
      <w:r w:rsidRPr="00FE7013">
        <w:rPr>
          <w:b/>
          <w:color w:val="000000"/>
        </w:rPr>
        <w:t>M2B</w:t>
      </w:r>
      <w:r w:rsidR="005F4222" w:rsidRPr="00FE7013">
        <w:rPr>
          <w:b/>
          <w:color w:val="000000"/>
        </w:rPr>
        <w:t>:</w:t>
      </w:r>
      <w:r w:rsidRPr="00FE7013">
        <w:rPr>
          <w:b/>
          <w:color w:val="000000"/>
        </w:rPr>
        <w:t xml:space="preserve"> B20AA001</w:t>
      </w:r>
    </w:p>
    <w:p w14:paraId="74E8746F" w14:textId="77777777" w:rsidR="00CF652B" w:rsidRDefault="00CF652B" w:rsidP="00094B12">
      <w:pPr>
        <w:ind w:left="284" w:hanging="5"/>
        <w:rPr>
          <w:highlight w:val="yellow"/>
        </w:rPr>
      </w:pPr>
    </w:p>
    <w:p w14:paraId="5B9AE994" w14:textId="4390BE05" w:rsidR="00CF652B" w:rsidRPr="00CF652B" w:rsidRDefault="00CF652B" w:rsidP="00094B12">
      <w:pPr>
        <w:ind w:left="284" w:hanging="5"/>
        <w:rPr>
          <w:b/>
        </w:rPr>
      </w:pPr>
      <w:r w:rsidRPr="00CF652B">
        <w:rPr>
          <w:b/>
        </w:rPr>
        <w:t>Displej a příslušenství pro uživatelské rozhraní záznamového zařízení</w:t>
      </w:r>
    </w:p>
    <w:p w14:paraId="60FFBCA3" w14:textId="5F6AFB64" w:rsidR="00CF652B" w:rsidRPr="00CF652B" w:rsidRDefault="00CF652B" w:rsidP="00CF652B">
      <w:pPr>
        <w:tabs>
          <w:tab w:val="left" w:pos="1560"/>
          <w:tab w:val="left" w:pos="2977"/>
          <w:tab w:val="left" w:pos="8222"/>
        </w:tabs>
        <w:ind w:left="284" w:hanging="5"/>
      </w:pPr>
      <w:r w:rsidRPr="00CF652B">
        <w:t>TSM15E</w:t>
      </w:r>
      <w:r w:rsidRPr="00CF652B">
        <w:tab/>
        <w:t xml:space="preserve">15“ </w:t>
      </w:r>
      <w:proofErr w:type="spellStart"/>
      <w:r w:rsidRPr="00CF652B">
        <w:t>touch</w:t>
      </w:r>
      <w:proofErr w:type="spellEnd"/>
      <w:r w:rsidRPr="00CF652B">
        <w:t xml:space="preserve"> </w:t>
      </w:r>
      <w:proofErr w:type="spellStart"/>
      <w:r w:rsidRPr="00CF652B">
        <w:t>screen</w:t>
      </w:r>
      <w:proofErr w:type="spellEnd"/>
      <w:r w:rsidRPr="00CF652B">
        <w:t xml:space="preserve"> LED monitor </w:t>
      </w:r>
      <w:proofErr w:type="spellStart"/>
      <w:r w:rsidRPr="00CF652B">
        <w:t>nemedical</w:t>
      </w:r>
      <w:proofErr w:type="spellEnd"/>
      <w:r w:rsidRPr="00CF652B">
        <w:t>, černý</w:t>
      </w:r>
      <w:r w:rsidRPr="00CF652B">
        <w:tab/>
        <w:t>1 ks</w:t>
      </w:r>
    </w:p>
    <w:p w14:paraId="4DF4AC4E" w14:textId="77777777" w:rsidR="00CF652B" w:rsidRDefault="00CF652B" w:rsidP="00094B12">
      <w:pPr>
        <w:ind w:left="284" w:hanging="5"/>
        <w:rPr>
          <w:highlight w:val="yellow"/>
        </w:rPr>
      </w:pPr>
    </w:p>
    <w:p w14:paraId="3F806710" w14:textId="6375FDCD" w:rsidR="00A05D45" w:rsidRDefault="005A3C89" w:rsidP="00094B12">
      <w:pPr>
        <w:ind w:left="284" w:hanging="5"/>
      </w:pPr>
      <w:r w:rsidRPr="009524C5">
        <w:t xml:space="preserve">Viz </w:t>
      </w:r>
      <w:r>
        <w:t>„</w:t>
      </w:r>
      <w:r w:rsidR="00882F50" w:rsidRPr="00882F50">
        <w:t>Technický popis Full HD záznamové zařízení M2B ADVANCED</w:t>
      </w:r>
      <w:r w:rsidR="00882F50">
        <w:t>“</w:t>
      </w:r>
    </w:p>
    <w:p w14:paraId="41920885" w14:textId="77777777" w:rsidR="005F4222" w:rsidRDefault="005F4222" w:rsidP="00094B12">
      <w:pPr>
        <w:ind w:left="284" w:hanging="5"/>
      </w:pPr>
    </w:p>
    <w:p w14:paraId="6A07E205" w14:textId="230F6424" w:rsidR="005F4222" w:rsidRPr="00A672DE" w:rsidRDefault="005F4222" w:rsidP="00094B12">
      <w:pPr>
        <w:ind w:left="284" w:hanging="5"/>
      </w:pPr>
      <w:r>
        <w:t xml:space="preserve">Vše dosud užíváno na základě výpůjční smlouvy </w:t>
      </w:r>
      <w:r w:rsidRPr="00E76D91">
        <w:rPr>
          <w:color w:val="000000"/>
        </w:rPr>
        <w:t>VP/1449/2022/</w:t>
      </w:r>
      <w:proofErr w:type="spellStart"/>
      <w:r w:rsidRPr="00E76D91">
        <w:rPr>
          <w:color w:val="000000"/>
        </w:rPr>
        <w:t>Pi</w:t>
      </w:r>
      <w:proofErr w:type="spellEnd"/>
      <w:r>
        <w:rPr>
          <w:color w:val="000000"/>
        </w:rPr>
        <w:t xml:space="preserve"> ze dne 31. 5. 2022</w:t>
      </w:r>
      <w:r w:rsidR="00A672DE">
        <w:rPr>
          <w:color w:val="000000"/>
        </w:rPr>
        <w:t xml:space="preserve"> na </w:t>
      </w:r>
      <w:r w:rsidR="00A672DE" w:rsidRPr="00A672DE">
        <w:t>Endoskopickém centru, pracoviště Nemocnice Bohunice a Porodnice, Fakultní nemocnice Brno, Jihlavská 20, 625 00 Brno</w:t>
      </w:r>
      <w:r w:rsidRPr="00A672DE">
        <w:rPr>
          <w:color w:val="000000"/>
        </w:rPr>
        <w:t>.</w:t>
      </w: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44DD6848" w14:textId="13A55641" w:rsidR="008D3DCB" w:rsidRDefault="00C64FE1" w:rsidP="00733A13">
      <w:pPr>
        <w:rPr>
          <w:noProof/>
        </w:rPr>
      </w:pPr>
      <w:r>
        <w:rPr>
          <w:noProof/>
        </w:rPr>
        <w:t>Obrázek</w:t>
      </w:r>
    </w:p>
    <w:p w14:paraId="4ECB86C1" w14:textId="77777777" w:rsidR="00C64FE1" w:rsidRDefault="00C64FE1" w:rsidP="00733A13">
      <w:pPr>
        <w:rPr>
          <w:noProof/>
        </w:rPr>
      </w:pPr>
    </w:p>
    <w:p w14:paraId="48EAB1F0" w14:textId="77777777" w:rsidR="00C64FE1" w:rsidRDefault="00C64FE1" w:rsidP="00733A13">
      <w:bookmarkStart w:id="31" w:name="_GoBack"/>
      <w:bookmarkEnd w:id="31"/>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tbl>
      <w:tblPr>
        <w:tblW w:w="0" w:type="auto"/>
        <w:tblLayout w:type="fixed"/>
        <w:tblLook w:val="04A0" w:firstRow="1" w:lastRow="0" w:firstColumn="1" w:lastColumn="0" w:noHBand="0" w:noVBand="1"/>
      </w:tblPr>
      <w:tblGrid>
        <w:gridCol w:w="1687"/>
        <w:gridCol w:w="1334"/>
        <w:gridCol w:w="1372"/>
        <w:gridCol w:w="1693"/>
        <w:gridCol w:w="1163"/>
        <w:gridCol w:w="1693"/>
      </w:tblGrid>
      <w:tr w:rsidR="0049457D" w:rsidRPr="0049457D" w14:paraId="6479C663" w14:textId="77777777" w:rsidTr="0049457D">
        <w:trPr>
          <w:trHeight w:val="300"/>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279B56A7" w14:textId="77777777" w:rsidR="0049457D" w:rsidRPr="0049457D" w:rsidRDefault="0049457D" w:rsidP="009C6094">
            <w:pPr>
              <w:spacing w:before="120" w:after="120"/>
              <w:rPr>
                <w:b/>
                <w:bCs/>
              </w:rPr>
            </w:pPr>
            <w:r w:rsidRPr="0049457D">
              <w:rPr>
                <w:b/>
                <w:bCs/>
              </w:rPr>
              <w:t>Služba</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0D580675" w14:textId="77777777" w:rsidR="0049457D" w:rsidRPr="0049457D" w:rsidRDefault="0049457D" w:rsidP="009C6094">
            <w:pPr>
              <w:spacing w:before="120" w:after="120"/>
              <w:rPr>
                <w:b/>
                <w:bCs/>
              </w:rPr>
            </w:pPr>
            <w:r w:rsidRPr="0049457D">
              <w:rPr>
                <w:b/>
                <w:bCs/>
              </w:rPr>
              <w:t>Port TCP</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04FC7C6A" w14:textId="77777777" w:rsidR="0049457D" w:rsidRPr="0049457D" w:rsidRDefault="0049457D" w:rsidP="009C6094">
            <w:pPr>
              <w:spacing w:before="120" w:after="120"/>
              <w:rPr>
                <w:b/>
                <w:bCs/>
              </w:rPr>
            </w:pPr>
            <w:r w:rsidRPr="0049457D">
              <w:rPr>
                <w:b/>
                <w:bCs/>
              </w:rPr>
              <w:t>Port UDP</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653DB40A" w14:textId="77777777" w:rsidR="0049457D" w:rsidRPr="0049457D" w:rsidRDefault="0049457D" w:rsidP="009C6094">
            <w:pPr>
              <w:spacing w:before="120" w:after="120"/>
              <w:rPr>
                <w:b/>
                <w:bCs/>
              </w:rPr>
            </w:pPr>
            <w:r w:rsidRPr="0049457D">
              <w:rPr>
                <w:b/>
                <w:bCs/>
              </w:rPr>
              <w:t>Druh zařízení</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0B30D30E" w14:textId="77777777" w:rsidR="0049457D" w:rsidRPr="0049457D" w:rsidRDefault="0049457D" w:rsidP="009C6094">
            <w:pPr>
              <w:spacing w:before="120" w:after="120"/>
              <w:rPr>
                <w:b/>
                <w:bCs/>
              </w:rPr>
            </w:pPr>
            <w:r w:rsidRPr="0049457D">
              <w:rPr>
                <w:b/>
                <w:bCs/>
              </w:rPr>
              <w:t>Směr komunikace</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6B1D7761" w14:textId="77777777" w:rsidR="0049457D" w:rsidRPr="0049457D" w:rsidRDefault="0049457D" w:rsidP="009C6094">
            <w:pPr>
              <w:spacing w:before="120" w:after="120"/>
              <w:rPr>
                <w:b/>
                <w:bCs/>
              </w:rPr>
            </w:pPr>
            <w:r w:rsidRPr="0049457D">
              <w:rPr>
                <w:b/>
                <w:bCs/>
              </w:rPr>
              <w:t>Druh zařízení</w:t>
            </w:r>
          </w:p>
        </w:tc>
      </w:tr>
      <w:tr w:rsidR="0049457D" w:rsidRPr="0049457D" w14:paraId="17B879D5" w14:textId="77777777" w:rsidTr="0049457D">
        <w:trPr>
          <w:trHeight w:val="300"/>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2EBCB170" w14:textId="77777777" w:rsidR="0049457D" w:rsidRPr="0049457D" w:rsidRDefault="0049457D" w:rsidP="009C6094">
            <w:pPr>
              <w:spacing w:before="120" w:after="120"/>
            </w:pPr>
            <w:r w:rsidRPr="0049457D">
              <w:t>SQL</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17EFD7A1" w14:textId="77777777" w:rsidR="0049457D" w:rsidRPr="0049457D" w:rsidRDefault="0049457D" w:rsidP="009C6094">
            <w:pPr>
              <w:spacing w:before="120" w:after="120"/>
            </w:pPr>
            <w:r w:rsidRPr="0049457D">
              <w:t>1433</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672FE8F8" w14:textId="77777777" w:rsidR="0049457D" w:rsidRPr="0049457D" w:rsidRDefault="0049457D" w:rsidP="009C6094">
            <w:pPr>
              <w:spacing w:before="120" w:after="120"/>
            </w:pPr>
            <w:r w:rsidRPr="0049457D">
              <w:t xml:space="preserve"> </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340955C0" w14:textId="77777777" w:rsidR="0049457D" w:rsidRPr="0049457D" w:rsidRDefault="0049457D" w:rsidP="009C6094">
            <w:pPr>
              <w:spacing w:before="120" w:after="120"/>
            </w:pPr>
            <w:r w:rsidRPr="0049457D">
              <w:t xml:space="preserve">M2B, </w:t>
            </w:r>
            <w:proofErr w:type="spellStart"/>
            <w:r w:rsidRPr="0049457D">
              <w:t>tl</w:t>
            </w:r>
            <w:proofErr w:type="spellEnd"/>
            <w:r w:rsidRPr="0049457D">
              <w:t xml:space="preserve">. </w:t>
            </w:r>
            <w:proofErr w:type="gramStart"/>
            <w:r w:rsidRPr="0049457D">
              <w:t>klient</w:t>
            </w:r>
            <w:proofErr w:type="gramEnd"/>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652B708D" w14:textId="77777777" w:rsidR="0049457D" w:rsidRPr="0049457D" w:rsidRDefault="0049457D" w:rsidP="009C6094">
            <w:pPr>
              <w:spacing w:before="120" w:after="120"/>
            </w:pPr>
            <w:r w:rsidRPr="0049457D">
              <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4E89CE34" w14:textId="77777777" w:rsidR="0049457D" w:rsidRPr="0049457D" w:rsidRDefault="0049457D" w:rsidP="009C6094">
            <w:pPr>
              <w:spacing w:before="120" w:after="120"/>
            </w:pPr>
            <w:r w:rsidRPr="0049457D">
              <w:t>M2X</w:t>
            </w:r>
          </w:p>
        </w:tc>
      </w:tr>
      <w:tr w:rsidR="0049457D" w:rsidRPr="0049457D" w14:paraId="05B5D8AC" w14:textId="77777777" w:rsidTr="0049457D">
        <w:trPr>
          <w:trHeight w:val="300"/>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1B26AB29" w14:textId="77777777" w:rsidR="0049457D" w:rsidRPr="0049457D" w:rsidRDefault="0049457D" w:rsidP="009C6094">
            <w:pPr>
              <w:spacing w:before="120" w:after="120"/>
              <w:rPr>
                <w:vertAlign w:val="superscript"/>
              </w:rPr>
            </w:pPr>
            <w:r w:rsidRPr="0049457D">
              <w:t xml:space="preserve">SQL </w:t>
            </w:r>
            <w:proofErr w:type="gramStart"/>
            <w:r w:rsidRPr="0049457D">
              <w:t>Browser</w:t>
            </w:r>
            <w:r w:rsidRPr="0049457D">
              <w:rPr>
                <w:vertAlign w:val="superscript"/>
              </w:rPr>
              <w:t>(*1)</w:t>
            </w:r>
            <w:proofErr w:type="gramEnd"/>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35810203" w14:textId="77777777" w:rsidR="0049457D" w:rsidRPr="0049457D" w:rsidRDefault="0049457D" w:rsidP="009C6094">
            <w:pPr>
              <w:spacing w:before="120" w:after="120"/>
            </w:pPr>
            <w:r w:rsidRPr="0049457D">
              <w:t xml:space="preserve"> </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3136F6D2" w14:textId="77777777" w:rsidR="0049457D" w:rsidRPr="0049457D" w:rsidRDefault="0049457D" w:rsidP="009C6094">
            <w:pPr>
              <w:spacing w:before="120" w:after="120"/>
            </w:pPr>
            <w:r w:rsidRPr="0049457D">
              <w:t>1434</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24A7A5F1" w14:textId="77777777" w:rsidR="0049457D" w:rsidRPr="0049457D" w:rsidRDefault="0049457D" w:rsidP="009C6094">
            <w:pPr>
              <w:spacing w:before="120" w:after="120"/>
            </w:pPr>
            <w:r w:rsidRPr="0049457D">
              <w:t xml:space="preserve">M2B, </w:t>
            </w:r>
            <w:proofErr w:type="spellStart"/>
            <w:r w:rsidRPr="0049457D">
              <w:t>tl</w:t>
            </w:r>
            <w:proofErr w:type="spellEnd"/>
            <w:r w:rsidRPr="0049457D">
              <w:t xml:space="preserve">. </w:t>
            </w:r>
            <w:proofErr w:type="gramStart"/>
            <w:r w:rsidRPr="0049457D">
              <w:t>klient</w:t>
            </w:r>
            <w:proofErr w:type="gramEnd"/>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E95C53F" w14:textId="77777777" w:rsidR="0049457D" w:rsidRPr="0049457D" w:rsidRDefault="0049457D" w:rsidP="009C6094">
            <w:pPr>
              <w:spacing w:before="120" w:after="120"/>
            </w:pPr>
            <w:r w:rsidRPr="0049457D">
              <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62BCF2A7" w14:textId="77777777" w:rsidR="0049457D" w:rsidRPr="0049457D" w:rsidRDefault="0049457D" w:rsidP="009C6094">
            <w:pPr>
              <w:spacing w:before="120" w:after="120"/>
            </w:pPr>
            <w:r w:rsidRPr="0049457D">
              <w:t>M2X</w:t>
            </w:r>
          </w:p>
        </w:tc>
      </w:tr>
      <w:tr w:rsidR="0049457D" w:rsidRPr="0049457D" w14:paraId="68EA9289" w14:textId="77777777" w:rsidTr="0049457D">
        <w:trPr>
          <w:trHeight w:val="300"/>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2C45F675" w14:textId="77777777" w:rsidR="0049457D" w:rsidRPr="0049457D" w:rsidRDefault="0049457D" w:rsidP="009C6094">
            <w:pPr>
              <w:spacing w:before="120" w:after="120"/>
            </w:pPr>
            <w:r w:rsidRPr="0049457D">
              <w:t>CIFS/SMB</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130CB448" w14:textId="77777777" w:rsidR="0049457D" w:rsidRPr="0049457D" w:rsidRDefault="0049457D" w:rsidP="009C6094">
            <w:pPr>
              <w:spacing w:before="120" w:after="120"/>
            </w:pPr>
            <w:r w:rsidRPr="0049457D">
              <w:t>445</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696CF676" w14:textId="77777777" w:rsidR="0049457D" w:rsidRPr="0049457D" w:rsidRDefault="0049457D" w:rsidP="009C6094">
            <w:pPr>
              <w:spacing w:before="120" w:after="120"/>
            </w:pPr>
            <w:r w:rsidRPr="0049457D">
              <w:t xml:space="preserve"> </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1437F193" w14:textId="77777777" w:rsidR="0049457D" w:rsidRPr="0049457D" w:rsidRDefault="0049457D" w:rsidP="009C6094">
            <w:pPr>
              <w:spacing w:before="120" w:after="120"/>
            </w:pPr>
            <w:r w:rsidRPr="0049457D">
              <w:t xml:space="preserve">M2B, </w:t>
            </w:r>
            <w:proofErr w:type="spellStart"/>
            <w:r w:rsidRPr="0049457D">
              <w:t>tl</w:t>
            </w:r>
            <w:proofErr w:type="spellEnd"/>
            <w:r w:rsidRPr="0049457D">
              <w:t xml:space="preserve">. </w:t>
            </w:r>
            <w:proofErr w:type="gramStart"/>
            <w:r w:rsidRPr="0049457D">
              <w:t>klient</w:t>
            </w:r>
            <w:proofErr w:type="gramEnd"/>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13B4CAC" w14:textId="77777777" w:rsidR="0049457D" w:rsidRPr="0049457D" w:rsidRDefault="0049457D" w:rsidP="009C6094">
            <w:pPr>
              <w:spacing w:before="120" w:after="120"/>
            </w:pPr>
            <w:r w:rsidRPr="0049457D">
              <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1AF94C23" w14:textId="77777777" w:rsidR="0049457D" w:rsidRPr="0049457D" w:rsidRDefault="0049457D" w:rsidP="009C6094">
            <w:pPr>
              <w:spacing w:before="120" w:after="120"/>
            </w:pPr>
            <w:r w:rsidRPr="0049457D">
              <w:t>M2X</w:t>
            </w:r>
          </w:p>
        </w:tc>
      </w:tr>
      <w:tr w:rsidR="0049457D" w:rsidRPr="0049457D" w14:paraId="4A1C23F7" w14:textId="77777777" w:rsidTr="0049457D">
        <w:trPr>
          <w:trHeight w:val="300"/>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0A0477FA" w14:textId="77777777" w:rsidR="0049457D" w:rsidRPr="0049457D" w:rsidRDefault="0049457D" w:rsidP="009C6094">
            <w:pPr>
              <w:spacing w:before="120" w:after="120"/>
            </w:pPr>
            <w:r w:rsidRPr="0049457D">
              <w:t>Interkom</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687B5C01" w14:textId="77777777" w:rsidR="0049457D" w:rsidRPr="0049457D" w:rsidRDefault="0049457D" w:rsidP="009C6094">
            <w:pPr>
              <w:spacing w:before="120" w:after="120"/>
            </w:pPr>
            <w:r w:rsidRPr="0049457D">
              <w:t>30033</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5F857651" w14:textId="77777777" w:rsidR="0049457D" w:rsidRPr="0049457D" w:rsidRDefault="0049457D" w:rsidP="009C6094">
            <w:pPr>
              <w:spacing w:before="120" w:after="120"/>
            </w:pPr>
            <w:r w:rsidRPr="0049457D">
              <w:t>9987</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1E18E71B" w14:textId="77777777" w:rsidR="0049457D" w:rsidRPr="0049457D" w:rsidRDefault="0049457D" w:rsidP="009C6094">
            <w:pPr>
              <w:spacing w:before="120" w:after="120"/>
            </w:pPr>
            <w:r w:rsidRPr="0049457D">
              <w:t xml:space="preserve">M2B, </w:t>
            </w:r>
            <w:proofErr w:type="spellStart"/>
            <w:r w:rsidRPr="0049457D">
              <w:t>tl</w:t>
            </w:r>
            <w:proofErr w:type="spellEnd"/>
            <w:r w:rsidRPr="0049457D">
              <w:t xml:space="preserve">. </w:t>
            </w:r>
            <w:proofErr w:type="gramStart"/>
            <w:r w:rsidRPr="0049457D">
              <w:t>klient</w:t>
            </w:r>
            <w:proofErr w:type="gramEnd"/>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C66BCF1" w14:textId="77777777" w:rsidR="0049457D" w:rsidRPr="0049457D" w:rsidRDefault="0049457D" w:rsidP="009C6094">
            <w:pPr>
              <w:spacing w:before="120" w:after="120"/>
            </w:pPr>
            <w:r w:rsidRPr="0049457D">
              <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4C6B43FD" w14:textId="77777777" w:rsidR="0049457D" w:rsidRPr="0049457D" w:rsidRDefault="0049457D" w:rsidP="009C6094">
            <w:pPr>
              <w:spacing w:before="120" w:after="120"/>
            </w:pPr>
            <w:r w:rsidRPr="0049457D">
              <w:t>M2X</w:t>
            </w:r>
          </w:p>
        </w:tc>
      </w:tr>
      <w:tr w:rsidR="0049457D" w:rsidRPr="0049457D" w14:paraId="4E5404E6" w14:textId="77777777" w:rsidTr="0049457D">
        <w:trPr>
          <w:trHeight w:val="300"/>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349C9984" w14:textId="77777777" w:rsidR="0049457D" w:rsidRPr="0049457D" w:rsidRDefault="0049457D" w:rsidP="009C6094">
            <w:pPr>
              <w:spacing w:before="120" w:after="120"/>
            </w:pPr>
            <w:r w:rsidRPr="0049457D">
              <w:t>Web</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76BA2E2C" w14:textId="77777777" w:rsidR="0049457D" w:rsidRPr="0049457D" w:rsidRDefault="0049457D" w:rsidP="009C6094">
            <w:pPr>
              <w:spacing w:before="120" w:after="120"/>
              <w:rPr>
                <w:vertAlign w:val="superscript"/>
              </w:rPr>
            </w:pPr>
            <w:r w:rsidRPr="0049457D">
              <w:t>443, 80</w:t>
            </w:r>
            <w:r w:rsidRPr="0049457D">
              <w:rPr>
                <w:vertAlign w:val="superscript"/>
              </w:rPr>
              <w:t>(*1)</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5F8A4A4A" w14:textId="77777777" w:rsidR="0049457D" w:rsidRPr="0049457D" w:rsidRDefault="0049457D" w:rsidP="009C6094">
            <w:pPr>
              <w:spacing w:before="120" w:after="120"/>
            </w:pPr>
            <w:r w:rsidRPr="0049457D">
              <w:t xml:space="preserve"> </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5750DFE8" w14:textId="77777777" w:rsidR="0049457D" w:rsidRPr="0049457D" w:rsidRDefault="0049457D" w:rsidP="009C6094">
            <w:pPr>
              <w:spacing w:before="120" w:after="120"/>
            </w:pPr>
            <w:r w:rsidRPr="0049457D">
              <w:t>PC nemocnice</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54AABE1E" w14:textId="77777777" w:rsidR="0049457D" w:rsidRPr="0049457D" w:rsidRDefault="0049457D" w:rsidP="009C6094">
            <w:pPr>
              <w:spacing w:before="120" w:after="120"/>
            </w:pPr>
            <w:r w:rsidRPr="0049457D">
              <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354C61E3" w14:textId="77777777" w:rsidR="0049457D" w:rsidRPr="0049457D" w:rsidRDefault="0049457D" w:rsidP="009C6094">
            <w:pPr>
              <w:spacing w:before="120" w:after="120"/>
            </w:pPr>
            <w:r w:rsidRPr="0049457D">
              <w:t>M2X</w:t>
            </w:r>
          </w:p>
        </w:tc>
      </w:tr>
      <w:tr w:rsidR="0049457D" w:rsidRPr="0049457D" w14:paraId="34F484F2" w14:textId="77777777" w:rsidTr="0049457D">
        <w:trPr>
          <w:trHeight w:val="300"/>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084CD7AE" w14:textId="77777777" w:rsidR="0049457D" w:rsidRPr="0049457D" w:rsidRDefault="0049457D" w:rsidP="009C6094">
            <w:pPr>
              <w:spacing w:before="120" w:after="120"/>
            </w:pPr>
            <w:r w:rsidRPr="0049457D">
              <w:t>RTSP</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06FAE5D0" w14:textId="77777777" w:rsidR="0049457D" w:rsidRPr="0049457D" w:rsidRDefault="0049457D" w:rsidP="009C6094">
            <w:pPr>
              <w:spacing w:before="120" w:after="120"/>
            </w:pPr>
            <w:r w:rsidRPr="0049457D">
              <w:t xml:space="preserve"> </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624F077F" w14:textId="77777777" w:rsidR="0049457D" w:rsidRPr="0049457D" w:rsidRDefault="0049457D" w:rsidP="009C6094">
            <w:pPr>
              <w:spacing w:before="120" w:after="120"/>
              <w:rPr>
                <w:vertAlign w:val="superscript"/>
              </w:rPr>
            </w:pPr>
            <w:r w:rsidRPr="0049457D">
              <w:t>49152-65535</w:t>
            </w:r>
            <w:r w:rsidRPr="0049457D">
              <w:rPr>
                <w:vertAlign w:val="superscript"/>
              </w:rPr>
              <w:t>(*3)</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0CDF700D" w14:textId="77777777" w:rsidR="0049457D" w:rsidRPr="0049457D" w:rsidRDefault="0049457D" w:rsidP="009C6094">
            <w:pPr>
              <w:spacing w:before="120" w:after="120"/>
            </w:pPr>
            <w:r w:rsidRPr="0049457D">
              <w:t>M2B</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72DA5F30" w14:textId="77777777" w:rsidR="0049457D" w:rsidRPr="0049457D" w:rsidRDefault="0049457D" w:rsidP="009C6094">
            <w:pPr>
              <w:spacing w:before="120" w:after="120"/>
            </w:pPr>
            <w:r w:rsidRPr="0049457D">
              <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3E82A4AE" w14:textId="77777777" w:rsidR="0049457D" w:rsidRPr="0049457D" w:rsidRDefault="0049457D" w:rsidP="009C6094">
            <w:pPr>
              <w:spacing w:before="120" w:after="120"/>
            </w:pPr>
            <w:r w:rsidRPr="0049457D">
              <w:t xml:space="preserve">M2X, </w:t>
            </w:r>
            <w:proofErr w:type="spellStart"/>
            <w:r w:rsidRPr="0049457D">
              <w:t>tl</w:t>
            </w:r>
            <w:proofErr w:type="spellEnd"/>
            <w:r w:rsidRPr="0049457D">
              <w:t xml:space="preserve">. </w:t>
            </w:r>
            <w:proofErr w:type="gramStart"/>
            <w:r w:rsidRPr="0049457D">
              <w:t>klient</w:t>
            </w:r>
            <w:proofErr w:type="gramEnd"/>
          </w:p>
        </w:tc>
      </w:tr>
      <w:tr w:rsidR="0049457D" w:rsidRPr="0049457D" w14:paraId="0086A638" w14:textId="77777777" w:rsidTr="0049457D">
        <w:trPr>
          <w:trHeight w:val="300"/>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239D1AAC" w14:textId="77777777" w:rsidR="0049457D" w:rsidRPr="0049457D" w:rsidRDefault="0049457D" w:rsidP="009C6094">
            <w:pPr>
              <w:spacing w:before="120" w:after="120"/>
            </w:pPr>
            <w:r w:rsidRPr="0049457D">
              <w:t>RTSP</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5D14FB65" w14:textId="77777777" w:rsidR="0049457D" w:rsidRPr="0049457D" w:rsidRDefault="0049457D" w:rsidP="009C6094">
            <w:pPr>
              <w:spacing w:before="120" w:after="120"/>
            </w:pPr>
            <w:r w:rsidRPr="0049457D">
              <w:t>6666, 8554</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08FD3367" w14:textId="77777777" w:rsidR="0049457D" w:rsidRPr="0049457D" w:rsidRDefault="0049457D" w:rsidP="009C6094">
            <w:pPr>
              <w:spacing w:before="120" w:after="120"/>
            </w:pPr>
            <w:r w:rsidRPr="0049457D">
              <w:t xml:space="preserve"> </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74A9A47F" w14:textId="77777777" w:rsidR="0049457D" w:rsidRPr="0049457D" w:rsidRDefault="0049457D" w:rsidP="009C6094">
            <w:pPr>
              <w:spacing w:before="120" w:after="120"/>
            </w:pPr>
            <w:r w:rsidRPr="0049457D">
              <w:t>M2B</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2B18912D" w14:textId="77777777" w:rsidR="0049457D" w:rsidRPr="0049457D" w:rsidRDefault="0049457D" w:rsidP="009C6094">
            <w:pPr>
              <w:spacing w:before="120" w:after="120"/>
            </w:pPr>
            <w:r w:rsidRPr="0049457D">
              <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68863AB2" w14:textId="77777777" w:rsidR="0049457D" w:rsidRPr="0049457D" w:rsidRDefault="0049457D" w:rsidP="009C6094">
            <w:pPr>
              <w:spacing w:before="120" w:after="120"/>
            </w:pPr>
            <w:r w:rsidRPr="0049457D">
              <w:t xml:space="preserve">M2X, </w:t>
            </w:r>
            <w:proofErr w:type="spellStart"/>
            <w:r w:rsidRPr="0049457D">
              <w:t>tl</w:t>
            </w:r>
            <w:proofErr w:type="spellEnd"/>
            <w:r w:rsidRPr="0049457D">
              <w:t xml:space="preserve">. </w:t>
            </w:r>
            <w:proofErr w:type="gramStart"/>
            <w:r w:rsidRPr="0049457D">
              <w:t>klient</w:t>
            </w:r>
            <w:proofErr w:type="gramEnd"/>
          </w:p>
        </w:tc>
      </w:tr>
      <w:tr w:rsidR="0049457D" w:rsidRPr="0049457D" w14:paraId="75DFD35F" w14:textId="77777777" w:rsidTr="0049457D">
        <w:trPr>
          <w:trHeight w:val="105"/>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48A366DE" w14:textId="77777777" w:rsidR="0049457D" w:rsidRPr="0049457D" w:rsidRDefault="0049457D" w:rsidP="009C6094">
            <w:pPr>
              <w:spacing w:before="120" w:after="120"/>
              <w:rPr>
                <w:vertAlign w:val="superscript"/>
              </w:rPr>
            </w:pPr>
            <w:r w:rsidRPr="0049457D">
              <w:t>RDP, UVNC</w:t>
            </w:r>
            <w:r w:rsidRPr="0049457D">
              <w:rPr>
                <w:vertAlign w:val="superscript"/>
              </w:rPr>
              <w:t>(*1)</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3FAE3927" w14:textId="77777777" w:rsidR="0049457D" w:rsidRPr="0049457D" w:rsidRDefault="0049457D" w:rsidP="009C6094">
            <w:pPr>
              <w:spacing w:before="120" w:after="120"/>
              <w:rPr>
                <w:vertAlign w:val="superscript"/>
              </w:rPr>
            </w:pPr>
            <w:r w:rsidRPr="0049457D">
              <w:t>3389, 5900</w:t>
            </w:r>
            <w:r w:rsidRPr="0049457D">
              <w:rPr>
                <w:vertAlign w:val="superscript"/>
              </w:rPr>
              <w:t>(*1)</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19D35EB1" w14:textId="77777777" w:rsidR="0049457D" w:rsidRPr="0049457D" w:rsidRDefault="0049457D" w:rsidP="009C6094">
            <w:pPr>
              <w:spacing w:before="120" w:after="120"/>
            </w:pPr>
            <w:r w:rsidRPr="0049457D">
              <w:t xml:space="preserve"> </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5CE477C1" w14:textId="77777777" w:rsidR="0049457D" w:rsidRPr="0049457D" w:rsidRDefault="0049457D" w:rsidP="009C6094">
            <w:pPr>
              <w:spacing w:before="120" w:after="120"/>
            </w:pPr>
            <w:r w:rsidRPr="0049457D">
              <w:t>„servis VPN“</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3D2FD95" w14:textId="77777777" w:rsidR="0049457D" w:rsidRPr="0049457D" w:rsidRDefault="0049457D" w:rsidP="009C6094">
            <w:pPr>
              <w:spacing w:before="120" w:after="120"/>
            </w:pPr>
            <w:r w:rsidRPr="0049457D">
              <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10570823" w14:textId="77777777" w:rsidR="0049457D" w:rsidRPr="0049457D" w:rsidRDefault="0049457D" w:rsidP="009C6094">
            <w:pPr>
              <w:spacing w:before="120" w:after="120"/>
            </w:pPr>
            <w:r w:rsidRPr="0049457D">
              <w:t>M2X+M2B</w:t>
            </w:r>
          </w:p>
        </w:tc>
      </w:tr>
      <w:tr w:rsidR="0049457D" w:rsidRPr="0049457D" w14:paraId="133F4718" w14:textId="77777777" w:rsidTr="0049457D">
        <w:trPr>
          <w:trHeight w:val="105"/>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26BCC73E" w14:textId="77777777" w:rsidR="0049457D" w:rsidRPr="0049457D" w:rsidRDefault="0049457D" w:rsidP="009C6094">
            <w:pPr>
              <w:spacing w:before="120" w:after="120"/>
              <w:rPr>
                <w:vertAlign w:val="superscript"/>
              </w:rPr>
            </w:pPr>
            <w:r w:rsidRPr="0049457D">
              <w:t>WEBRTC</w:t>
            </w:r>
            <w:r w:rsidRPr="0049457D">
              <w:rPr>
                <w:vertAlign w:val="superscript"/>
              </w:rPr>
              <w:t>(*2)</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3334665F" w14:textId="77777777" w:rsidR="0049457D" w:rsidRPr="0049457D" w:rsidRDefault="0049457D" w:rsidP="009C6094">
            <w:pPr>
              <w:spacing w:before="120" w:after="120"/>
              <w:rPr>
                <w:vertAlign w:val="superscript"/>
              </w:rPr>
            </w:pPr>
            <w:r w:rsidRPr="0049457D">
              <w:t>3478, 5349, 49152-65535</w:t>
            </w:r>
            <w:r w:rsidRPr="0049457D">
              <w:rPr>
                <w:vertAlign w:val="superscript"/>
              </w:rPr>
              <w:t>(*3)</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7C4823F9" w14:textId="77777777" w:rsidR="0049457D" w:rsidRPr="0049457D" w:rsidRDefault="0049457D" w:rsidP="009C6094">
            <w:pPr>
              <w:spacing w:before="120" w:after="120"/>
              <w:rPr>
                <w:vertAlign w:val="superscript"/>
              </w:rPr>
            </w:pPr>
            <w:r w:rsidRPr="0049457D">
              <w:t>3478, 49152-65535</w:t>
            </w:r>
            <w:r w:rsidRPr="0049457D">
              <w:rPr>
                <w:vertAlign w:val="superscript"/>
              </w:rPr>
              <w:t>(*3)</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76990303" w14:textId="77777777" w:rsidR="0049457D" w:rsidRPr="0049457D" w:rsidRDefault="0049457D" w:rsidP="009C6094">
            <w:pPr>
              <w:spacing w:before="120" w:after="120"/>
            </w:pPr>
            <w:r w:rsidRPr="0049457D">
              <w:t>M2B</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67157828" w14:textId="77777777" w:rsidR="0049457D" w:rsidRPr="0049457D" w:rsidRDefault="0049457D" w:rsidP="009C6094">
            <w:pPr>
              <w:spacing w:before="120" w:after="120"/>
            </w:pPr>
            <w:r w:rsidRPr="0049457D">
              <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3DAF904A" w14:textId="77777777" w:rsidR="0049457D" w:rsidRPr="0049457D" w:rsidRDefault="0049457D" w:rsidP="009C6094">
            <w:pPr>
              <w:spacing w:before="120" w:after="120"/>
            </w:pPr>
            <w:r w:rsidRPr="0049457D">
              <w:t>PC nemocnice</w:t>
            </w:r>
          </w:p>
        </w:tc>
      </w:tr>
      <w:tr w:rsidR="0049457D" w:rsidRPr="0049457D" w14:paraId="6A0FACC8" w14:textId="77777777" w:rsidTr="0049457D">
        <w:trPr>
          <w:trHeight w:val="105"/>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7D971FE2" w14:textId="77777777" w:rsidR="0049457D" w:rsidRPr="0049457D" w:rsidRDefault="0049457D" w:rsidP="009C6094">
            <w:pPr>
              <w:spacing w:before="120" w:after="120"/>
              <w:rPr>
                <w:vertAlign w:val="superscript"/>
              </w:rPr>
            </w:pPr>
            <w:proofErr w:type="spellStart"/>
            <w:r w:rsidRPr="0049457D">
              <w:t>Videomatice</w:t>
            </w:r>
            <w:proofErr w:type="spellEnd"/>
            <w:r w:rsidRPr="0049457D">
              <w:rPr>
                <w:vertAlign w:val="superscript"/>
              </w:rPr>
              <w:t>(*1)</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29AF1BD6" w14:textId="77777777" w:rsidR="0049457D" w:rsidRPr="0049457D" w:rsidRDefault="0049457D" w:rsidP="009C6094">
            <w:pPr>
              <w:spacing w:before="120" w:after="120"/>
            </w:pPr>
            <w:r w:rsidRPr="0049457D">
              <w:t>9990</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3DCBA899" w14:textId="77777777" w:rsidR="0049457D" w:rsidRPr="0049457D" w:rsidRDefault="0049457D" w:rsidP="009C6094">
            <w:pPr>
              <w:spacing w:before="120" w:after="120"/>
            </w:pPr>
            <w:r w:rsidRPr="0049457D">
              <w:t xml:space="preserve"> </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490FD6D7" w14:textId="77777777" w:rsidR="0049457D" w:rsidRPr="0049457D" w:rsidRDefault="0049457D" w:rsidP="009C6094">
            <w:pPr>
              <w:spacing w:before="120" w:after="120"/>
            </w:pPr>
            <w:proofErr w:type="spellStart"/>
            <w:r w:rsidRPr="0049457D">
              <w:t>Videomatice</w:t>
            </w:r>
            <w:proofErr w:type="spellEnd"/>
            <w:r w:rsidRPr="0049457D">
              <w:t xml:space="preserve"> </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7FB1C719" w14:textId="77777777" w:rsidR="0049457D" w:rsidRPr="0049457D" w:rsidRDefault="0049457D" w:rsidP="009C6094">
            <w:pPr>
              <w:spacing w:before="120" w:after="120"/>
            </w:pPr>
            <w:r w:rsidRPr="0049457D">
              <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623017D8" w14:textId="77777777" w:rsidR="0049457D" w:rsidRPr="0049457D" w:rsidRDefault="0049457D" w:rsidP="009C6094">
            <w:pPr>
              <w:spacing w:before="120" w:after="120"/>
            </w:pPr>
            <w:r w:rsidRPr="0049457D">
              <w:t>M2B</w:t>
            </w:r>
          </w:p>
        </w:tc>
      </w:tr>
      <w:tr w:rsidR="0049457D" w:rsidRPr="0049457D" w14:paraId="619F251C" w14:textId="77777777" w:rsidTr="0049457D">
        <w:trPr>
          <w:trHeight w:val="105"/>
        </w:trPr>
        <w:tc>
          <w:tcPr>
            <w:tcW w:w="1687" w:type="dxa"/>
            <w:tcBorders>
              <w:top w:val="single" w:sz="8" w:space="0" w:color="auto"/>
              <w:left w:val="single" w:sz="8" w:space="0" w:color="auto"/>
              <w:bottom w:val="single" w:sz="8" w:space="0" w:color="auto"/>
              <w:right w:val="single" w:sz="8" w:space="0" w:color="auto"/>
            </w:tcBorders>
            <w:tcMar>
              <w:left w:w="108" w:type="dxa"/>
              <w:right w:w="108" w:type="dxa"/>
            </w:tcMar>
          </w:tcPr>
          <w:p w14:paraId="76646366" w14:textId="77777777" w:rsidR="0049457D" w:rsidRPr="0049457D" w:rsidRDefault="0049457D" w:rsidP="009C6094">
            <w:pPr>
              <w:spacing w:before="120" w:after="120"/>
            </w:pPr>
            <w:r w:rsidRPr="0049457D">
              <w:t xml:space="preserve">IP </w:t>
            </w:r>
            <w:proofErr w:type="spellStart"/>
            <w:r w:rsidRPr="0049457D">
              <w:t>Cam</w:t>
            </w:r>
            <w:proofErr w:type="spellEnd"/>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04462BBB" w14:textId="77777777" w:rsidR="0049457D" w:rsidRPr="0049457D" w:rsidRDefault="0049457D" w:rsidP="009C6094">
            <w:pPr>
              <w:spacing w:before="120" w:after="120"/>
            </w:pPr>
            <w:r w:rsidRPr="0049457D">
              <w:t>554</w:t>
            </w:r>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13085929" w14:textId="77777777" w:rsidR="0049457D" w:rsidRPr="0049457D" w:rsidRDefault="0049457D" w:rsidP="009C6094">
            <w:pPr>
              <w:spacing w:before="120" w:after="120"/>
            </w:pPr>
            <w:r w:rsidRPr="0049457D">
              <w:t>554</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42514486" w14:textId="77777777" w:rsidR="0049457D" w:rsidRPr="0049457D" w:rsidRDefault="0049457D" w:rsidP="009C6094">
            <w:pPr>
              <w:spacing w:before="120" w:after="120"/>
            </w:pPr>
            <w:r w:rsidRPr="0049457D">
              <w:t xml:space="preserve">IP </w:t>
            </w:r>
            <w:proofErr w:type="spellStart"/>
            <w:r w:rsidRPr="0049457D">
              <w:t>Cam</w:t>
            </w:r>
            <w:proofErr w:type="spellEnd"/>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2BE9F39" w14:textId="77777777" w:rsidR="0049457D" w:rsidRPr="0049457D" w:rsidRDefault="0049457D" w:rsidP="009C6094">
            <w:pPr>
              <w:spacing w:before="120" w:after="120"/>
            </w:pPr>
            <w:r w:rsidRPr="0049457D">
              <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25EF1FAE" w14:textId="77777777" w:rsidR="0049457D" w:rsidRPr="0049457D" w:rsidRDefault="0049457D" w:rsidP="009C6094">
            <w:pPr>
              <w:spacing w:before="120" w:after="120"/>
            </w:pPr>
            <w:r w:rsidRPr="0049457D">
              <w:t>M2B</w:t>
            </w:r>
          </w:p>
        </w:tc>
      </w:tr>
    </w:tbl>
    <w:p w14:paraId="0DAB0560" w14:textId="77777777" w:rsidR="0049457D" w:rsidRDefault="0049457D" w:rsidP="00733A13"/>
    <w:p w14:paraId="74F9FDD4" w14:textId="77777777" w:rsidR="0049457D" w:rsidRDefault="0049457D" w:rsidP="00733A13"/>
    <w:p w14:paraId="7643FE48" w14:textId="6A8680E4" w:rsidR="00733A13" w:rsidRPr="00AE7134" w:rsidRDefault="00733A13" w:rsidP="00733A13">
      <w:pPr>
        <w:rPr>
          <w:b/>
        </w:rPr>
      </w:pPr>
      <w:r>
        <w:rPr>
          <w:b/>
        </w:rPr>
        <w:t>Další práva a povinnosti smluvních stran týkající se oblasti informačních a</w:t>
      </w:r>
      <w:r w:rsidR="005F4222">
        <w:rPr>
          <w:b/>
        </w:rPr>
        <w:t> </w:t>
      </w:r>
      <w:r>
        <w:rPr>
          <w:b/>
        </w:rPr>
        <w:t>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1BDBB3F6"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Tyto pokyny a podmínky jsou pro Prodávajícího závazné.</w:t>
      </w:r>
    </w:p>
    <w:p w14:paraId="49A41E45" w14:textId="77777777" w:rsidR="00733A13" w:rsidRDefault="00733A13" w:rsidP="00733A13"/>
    <w:p w14:paraId="382A097E" w14:textId="20FD9A7B"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77777777" w:rsidR="00733A13" w:rsidRDefault="00733A13" w:rsidP="00733A13">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127FBD34" w14:textId="450BAC4E" w:rsidR="00733A13" w:rsidRPr="00FE7013" w:rsidRDefault="00733A13" w:rsidP="00FE7013">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r w:rsidR="00682494">
        <w:rPr>
          <w:rFonts w:ascii="Arial" w:hAnsi="Arial"/>
          <w:b/>
        </w:rPr>
        <w:t xml:space="preserve"> </w:t>
      </w:r>
      <w:r w:rsidRPr="00FE7013">
        <w:rPr>
          <w:rFonts w:ascii="Arial" w:hAnsi="Arial"/>
          <w:b/>
        </w:rPr>
        <w:t xml:space="preserve">takové počítače, servery, </w:t>
      </w:r>
      <w:proofErr w:type="spellStart"/>
      <w:r w:rsidRPr="00FE7013">
        <w:rPr>
          <w:rFonts w:ascii="Arial" w:hAnsi="Arial"/>
          <w:b/>
        </w:rPr>
        <w:t>appliance</w:t>
      </w:r>
      <w:proofErr w:type="spellEnd"/>
      <w:r w:rsidRPr="00FE7013">
        <w:rPr>
          <w:rFonts w:ascii="Arial" w:hAnsi="Arial"/>
          <w:b/>
        </w:rPr>
        <w:t xml:space="preserve"> a takový software musí 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6BDE0161"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w:t>
      </w:r>
      <w:r w:rsidR="005F4222">
        <w:rPr>
          <w:rFonts w:ascii="Arial" w:hAnsi="Arial"/>
        </w:rPr>
        <w:t> </w:t>
      </w:r>
      <w:r w:rsidRPr="00331521">
        <w:rPr>
          <w:rFonts w:ascii="Arial" w:hAnsi="Arial"/>
        </w:rPr>
        <w:t>%</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3EE7C64C"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w:t>
      </w:r>
      <w:r w:rsidR="005F4222">
        <w:rPr>
          <w:rFonts w:ascii="Arial" w:hAnsi="Arial"/>
        </w:rPr>
        <w:t> </w:t>
      </w:r>
      <w:r w:rsidRPr="00FC19B2">
        <w:rPr>
          <w:rFonts w:ascii="Arial" w:hAnsi="Arial"/>
        </w:rPr>
        <w:t>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5CAF265A"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w:t>
      </w:r>
      <w:r w:rsidR="005F4222">
        <w:rPr>
          <w:rFonts w:ascii="Arial" w:hAnsi="Arial"/>
        </w:rPr>
        <w:t> </w:t>
      </w:r>
      <w:r w:rsidRPr="005F3510">
        <w:rPr>
          <w:rFonts w:ascii="Arial" w:hAnsi="Arial"/>
        </w:rPr>
        <w:t>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465F353E"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w:t>
      </w:r>
      <w:r w:rsidR="005F4222">
        <w:rPr>
          <w:rFonts w:ascii="Arial" w:hAnsi="Arial"/>
        </w:rPr>
        <w:t> </w:t>
      </w:r>
      <w:r w:rsidRPr="00FC19B2">
        <w:rPr>
          <w:rFonts w:ascii="Arial" w:hAnsi="Arial"/>
        </w:rPr>
        <w:t xml:space="preserve">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BCB2C7B" w14:textId="57181905"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391139DA" w14:textId="77777777" w:rsidR="00733A13" w:rsidRPr="00312BDC" w:rsidRDefault="00733A13" w:rsidP="00733A13">
      <w:pPr>
        <w:spacing w:line="240" w:lineRule="auto"/>
        <w:jc w:val="left"/>
      </w:pPr>
    </w:p>
    <w:p w14:paraId="64E53589" w14:textId="77777777" w:rsidR="00733A13" w:rsidRDefault="00733A13" w:rsidP="00733A13">
      <w:pPr>
        <w:spacing w:line="240" w:lineRule="auto"/>
        <w:rPr>
          <w:b/>
        </w:rPr>
      </w:pPr>
      <w:r>
        <w:rPr>
          <w:b/>
        </w:rPr>
        <w:t>Jestliže je součástí předmětu smlouvy:</w:t>
      </w:r>
    </w:p>
    <w:p w14:paraId="4843C4B3" w14:textId="77777777"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5F86999C" w14:textId="4D8A709A" w:rsidR="00733A13" w:rsidRPr="00FE7013" w:rsidRDefault="00733A13" w:rsidP="00FE7013">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r w:rsidR="00682494">
        <w:rPr>
          <w:rFonts w:ascii="Arial" w:hAnsi="Arial"/>
          <w:b/>
        </w:rPr>
        <w:t xml:space="preserve"> </w:t>
      </w:r>
      <w:r w:rsidRPr="00FE7013">
        <w:rPr>
          <w:rFonts w:ascii="Arial" w:hAnsi="Arial"/>
          <w:b/>
        </w:rPr>
        <w:t xml:space="preserve">takové počítače, servery, </w:t>
      </w:r>
      <w:proofErr w:type="spellStart"/>
      <w:r w:rsidRPr="00FE7013">
        <w:rPr>
          <w:rFonts w:ascii="Arial" w:hAnsi="Arial"/>
          <w:b/>
        </w:rPr>
        <w:t>appliance</w:t>
      </w:r>
      <w:proofErr w:type="spellEnd"/>
      <w:r w:rsidRPr="00FE7013">
        <w:rPr>
          <w:rFonts w:ascii="Arial" w:hAnsi="Arial"/>
          <w:b/>
        </w:rPr>
        <w:t xml:space="preserve"> a takový software musí 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530E9F0F"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w:t>
      </w:r>
      <w:r w:rsidR="005F4222">
        <w:rPr>
          <w:rFonts w:ascii="Arial" w:hAnsi="Arial"/>
        </w:rPr>
        <w:t> </w:t>
      </w:r>
      <w:r w:rsidRPr="00836B9F">
        <w:rPr>
          <w:rFonts w:ascii="Arial" w:hAnsi="Arial"/>
        </w:rPr>
        <w:t>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4E5ED190" w14:textId="0789A5CD" w:rsidR="00733A13" w:rsidRPr="00FC19B2" w:rsidRDefault="00733A13" w:rsidP="00733A13">
      <w:pPr>
        <w:spacing w:line="240" w:lineRule="auto"/>
      </w:pP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2F8D77D"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oftware s</w:t>
      </w:r>
      <w:r w:rsidR="00CF1FA1">
        <w:rPr>
          <w:rFonts w:ascii="Arial" w:hAnsi="Arial"/>
        </w:rPr>
        <w:t> </w:t>
      </w:r>
      <w:r w:rsidRPr="00AE7134">
        <w:rPr>
          <w:rFonts w:ascii="Arial" w:hAnsi="Arial"/>
        </w:rPr>
        <w:t xml:space="preserve">využitím systému Kupujícího </w:t>
      </w:r>
      <w:proofErr w:type="spellStart"/>
      <w:r w:rsidRPr="00AE7134">
        <w:rPr>
          <w:rFonts w:ascii="Arial" w:hAnsi="Arial"/>
        </w:rPr>
        <w:t>Veeam</w:t>
      </w:r>
      <w:proofErr w:type="spellEnd"/>
      <w:r w:rsidRPr="00AE7134">
        <w:rPr>
          <w:rFonts w:ascii="Arial" w:hAnsi="Arial"/>
        </w:rPr>
        <w:t>, a to tak, aby Kupující mohl v součinnosti s</w:t>
      </w:r>
      <w:r w:rsidR="00CF1FA1">
        <w:rPr>
          <w:rFonts w:ascii="Arial" w:hAnsi="Arial"/>
        </w:rPr>
        <w:t> </w:t>
      </w:r>
      <w:r w:rsidRPr="00AE7134">
        <w:rPr>
          <w:rFonts w:ascii="Arial" w:hAnsi="Arial"/>
        </w:rPr>
        <w:t xml:space="preserve">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w:t>
      </w:r>
      <w:r w:rsidR="005F4222">
        <w:rPr>
          <w:rFonts w:ascii="Arial" w:hAnsi="Arial"/>
        </w:rPr>
        <w:t> </w:t>
      </w:r>
      <w:r w:rsidRPr="00AE7134">
        <w:rPr>
          <w:rFonts w:ascii="Arial" w:hAnsi="Arial"/>
        </w:rPr>
        <w:t>kapacitu úložiště pro ukládání záloh</w:t>
      </w:r>
      <w:r>
        <w:rPr>
          <w:rFonts w:ascii="Arial" w:hAnsi="Arial"/>
        </w:rPr>
        <w:t>;</w:t>
      </w:r>
    </w:p>
    <w:p w14:paraId="63903E6D" w14:textId="099AC4CB"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w:t>
      </w:r>
      <w:r w:rsidR="00CF1FA1">
        <w:rPr>
          <w:rFonts w:ascii="Arial" w:hAnsi="Arial"/>
        </w:rPr>
        <w:t> </w:t>
      </w:r>
      <w:r>
        <w:rPr>
          <w:rFonts w:ascii="Arial" w:hAnsi="Arial"/>
        </w:rPr>
        <w:t>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B01CE6C" w14:textId="6AA856D5"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w:t>
      </w:r>
      <w:r w:rsidR="00CF1FA1">
        <w:rPr>
          <w:rFonts w:ascii="Arial" w:hAnsi="Arial"/>
        </w:rPr>
        <w:t> </w:t>
      </w:r>
      <w:r w:rsidRPr="00BC3BA9">
        <w:rPr>
          <w:rFonts w:ascii="Arial" w:hAnsi="Arial"/>
        </w:rPr>
        <w:t>následující tabulky:</w:t>
      </w:r>
    </w:p>
    <w:p w14:paraId="5250205D" w14:textId="77777777" w:rsidR="00CF1FA1" w:rsidRDefault="00CF1FA1" w:rsidP="00733A13">
      <w:pPr>
        <w:pStyle w:val="Odstavecseseznamem"/>
        <w:rPr>
          <w:highlight w:val="yellow"/>
        </w:rPr>
      </w:pP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2"/>
        <w:gridCol w:w="2332"/>
        <w:gridCol w:w="2274"/>
      </w:tblGrid>
      <w:tr w:rsidR="00EC603D" w:rsidRPr="00CF1FA1" w14:paraId="0CAC8FD0" w14:textId="77777777" w:rsidTr="00CF1FA1">
        <w:trPr>
          <w:trHeight w:val="557"/>
        </w:trPr>
        <w:tc>
          <w:tcPr>
            <w:tcW w:w="3752" w:type="dxa"/>
            <w:shd w:val="clear" w:color="auto" w:fill="auto"/>
            <w:noWrap/>
            <w:vAlign w:val="center"/>
            <w:hideMark/>
          </w:tcPr>
          <w:p w14:paraId="32EB5175" w14:textId="77777777" w:rsidR="00EC603D" w:rsidRPr="00CF1FA1" w:rsidRDefault="00EC603D" w:rsidP="009C6094">
            <w:pPr>
              <w:spacing w:line="240" w:lineRule="auto"/>
              <w:jc w:val="center"/>
              <w:rPr>
                <w:b/>
                <w:bCs/>
                <w:color w:val="000000"/>
                <w:sz w:val="18"/>
              </w:rPr>
            </w:pPr>
            <w:r w:rsidRPr="00CF1FA1">
              <w:rPr>
                <w:b/>
                <w:bCs/>
                <w:color w:val="000000"/>
                <w:sz w:val="18"/>
              </w:rPr>
              <w:t xml:space="preserve">DICOM </w:t>
            </w:r>
            <w:proofErr w:type="spellStart"/>
            <w:r w:rsidRPr="00CF1FA1">
              <w:rPr>
                <w:b/>
                <w:bCs/>
                <w:color w:val="000000"/>
                <w:sz w:val="18"/>
              </w:rPr>
              <w:t>tag</w:t>
            </w:r>
            <w:proofErr w:type="spellEnd"/>
            <w:r w:rsidRPr="00CF1FA1">
              <w:rPr>
                <w:b/>
                <w:bCs/>
                <w:color w:val="000000"/>
                <w:sz w:val="18"/>
              </w:rPr>
              <w:t xml:space="preserve"> </w:t>
            </w:r>
            <w:proofErr w:type="spellStart"/>
            <w:r w:rsidRPr="00CF1FA1">
              <w:rPr>
                <w:b/>
                <w:bCs/>
                <w:color w:val="000000"/>
                <w:sz w:val="18"/>
              </w:rPr>
              <w:t>name</w:t>
            </w:r>
            <w:proofErr w:type="spellEnd"/>
            <w:r w:rsidRPr="00CF1FA1">
              <w:rPr>
                <w:b/>
                <w:bCs/>
                <w:color w:val="000000"/>
                <w:sz w:val="18"/>
              </w:rPr>
              <w:t xml:space="preserve"> (DICOM </w:t>
            </w:r>
            <w:proofErr w:type="spellStart"/>
            <w:r w:rsidRPr="00CF1FA1">
              <w:rPr>
                <w:b/>
                <w:bCs/>
                <w:color w:val="000000"/>
                <w:sz w:val="18"/>
              </w:rPr>
              <w:t>tag</w:t>
            </w:r>
            <w:proofErr w:type="spellEnd"/>
            <w:r w:rsidRPr="00CF1FA1">
              <w:rPr>
                <w:b/>
                <w:bCs/>
                <w:color w:val="000000"/>
                <w:sz w:val="18"/>
              </w:rPr>
              <w:t xml:space="preserve"> No.)</w:t>
            </w:r>
          </w:p>
        </w:tc>
        <w:tc>
          <w:tcPr>
            <w:tcW w:w="2332" w:type="dxa"/>
            <w:shd w:val="clear" w:color="auto" w:fill="auto"/>
            <w:noWrap/>
            <w:vAlign w:val="center"/>
            <w:hideMark/>
          </w:tcPr>
          <w:p w14:paraId="08A0CD66" w14:textId="77777777" w:rsidR="00EC603D" w:rsidRPr="00CF1FA1" w:rsidRDefault="00EC603D" w:rsidP="009C6094">
            <w:pPr>
              <w:spacing w:line="240" w:lineRule="auto"/>
              <w:jc w:val="center"/>
              <w:rPr>
                <w:b/>
                <w:bCs/>
                <w:color w:val="000000"/>
                <w:sz w:val="18"/>
              </w:rPr>
            </w:pPr>
            <w:proofErr w:type="spellStart"/>
            <w:r w:rsidRPr="00CF1FA1">
              <w:rPr>
                <w:b/>
                <w:bCs/>
                <w:color w:val="000000"/>
                <w:sz w:val="18"/>
              </w:rPr>
              <w:t>Specific</w:t>
            </w:r>
            <w:proofErr w:type="spellEnd"/>
            <w:r w:rsidRPr="00CF1FA1">
              <w:rPr>
                <w:b/>
                <w:bCs/>
                <w:color w:val="000000"/>
                <w:sz w:val="18"/>
              </w:rPr>
              <w:t xml:space="preserve"> </w:t>
            </w:r>
            <w:proofErr w:type="spellStart"/>
            <w:r w:rsidRPr="00CF1FA1">
              <w:rPr>
                <w:b/>
                <w:bCs/>
                <w:color w:val="000000"/>
                <w:sz w:val="18"/>
              </w:rPr>
              <w:t>values</w:t>
            </w:r>
            <w:proofErr w:type="spellEnd"/>
          </w:p>
        </w:tc>
        <w:tc>
          <w:tcPr>
            <w:tcW w:w="2274" w:type="dxa"/>
            <w:shd w:val="clear" w:color="auto" w:fill="auto"/>
            <w:vAlign w:val="center"/>
            <w:hideMark/>
          </w:tcPr>
          <w:p w14:paraId="1BF47801" w14:textId="77777777" w:rsidR="00EC603D" w:rsidRPr="00CF1FA1" w:rsidRDefault="00EC603D" w:rsidP="009C6094">
            <w:pPr>
              <w:spacing w:line="240" w:lineRule="auto"/>
              <w:jc w:val="center"/>
              <w:rPr>
                <w:b/>
                <w:bCs/>
                <w:color w:val="000000"/>
                <w:sz w:val="18"/>
              </w:rPr>
            </w:pPr>
            <w:r w:rsidRPr="00CF1FA1">
              <w:rPr>
                <w:b/>
                <w:bCs/>
                <w:color w:val="000000"/>
                <w:sz w:val="18"/>
              </w:rPr>
              <w:t>Ano/Ne</w:t>
            </w:r>
          </w:p>
        </w:tc>
      </w:tr>
      <w:tr w:rsidR="00EC603D" w:rsidRPr="00CF1FA1" w14:paraId="049B43D4" w14:textId="77777777" w:rsidTr="009C6094">
        <w:trPr>
          <w:trHeight w:val="300"/>
        </w:trPr>
        <w:tc>
          <w:tcPr>
            <w:tcW w:w="3752" w:type="dxa"/>
            <w:shd w:val="clear" w:color="auto" w:fill="auto"/>
            <w:noWrap/>
            <w:vAlign w:val="center"/>
            <w:hideMark/>
          </w:tcPr>
          <w:p w14:paraId="5315E30C" w14:textId="77777777" w:rsidR="00EC603D" w:rsidRPr="00CF1FA1" w:rsidRDefault="00EC603D" w:rsidP="009C6094">
            <w:pPr>
              <w:spacing w:line="240" w:lineRule="auto"/>
              <w:rPr>
                <w:b/>
                <w:bCs/>
                <w:color w:val="000000"/>
                <w:sz w:val="18"/>
              </w:rPr>
            </w:pPr>
            <w:r w:rsidRPr="00CF1FA1">
              <w:rPr>
                <w:b/>
                <w:bCs/>
                <w:color w:val="000000"/>
                <w:sz w:val="18"/>
              </w:rPr>
              <w:t>REQUIRED_STUDY_FIELDS:</w:t>
            </w:r>
          </w:p>
        </w:tc>
        <w:tc>
          <w:tcPr>
            <w:tcW w:w="2332" w:type="dxa"/>
            <w:shd w:val="clear" w:color="auto" w:fill="auto"/>
            <w:noWrap/>
            <w:vAlign w:val="center"/>
            <w:hideMark/>
          </w:tcPr>
          <w:p w14:paraId="09B41DF4" w14:textId="77777777" w:rsidR="00EC603D" w:rsidRPr="00CF1FA1" w:rsidRDefault="00EC603D" w:rsidP="009C6094">
            <w:pPr>
              <w:spacing w:line="240" w:lineRule="auto"/>
              <w:rPr>
                <w:color w:val="000000"/>
                <w:sz w:val="18"/>
              </w:rPr>
            </w:pPr>
            <w:r w:rsidRPr="00CF1FA1">
              <w:rPr>
                <w:color w:val="000000"/>
                <w:sz w:val="18"/>
              </w:rPr>
              <w:t> </w:t>
            </w:r>
          </w:p>
        </w:tc>
        <w:tc>
          <w:tcPr>
            <w:tcW w:w="2274" w:type="dxa"/>
            <w:shd w:val="clear" w:color="auto" w:fill="auto"/>
            <w:noWrap/>
            <w:vAlign w:val="center"/>
            <w:hideMark/>
          </w:tcPr>
          <w:p w14:paraId="5DEDBDE8" w14:textId="77777777" w:rsidR="00EC603D" w:rsidRPr="00CF1FA1" w:rsidRDefault="00EC603D" w:rsidP="009C6094">
            <w:pPr>
              <w:spacing w:line="240" w:lineRule="auto"/>
              <w:ind w:firstLineChars="1000" w:firstLine="1800"/>
              <w:rPr>
                <w:color w:val="000000"/>
                <w:sz w:val="18"/>
              </w:rPr>
            </w:pPr>
            <w:r w:rsidRPr="00CF1FA1">
              <w:rPr>
                <w:color w:val="000000" w:themeColor="text1"/>
                <w:sz w:val="18"/>
              </w:rPr>
              <w:t> </w:t>
            </w:r>
          </w:p>
        </w:tc>
      </w:tr>
      <w:tr w:rsidR="00EC603D" w:rsidRPr="00CF1FA1" w14:paraId="1471D3C6" w14:textId="77777777" w:rsidTr="005E7C5C">
        <w:trPr>
          <w:trHeight w:val="300"/>
        </w:trPr>
        <w:tc>
          <w:tcPr>
            <w:tcW w:w="3752" w:type="dxa"/>
            <w:shd w:val="clear" w:color="auto" w:fill="auto"/>
            <w:noWrap/>
            <w:vAlign w:val="center"/>
            <w:hideMark/>
          </w:tcPr>
          <w:p w14:paraId="5385C79F" w14:textId="77777777" w:rsidR="00EC603D" w:rsidRPr="00CF1FA1" w:rsidRDefault="00EC603D" w:rsidP="009C6094">
            <w:pPr>
              <w:spacing w:line="240" w:lineRule="auto"/>
              <w:rPr>
                <w:color w:val="000000"/>
                <w:sz w:val="18"/>
              </w:rPr>
            </w:pPr>
            <w:proofErr w:type="spellStart"/>
            <w:r w:rsidRPr="00CF1FA1">
              <w:rPr>
                <w:color w:val="000000"/>
                <w:sz w:val="18"/>
              </w:rPr>
              <w:t>STU_StuDat</w:t>
            </w:r>
            <w:proofErr w:type="spellEnd"/>
            <w:r w:rsidRPr="00CF1FA1">
              <w:rPr>
                <w:color w:val="000000"/>
                <w:sz w:val="18"/>
              </w:rPr>
              <w:t xml:space="preserve"> (0008,0020)</w:t>
            </w:r>
          </w:p>
        </w:tc>
        <w:tc>
          <w:tcPr>
            <w:tcW w:w="2332" w:type="dxa"/>
            <w:shd w:val="clear" w:color="auto" w:fill="auto"/>
            <w:noWrap/>
            <w:vAlign w:val="center"/>
            <w:hideMark/>
          </w:tcPr>
          <w:p w14:paraId="4E481406"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p>
        </w:tc>
        <w:tc>
          <w:tcPr>
            <w:tcW w:w="2274" w:type="dxa"/>
            <w:shd w:val="clear" w:color="auto" w:fill="auto"/>
            <w:noWrap/>
            <w:vAlign w:val="center"/>
            <w:hideMark/>
          </w:tcPr>
          <w:p w14:paraId="3E350E49" w14:textId="6C77487E"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228707B0" w14:textId="77777777" w:rsidTr="005E7C5C">
        <w:trPr>
          <w:trHeight w:val="300"/>
        </w:trPr>
        <w:tc>
          <w:tcPr>
            <w:tcW w:w="3752" w:type="dxa"/>
            <w:shd w:val="clear" w:color="auto" w:fill="auto"/>
            <w:noWrap/>
            <w:vAlign w:val="center"/>
            <w:hideMark/>
          </w:tcPr>
          <w:p w14:paraId="6DD610D1" w14:textId="77777777" w:rsidR="00EC603D" w:rsidRPr="00CF1FA1" w:rsidRDefault="00EC603D" w:rsidP="009C6094">
            <w:pPr>
              <w:spacing w:line="240" w:lineRule="auto"/>
              <w:rPr>
                <w:color w:val="000000"/>
                <w:sz w:val="18"/>
              </w:rPr>
            </w:pPr>
            <w:proofErr w:type="spellStart"/>
            <w:r w:rsidRPr="00CF1FA1">
              <w:rPr>
                <w:color w:val="000000"/>
                <w:sz w:val="18"/>
              </w:rPr>
              <w:t>STU_StuTim</w:t>
            </w:r>
            <w:proofErr w:type="spellEnd"/>
            <w:r w:rsidRPr="00CF1FA1">
              <w:rPr>
                <w:color w:val="000000"/>
                <w:sz w:val="18"/>
              </w:rPr>
              <w:t xml:space="preserve"> (0008,0030)</w:t>
            </w:r>
          </w:p>
        </w:tc>
        <w:tc>
          <w:tcPr>
            <w:tcW w:w="2332" w:type="dxa"/>
            <w:shd w:val="clear" w:color="auto" w:fill="auto"/>
            <w:noWrap/>
            <w:vAlign w:val="center"/>
            <w:hideMark/>
          </w:tcPr>
          <w:p w14:paraId="4850237A"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p>
        </w:tc>
        <w:tc>
          <w:tcPr>
            <w:tcW w:w="2274" w:type="dxa"/>
            <w:shd w:val="clear" w:color="auto" w:fill="auto"/>
            <w:noWrap/>
            <w:vAlign w:val="center"/>
            <w:hideMark/>
          </w:tcPr>
          <w:p w14:paraId="456DDB68" w14:textId="3724FC7D"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1EBA11E3" w14:textId="77777777" w:rsidTr="005E7C5C">
        <w:trPr>
          <w:trHeight w:val="300"/>
        </w:trPr>
        <w:tc>
          <w:tcPr>
            <w:tcW w:w="3752" w:type="dxa"/>
            <w:shd w:val="clear" w:color="auto" w:fill="auto"/>
            <w:noWrap/>
            <w:vAlign w:val="center"/>
            <w:hideMark/>
          </w:tcPr>
          <w:p w14:paraId="313EBBC9" w14:textId="77777777" w:rsidR="00EC603D" w:rsidRPr="00CF1FA1" w:rsidRDefault="00EC603D" w:rsidP="009C6094">
            <w:pPr>
              <w:spacing w:line="240" w:lineRule="auto"/>
              <w:rPr>
                <w:color w:val="000000"/>
                <w:sz w:val="18"/>
              </w:rPr>
            </w:pPr>
            <w:proofErr w:type="spellStart"/>
            <w:r w:rsidRPr="00CF1FA1">
              <w:rPr>
                <w:color w:val="000000"/>
                <w:sz w:val="18"/>
              </w:rPr>
              <w:t>STU_AccNum</w:t>
            </w:r>
            <w:proofErr w:type="spellEnd"/>
            <w:r w:rsidRPr="00CF1FA1">
              <w:rPr>
                <w:color w:val="000000"/>
                <w:sz w:val="18"/>
              </w:rPr>
              <w:t xml:space="preserve"> (0008,0050)</w:t>
            </w:r>
          </w:p>
        </w:tc>
        <w:tc>
          <w:tcPr>
            <w:tcW w:w="2332" w:type="dxa"/>
            <w:shd w:val="clear" w:color="auto" w:fill="auto"/>
            <w:noWrap/>
            <w:vAlign w:val="center"/>
            <w:hideMark/>
          </w:tcPr>
          <w:p w14:paraId="4EB6E77C" w14:textId="77777777" w:rsidR="00EC603D" w:rsidRPr="00CF1FA1" w:rsidRDefault="00EC603D" w:rsidP="009C6094">
            <w:pPr>
              <w:spacing w:line="240" w:lineRule="auto"/>
              <w:rPr>
                <w:color w:val="000000"/>
                <w:sz w:val="18"/>
              </w:rPr>
            </w:pPr>
            <w:r w:rsidRPr="00CF1FA1">
              <w:rPr>
                <w:color w:val="000000"/>
                <w:sz w:val="18"/>
              </w:rPr>
              <w:t>min. "</w:t>
            </w:r>
            <w:proofErr w:type="spellStart"/>
            <w:r w:rsidRPr="00CF1FA1">
              <w:rPr>
                <w:color w:val="000000"/>
                <w:sz w:val="18"/>
              </w:rPr>
              <w:t>null</w:t>
            </w:r>
            <w:proofErr w:type="spellEnd"/>
            <w:r w:rsidRPr="00CF1FA1">
              <w:rPr>
                <w:color w:val="000000"/>
                <w:sz w:val="18"/>
              </w:rPr>
              <w:t>"</w:t>
            </w:r>
          </w:p>
        </w:tc>
        <w:tc>
          <w:tcPr>
            <w:tcW w:w="2274" w:type="dxa"/>
            <w:shd w:val="clear" w:color="auto" w:fill="auto"/>
            <w:noWrap/>
            <w:vAlign w:val="center"/>
            <w:hideMark/>
          </w:tcPr>
          <w:p w14:paraId="4E61F328" w14:textId="20F724D9"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732FB5D6" w14:textId="77777777" w:rsidTr="005E7C5C">
        <w:trPr>
          <w:trHeight w:val="300"/>
        </w:trPr>
        <w:tc>
          <w:tcPr>
            <w:tcW w:w="3752" w:type="dxa"/>
            <w:shd w:val="clear" w:color="auto" w:fill="auto"/>
            <w:noWrap/>
            <w:vAlign w:val="center"/>
            <w:hideMark/>
          </w:tcPr>
          <w:p w14:paraId="634CE876" w14:textId="77777777" w:rsidR="00EC603D" w:rsidRPr="00CF1FA1" w:rsidRDefault="00EC603D" w:rsidP="009C6094">
            <w:pPr>
              <w:spacing w:line="240" w:lineRule="auto"/>
              <w:rPr>
                <w:color w:val="000000"/>
                <w:sz w:val="18"/>
              </w:rPr>
            </w:pPr>
            <w:proofErr w:type="spellStart"/>
            <w:r w:rsidRPr="00CF1FA1">
              <w:rPr>
                <w:color w:val="000000"/>
                <w:sz w:val="18"/>
              </w:rPr>
              <w:t>STU_StuID</w:t>
            </w:r>
            <w:proofErr w:type="spellEnd"/>
            <w:r w:rsidRPr="00CF1FA1">
              <w:rPr>
                <w:color w:val="000000"/>
                <w:sz w:val="18"/>
              </w:rPr>
              <w:t xml:space="preserve"> (0020,0010)</w:t>
            </w:r>
          </w:p>
        </w:tc>
        <w:tc>
          <w:tcPr>
            <w:tcW w:w="2332" w:type="dxa"/>
            <w:shd w:val="clear" w:color="auto" w:fill="auto"/>
            <w:noWrap/>
            <w:vAlign w:val="center"/>
            <w:hideMark/>
          </w:tcPr>
          <w:p w14:paraId="187EDD26" w14:textId="77777777" w:rsidR="00EC603D" w:rsidRPr="00CF1FA1" w:rsidRDefault="00EC603D" w:rsidP="009C6094">
            <w:pPr>
              <w:spacing w:line="240" w:lineRule="auto"/>
              <w:rPr>
                <w:color w:val="000000"/>
                <w:sz w:val="18"/>
              </w:rPr>
            </w:pPr>
            <w:r w:rsidRPr="00CF1FA1">
              <w:rPr>
                <w:color w:val="000000"/>
                <w:sz w:val="18"/>
              </w:rPr>
              <w:t>min. "</w:t>
            </w:r>
            <w:proofErr w:type="spellStart"/>
            <w:r w:rsidRPr="00CF1FA1">
              <w:rPr>
                <w:color w:val="000000"/>
                <w:sz w:val="18"/>
              </w:rPr>
              <w:t>null</w:t>
            </w:r>
            <w:proofErr w:type="spellEnd"/>
            <w:r w:rsidRPr="00CF1FA1">
              <w:rPr>
                <w:color w:val="000000"/>
                <w:sz w:val="18"/>
              </w:rPr>
              <w:t>"</w:t>
            </w:r>
          </w:p>
        </w:tc>
        <w:tc>
          <w:tcPr>
            <w:tcW w:w="2274" w:type="dxa"/>
            <w:shd w:val="clear" w:color="auto" w:fill="auto"/>
            <w:noWrap/>
            <w:vAlign w:val="center"/>
            <w:hideMark/>
          </w:tcPr>
          <w:p w14:paraId="55F6ABF5" w14:textId="444D5FB7"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6FD2E757" w14:textId="77777777" w:rsidTr="005E7C5C">
        <w:trPr>
          <w:trHeight w:val="300"/>
        </w:trPr>
        <w:tc>
          <w:tcPr>
            <w:tcW w:w="3752" w:type="dxa"/>
            <w:shd w:val="clear" w:color="auto" w:fill="auto"/>
            <w:noWrap/>
            <w:vAlign w:val="center"/>
            <w:hideMark/>
          </w:tcPr>
          <w:p w14:paraId="085FB8CC" w14:textId="77777777" w:rsidR="00EC603D" w:rsidRPr="00CF1FA1" w:rsidRDefault="00EC603D" w:rsidP="009C6094">
            <w:pPr>
              <w:spacing w:line="240" w:lineRule="auto"/>
              <w:rPr>
                <w:color w:val="000000"/>
                <w:sz w:val="18"/>
              </w:rPr>
            </w:pPr>
            <w:proofErr w:type="spellStart"/>
            <w:r w:rsidRPr="00CF1FA1">
              <w:rPr>
                <w:color w:val="000000"/>
                <w:sz w:val="18"/>
              </w:rPr>
              <w:t>STU_StuInsUID</w:t>
            </w:r>
            <w:proofErr w:type="spellEnd"/>
            <w:r w:rsidRPr="00CF1FA1">
              <w:rPr>
                <w:color w:val="000000"/>
                <w:sz w:val="18"/>
              </w:rPr>
              <w:t xml:space="preserve"> (0020,000d)</w:t>
            </w:r>
          </w:p>
        </w:tc>
        <w:tc>
          <w:tcPr>
            <w:tcW w:w="2332" w:type="dxa"/>
            <w:shd w:val="clear" w:color="auto" w:fill="auto"/>
            <w:noWrap/>
            <w:vAlign w:val="center"/>
            <w:hideMark/>
          </w:tcPr>
          <w:p w14:paraId="5B412CDF" w14:textId="77777777" w:rsidR="00EC603D" w:rsidRPr="00CF1FA1" w:rsidRDefault="00EC603D" w:rsidP="009C6094">
            <w:pPr>
              <w:spacing w:line="240" w:lineRule="auto"/>
              <w:rPr>
                <w:color w:val="000000"/>
                <w:sz w:val="18"/>
              </w:rPr>
            </w:pPr>
            <w:proofErr w:type="spellStart"/>
            <w:r w:rsidRPr="00CF1FA1">
              <w:rPr>
                <w:color w:val="000000"/>
                <w:sz w:val="18"/>
              </w:rPr>
              <w:t>string</w:t>
            </w:r>
            <w:proofErr w:type="spellEnd"/>
          </w:p>
        </w:tc>
        <w:tc>
          <w:tcPr>
            <w:tcW w:w="2274" w:type="dxa"/>
            <w:shd w:val="clear" w:color="auto" w:fill="auto"/>
            <w:noWrap/>
            <w:vAlign w:val="center"/>
            <w:hideMark/>
          </w:tcPr>
          <w:p w14:paraId="6E633AC7" w14:textId="675DC2E0"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6A42A57F" w14:textId="77777777" w:rsidTr="005E7C5C">
        <w:trPr>
          <w:trHeight w:val="300"/>
        </w:trPr>
        <w:tc>
          <w:tcPr>
            <w:tcW w:w="3752" w:type="dxa"/>
            <w:shd w:val="clear" w:color="auto" w:fill="auto"/>
            <w:noWrap/>
            <w:vAlign w:val="center"/>
            <w:hideMark/>
          </w:tcPr>
          <w:p w14:paraId="0901E8F9" w14:textId="4B3D48C3" w:rsidR="00EC603D" w:rsidRPr="00CF1FA1" w:rsidRDefault="00EC603D" w:rsidP="009C6094">
            <w:pPr>
              <w:spacing w:line="240" w:lineRule="auto"/>
              <w:rPr>
                <w:color w:val="000000"/>
                <w:sz w:val="18"/>
              </w:rPr>
            </w:pPr>
            <w:proofErr w:type="spellStart"/>
            <w:r w:rsidRPr="00CF1FA1">
              <w:rPr>
                <w:color w:val="000000"/>
                <w:sz w:val="18"/>
              </w:rPr>
              <w:t>STU_RefPhyNam</w:t>
            </w:r>
            <w:proofErr w:type="spellEnd"/>
            <w:r w:rsidRPr="00CF1FA1">
              <w:rPr>
                <w:color w:val="000000"/>
                <w:sz w:val="18"/>
              </w:rPr>
              <w:t xml:space="preserve"> (0008,0090)</w:t>
            </w:r>
          </w:p>
        </w:tc>
        <w:tc>
          <w:tcPr>
            <w:tcW w:w="2332" w:type="dxa"/>
            <w:shd w:val="clear" w:color="auto" w:fill="auto"/>
            <w:noWrap/>
            <w:vAlign w:val="center"/>
            <w:hideMark/>
          </w:tcPr>
          <w:p w14:paraId="29534F62" w14:textId="77777777" w:rsidR="00EC603D" w:rsidRPr="00CF1FA1" w:rsidRDefault="00EC603D" w:rsidP="009C6094">
            <w:pPr>
              <w:spacing w:line="240" w:lineRule="auto"/>
              <w:rPr>
                <w:color w:val="000000"/>
                <w:sz w:val="18"/>
              </w:rPr>
            </w:pPr>
            <w:proofErr w:type="spellStart"/>
            <w:r w:rsidRPr="00CF1FA1">
              <w:rPr>
                <w:color w:val="000000"/>
                <w:sz w:val="18"/>
              </w:rPr>
              <w:t>string</w:t>
            </w:r>
            <w:proofErr w:type="spellEnd"/>
          </w:p>
        </w:tc>
        <w:tc>
          <w:tcPr>
            <w:tcW w:w="2274" w:type="dxa"/>
            <w:shd w:val="clear" w:color="auto" w:fill="auto"/>
            <w:noWrap/>
            <w:vAlign w:val="center"/>
            <w:hideMark/>
          </w:tcPr>
          <w:p w14:paraId="7C191B8B" w14:textId="6ABC97C0"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6AD979F7" w14:textId="77777777" w:rsidTr="005E7C5C">
        <w:trPr>
          <w:trHeight w:val="300"/>
        </w:trPr>
        <w:tc>
          <w:tcPr>
            <w:tcW w:w="3752" w:type="dxa"/>
            <w:shd w:val="clear" w:color="auto" w:fill="auto"/>
            <w:noWrap/>
            <w:vAlign w:val="center"/>
            <w:hideMark/>
          </w:tcPr>
          <w:p w14:paraId="19D3D8AC" w14:textId="77777777" w:rsidR="00EC603D" w:rsidRPr="00CF1FA1" w:rsidRDefault="00EC603D" w:rsidP="009C6094">
            <w:pPr>
              <w:spacing w:line="240" w:lineRule="auto"/>
              <w:rPr>
                <w:color w:val="000000"/>
                <w:sz w:val="18"/>
              </w:rPr>
            </w:pPr>
            <w:r w:rsidRPr="00CF1FA1">
              <w:rPr>
                <w:color w:val="000000"/>
                <w:sz w:val="18"/>
              </w:rPr>
              <w:t xml:space="preserve">Media </w:t>
            </w:r>
            <w:proofErr w:type="spellStart"/>
            <w:r w:rsidRPr="00CF1FA1">
              <w:rPr>
                <w:color w:val="000000"/>
                <w:sz w:val="18"/>
              </w:rPr>
              <w:t>Storage</w:t>
            </w:r>
            <w:proofErr w:type="spellEnd"/>
            <w:r w:rsidRPr="00CF1FA1">
              <w:rPr>
                <w:color w:val="000000"/>
                <w:sz w:val="18"/>
              </w:rPr>
              <w:t xml:space="preserve"> SOP </w:t>
            </w:r>
            <w:proofErr w:type="spellStart"/>
            <w:r w:rsidRPr="00CF1FA1">
              <w:rPr>
                <w:color w:val="000000"/>
                <w:sz w:val="18"/>
              </w:rPr>
              <w:t>Class</w:t>
            </w:r>
            <w:proofErr w:type="spellEnd"/>
            <w:r w:rsidRPr="00CF1FA1">
              <w:rPr>
                <w:color w:val="000000"/>
                <w:sz w:val="18"/>
              </w:rPr>
              <w:t xml:space="preserve"> UID (0002,0002)</w:t>
            </w:r>
          </w:p>
        </w:tc>
        <w:tc>
          <w:tcPr>
            <w:tcW w:w="2332" w:type="dxa"/>
            <w:shd w:val="clear" w:color="auto" w:fill="auto"/>
            <w:noWrap/>
            <w:vAlign w:val="center"/>
            <w:hideMark/>
          </w:tcPr>
          <w:p w14:paraId="6F2C08A9" w14:textId="77777777" w:rsidR="00EC603D" w:rsidRPr="00CF1FA1" w:rsidRDefault="00EC603D" w:rsidP="009C6094">
            <w:pPr>
              <w:spacing w:line="240" w:lineRule="auto"/>
              <w:rPr>
                <w:color w:val="000000"/>
                <w:sz w:val="18"/>
              </w:rPr>
            </w:pPr>
            <w:proofErr w:type="spellStart"/>
            <w:r w:rsidRPr="00CF1FA1">
              <w:rPr>
                <w:color w:val="000000"/>
                <w:sz w:val="18"/>
              </w:rPr>
              <w:t>string</w:t>
            </w:r>
            <w:proofErr w:type="spellEnd"/>
          </w:p>
        </w:tc>
        <w:tc>
          <w:tcPr>
            <w:tcW w:w="2274" w:type="dxa"/>
            <w:shd w:val="clear" w:color="auto" w:fill="auto"/>
            <w:noWrap/>
            <w:vAlign w:val="center"/>
            <w:hideMark/>
          </w:tcPr>
          <w:p w14:paraId="075534DB" w14:textId="60168826" w:rsidR="00EC603D" w:rsidRPr="00CF1FA1" w:rsidRDefault="00EC603D" w:rsidP="005E7C5C">
            <w:pPr>
              <w:spacing w:line="240" w:lineRule="auto"/>
              <w:jc w:val="center"/>
              <w:rPr>
                <w:color w:val="000000"/>
                <w:sz w:val="18"/>
              </w:rPr>
            </w:pPr>
            <w:r w:rsidRPr="00CF1FA1">
              <w:rPr>
                <w:color w:val="000000" w:themeColor="text1"/>
                <w:sz w:val="18"/>
              </w:rPr>
              <w:t>NE</w:t>
            </w:r>
          </w:p>
        </w:tc>
      </w:tr>
      <w:tr w:rsidR="00EC603D" w:rsidRPr="00CF1FA1" w14:paraId="2CB3CF71" w14:textId="77777777" w:rsidTr="005E7C5C">
        <w:trPr>
          <w:trHeight w:val="300"/>
        </w:trPr>
        <w:tc>
          <w:tcPr>
            <w:tcW w:w="3752" w:type="dxa"/>
            <w:shd w:val="clear" w:color="auto" w:fill="auto"/>
            <w:noWrap/>
            <w:vAlign w:val="center"/>
            <w:hideMark/>
          </w:tcPr>
          <w:p w14:paraId="3428F2B7" w14:textId="77777777" w:rsidR="00EC603D" w:rsidRPr="00CF1FA1" w:rsidRDefault="00EC603D" w:rsidP="009C6094">
            <w:pPr>
              <w:spacing w:line="240" w:lineRule="auto"/>
              <w:rPr>
                <w:color w:val="000000"/>
                <w:sz w:val="18"/>
              </w:rPr>
            </w:pPr>
            <w:proofErr w:type="spellStart"/>
            <w:r w:rsidRPr="00CF1FA1">
              <w:rPr>
                <w:color w:val="000000"/>
                <w:sz w:val="18"/>
              </w:rPr>
              <w:t>Imager</w:t>
            </w:r>
            <w:proofErr w:type="spellEnd"/>
            <w:r w:rsidRPr="00CF1FA1">
              <w:rPr>
                <w:color w:val="000000"/>
                <w:sz w:val="18"/>
              </w:rPr>
              <w:t xml:space="preserve"> Pixel </w:t>
            </w:r>
            <w:proofErr w:type="spellStart"/>
            <w:r w:rsidRPr="00CF1FA1">
              <w:rPr>
                <w:color w:val="000000"/>
                <w:sz w:val="18"/>
              </w:rPr>
              <w:t>Spacing</w:t>
            </w:r>
            <w:proofErr w:type="spellEnd"/>
            <w:r w:rsidRPr="00CF1FA1">
              <w:rPr>
                <w:color w:val="000000"/>
                <w:sz w:val="18"/>
              </w:rPr>
              <w:t xml:space="preserve"> (0018,1164)</w:t>
            </w:r>
          </w:p>
        </w:tc>
        <w:tc>
          <w:tcPr>
            <w:tcW w:w="2332" w:type="dxa"/>
            <w:shd w:val="clear" w:color="auto" w:fill="auto"/>
            <w:noWrap/>
            <w:vAlign w:val="center"/>
            <w:hideMark/>
          </w:tcPr>
          <w:p w14:paraId="21F4253B"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p>
        </w:tc>
        <w:tc>
          <w:tcPr>
            <w:tcW w:w="2274" w:type="dxa"/>
            <w:shd w:val="clear" w:color="auto" w:fill="auto"/>
            <w:noWrap/>
            <w:vAlign w:val="center"/>
            <w:hideMark/>
          </w:tcPr>
          <w:p w14:paraId="2E451E9A" w14:textId="5B720D1E" w:rsidR="00EC603D" w:rsidRPr="00CF1FA1" w:rsidRDefault="00EC603D" w:rsidP="005E7C5C">
            <w:pPr>
              <w:spacing w:line="240" w:lineRule="auto"/>
              <w:jc w:val="center"/>
              <w:rPr>
                <w:color w:val="000000"/>
                <w:sz w:val="18"/>
              </w:rPr>
            </w:pPr>
            <w:r w:rsidRPr="00CF1FA1">
              <w:rPr>
                <w:color w:val="000000" w:themeColor="text1"/>
                <w:sz w:val="18"/>
              </w:rPr>
              <w:t>NE</w:t>
            </w:r>
          </w:p>
        </w:tc>
      </w:tr>
      <w:tr w:rsidR="00EC603D" w:rsidRPr="00CF1FA1" w14:paraId="2E894965" w14:textId="77777777" w:rsidTr="005E7C5C">
        <w:trPr>
          <w:trHeight w:val="300"/>
        </w:trPr>
        <w:tc>
          <w:tcPr>
            <w:tcW w:w="3752" w:type="dxa"/>
            <w:shd w:val="clear" w:color="auto" w:fill="auto"/>
            <w:noWrap/>
            <w:vAlign w:val="center"/>
            <w:hideMark/>
          </w:tcPr>
          <w:p w14:paraId="0929DF32" w14:textId="77777777" w:rsidR="00EC603D" w:rsidRPr="00CF1FA1" w:rsidRDefault="00EC603D" w:rsidP="009C6094">
            <w:pPr>
              <w:spacing w:line="240" w:lineRule="auto"/>
              <w:rPr>
                <w:color w:val="000000"/>
                <w:sz w:val="18"/>
              </w:rPr>
            </w:pPr>
            <w:proofErr w:type="spellStart"/>
            <w:r w:rsidRPr="00CF1FA1">
              <w:rPr>
                <w:color w:val="000000"/>
                <w:sz w:val="18"/>
              </w:rPr>
              <w:t>Planar</w:t>
            </w:r>
            <w:proofErr w:type="spellEnd"/>
            <w:r w:rsidRPr="00CF1FA1">
              <w:rPr>
                <w:color w:val="000000"/>
                <w:sz w:val="18"/>
              </w:rPr>
              <w:t xml:space="preserve"> </w:t>
            </w:r>
            <w:proofErr w:type="spellStart"/>
            <w:r w:rsidRPr="00CF1FA1">
              <w:rPr>
                <w:color w:val="000000"/>
                <w:sz w:val="18"/>
              </w:rPr>
              <w:t>Configuration</w:t>
            </w:r>
            <w:proofErr w:type="spellEnd"/>
            <w:r w:rsidRPr="00CF1FA1">
              <w:rPr>
                <w:color w:val="000000"/>
                <w:sz w:val="18"/>
              </w:rPr>
              <w:t xml:space="preserve"> (0028,0006)</w:t>
            </w:r>
          </w:p>
        </w:tc>
        <w:tc>
          <w:tcPr>
            <w:tcW w:w="2332" w:type="dxa"/>
            <w:shd w:val="clear" w:color="auto" w:fill="auto"/>
            <w:noWrap/>
            <w:vAlign w:val="center"/>
            <w:hideMark/>
          </w:tcPr>
          <w:p w14:paraId="26643D09" w14:textId="77777777" w:rsidR="00EC603D" w:rsidRPr="00CF1FA1" w:rsidRDefault="00EC603D" w:rsidP="009C6094">
            <w:pPr>
              <w:spacing w:line="240" w:lineRule="auto"/>
              <w:rPr>
                <w:color w:val="000000"/>
                <w:sz w:val="18"/>
              </w:rPr>
            </w:pPr>
            <w:r w:rsidRPr="00CF1FA1">
              <w:rPr>
                <w:color w:val="000000"/>
                <w:sz w:val="18"/>
              </w:rPr>
              <w:t>pokud je toto dáno povahou Zařízení</w:t>
            </w:r>
          </w:p>
        </w:tc>
        <w:tc>
          <w:tcPr>
            <w:tcW w:w="2274" w:type="dxa"/>
            <w:shd w:val="clear" w:color="auto" w:fill="auto"/>
            <w:noWrap/>
            <w:vAlign w:val="center"/>
            <w:hideMark/>
          </w:tcPr>
          <w:p w14:paraId="6E863AC3" w14:textId="416E26A5"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3BF5CDD7" w14:textId="77777777" w:rsidTr="005E7C5C">
        <w:trPr>
          <w:trHeight w:val="300"/>
        </w:trPr>
        <w:tc>
          <w:tcPr>
            <w:tcW w:w="3752" w:type="dxa"/>
            <w:shd w:val="clear" w:color="auto" w:fill="auto"/>
            <w:noWrap/>
            <w:vAlign w:val="center"/>
            <w:hideMark/>
          </w:tcPr>
          <w:p w14:paraId="63D17996" w14:textId="77777777" w:rsidR="00EC603D" w:rsidRPr="00CF1FA1" w:rsidRDefault="00EC603D" w:rsidP="009C6094">
            <w:pPr>
              <w:spacing w:line="240" w:lineRule="auto"/>
              <w:rPr>
                <w:color w:val="000000"/>
                <w:sz w:val="18"/>
              </w:rPr>
            </w:pPr>
            <w:r w:rsidRPr="00CF1FA1">
              <w:rPr>
                <w:color w:val="000000"/>
                <w:sz w:val="18"/>
              </w:rPr>
              <w:t xml:space="preserve">Image </w:t>
            </w:r>
            <w:proofErr w:type="spellStart"/>
            <w:r w:rsidRPr="00CF1FA1">
              <w:rPr>
                <w:color w:val="000000"/>
                <w:sz w:val="18"/>
              </w:rPr>
              <w:t>Orientation</w:t>
            </w:r>
            <w:proofErr w:type="spellEnd"/>
            <w:r w:rsidRPr="00CF1FA1">
              <w:rPr>
                <w:color w:val="000000"/>
                <w:sz w:val="18"/>
              </w:rPr>
              <w:t xml:space="preserve"> (</w:t>
            </w:r>
            <w:proofErr w:type="spellStart"/>
            <w:proofErr w:type="gramStart"/>
            <w:r w:rsidRPr="00CF1FA1">
              <w:rPr>
                <w:color w:val="000000"/>
                <w:sz w:val="18"/>
              </w:rPr>
              <w:t>Patient</w:t>
            </w:r>
            <w:proofErr w:type="spellEnd"/>
            <w:r w:rsidRPr="00CF1FA1">
              <w:rPr>
                <w:color w:val="000000"/>
                <w:sz w:val="18"/>
              </w:rPr>
              <w:t>) (0020,0037</w:t>
            </w:r>
            <w:proofErr w:type="gramEnd"/>
            <w:r w:rsidRPr="00CF1FA1">
              <w:rPr>
                <w:color w:val="000000"/>
                <w:sz w:val="18"/>
              </w:rPr>
              <w:t>)</w:t>
            </w:r>
          </w:p>
        </w:tc>
        <w:tc>
          <w:tcPr>
            <w:tcW w:w="2332" w:type="dxa"/>
            <w:shd w:val="clear" w:color="auto" w:fill="auto"/>
            <w:noWrap/>
            <w:vAlign w:val="center"/>
            <w:hideMark/>
          </w:tcPr>
          <w:p w14:paraId="76325DC9" w14:textId="77777777" w:rsidR="00EC603D" w:rsidRPr="00CF1FA1" w:rsidRDefault="00EC603D" w:rsidP="009C6094">
            <w:pPr>
              <w:spacing w:line="240" w:lineRule="auto"/>
              <w:rPr>
                <w:color w:val="000000"/>
                <w:sz w:val="18"/>
              </w:rPr>
            </w:pPr>
            <w:r w:rsidRPr="00CF1FA1">
              <w:rPr>
                <w:color w:val="000000"/>
                <w:sz w:val="18"/>
              </w:rPr>
              <w:t>pokud je toto dáno povahou Zařízení</w:t>
            </w:r>
          </w:p>
        </w:tc>
        <w:tc>
          <w:tcPr>
            <w:tcW w:w="2274" w:type="dxa"/>
            <w:shd w:val="clear" w:color="auto" w:fill="auto"/>
            <w:noWrap/>
            <w:vAlign w:val="center"/>
            <w:hideMark/>
          </w:tcPr>
          <w:p w14:paraId="0544D040" w14:textId="76C9F593" w:rsidR="00EC603D" w:rsidRPr="00CF1FA1" w:rsidRDefault="00EC603D" w:rsidP="005E7C5C">
            <w:pPr>
              <w:spacing w:line="240" w:lineRule="auto"/>
              <w:jc w:val="center"/>
              <w:rPr>
                <w:color w:val="000000"/>
                <w:sz w:val="18"/>
              </w:rPr>
            </w:pPr>
            <w:r w:rsidRPr="00CF1FA1">
              <w:rPr>
                <w:color w:val="000000" w:themeColor="text1"/>
                <w:sz w:val="18"/>
              </w:rPr>
              <w:t>NE</w:t>
            </w:r>
          </w:p>
        </w:tc>
      </w:tr>
      <w:tr w:rsidR="00EC603D" w:rsidRPr="00CF1FA1" w14:paraId="2F3C0315" w14:textId="77777777" w:rsidTr="005E7C5C">
        <w:trPr>
          <w:trHeight w:val="300"/>
        </w:trPr>
        <w:tc>
          <w:tcPr>
            <w:tcW w:w="3752" w:type="dxa"/>
            <w:shd w:val="clear" w:color="auto" w:fill="auto"/>
            <w:noWrap/>
            <w:vAlign w:val="center"/>
            <w:hideMark/>
          </w:tcPr>
          <w:p w14:paraId="5FE6797C" w14:textId="77777777" w:rsidR="00EC603D" w:rsidRPr="00CF1FA1" w:rsidRDefault="00EC603D" w:rsidP="009C6094">
            <w:pPr>
              <w:spacing w:line="240" w:lineRule="auto"/>
              <w:rPr>
                <w:color w:val="000000"/>
                <w:sz w:val="18"/>
              </w:rPr>
            </w:pPr>
            <w:proofErr w:type="spellStart"/>
            <w:r w:rsidRPr="00CF1FA1">
              <w:rPr>
                <w:color w:val="000000"/>
                <w:sz w:val="18"/>
              </w:rPr>
              <w:t>Institution</w:t>
            </w:r>
            <w:proofErr w:type="spellEnd"/>
            <w:r w:rsidRPr="00CF1FA1">
              <w:rPr>
                <w:color w:val="000000"/>
                <w:sz w:val="18"/>
              </w:rPr>
              <w:t xml:space="preserve"> </w:t>
            </w:r>
            <w:proofErr w:type="spellStart"/>
            <w:r w:rsidRPr="00CF1FA1">
              <w:rPr>
                <w:color w:val="000000"/>
                <w:sz w:val="18"/>
              </w:rPr>
              <w:t>Name</w:t>
            </w:r>
            <w:proofErr w:type="spellEnd"/>
            <w:r w:rsidRPr="00CF1FA1">
              <w:rPr>
                <w:color w:val="000000"/>
                <w:sz w:val="18"/>
              </w:rPr>
              <w:t xml:space="preserve"> (0008,0080)</w:t>
            </w:r>
          </w:p>
        </w:tc>
        <w:tc>
          <w:tcPr>
            <w:tcW w:w="2332" w:type="dxa"/>
            <w:shd w:val="clear" w:color="auto" w:fill="auto"/>
            <w:noWrap/>
            <w:vAlign w:val="center"/>
            <w:hideMark/>
          </w:tcPr>
          <w:p w14:paraId="27CF75B8" w14:textId="77777777" w:rsidR="00EC603D" w:rsidRPr="00CF1FA1" w:rsidRDefault="00EC603D" w:rsidP="009C6094">
            <w:pPr>
              <w:spacing w:line="240" w:lineRule="auto"/>
              <w:rPr>
                <w:b/>
                <w:bCs/>
                <w:color w:val="000000"/>
                <w:sz w:val="18"/>
              </w:rPr>
            </w:pPr>
            <w:r w:rsidRPr="00CF1FA1">
              <w:rPr>
                <w:b/>
                <w:bCs/>
                <w:color w:val="000000"/>
                <w:sz w:val="18"/>
              </w:rPr>
              <w:t>FN BRNO</w:t>
            </w:r>
          </w:p>
        </w:tc>
        <w:tc>
          <w:tcPr>
            <w:tcW w:w="2274" w:type="dxa"/>
            <w:shd w:val="clear" w:color="auto" w:fill="auto"/>
            <w:noWrap/>
            <w:vAlign w:val="center"/>
            <w:hideMark/>
          </w:tcPr>
          <w:p w14:paraId="5CE3EE5B" w14:textId="14196AC4"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4675DE2D" w14:textId="77777777" w:rsidTr="005E7C5C">
        <w:trPr>
          <w:trHeight w:val="300"/>
        </w:trPr>
        <w:tc>
          <w:tcPr>
            <w:tcW w:w="3752" w:type="dxa"/>
            <w:shd w:val="clear" w:color="auto" w:fill="auto"/>
            <w:noWrap/>
            <w:vAlign w:val="center"/>
            <w:hideMark/>
          </w:tcPr>
          <w:p w14:paraId="2C4F174B" w14:textId="77777777" w:rsidR="00EC603D" w:rsidRPr="00CF1FA1" w:rsidRDefault="00EC603D" w:rsidP="009C6094">
            <w:pPr>
              <w:spacing w:line="240" w:lineRule="auto"/>
              <w:rPr>
                <w:color w:val="000000"/>
                <w:sz w:val="18"/>
              </w:rPr>
            </w:pPr>
            <w:proofErr w:type="spellStart"/>
            <w:r w:rsidRPr="00CF1FA1">
              <w:rPr>
                <w:color w:val="000000"/>
                <w:sz w:val="18"/>
              </w:rPr>
              <w:t>Institutional</w:t>
            </w:r>
            <w:proofErr w:type="spellEnd"/>
            <w:r w:rsidRPr="00CF1FA1">
              <w:rPr>
                <w:color w:val="000000"/>
                <w:sz w:val="18"/>
              </w:rPr>
              <w:t xml:space="preserve"> Department </w:t>
            </w:r>
            <w:proofErr w:type="spellStart"/>
            <w:r w:rsidRPr="00CF1FA1">
              <w:rPr>
                <w:color w:val="000000"/>
                <w:sz w:val="18"/>
              </w:rPr>
              <w:t>Name</w:t>
            </w:r>
            <w:proofErr w:type="spellEnd"/>
            <w:r w:rsidRPr="00CF1FA1">
              <w:rPr>
                <w:color w:val="000000"/>
                <w:sz w:val="18"/>
              </w:rPr>
              <w:t xml:space="preserve"> (0008,1040)</w:t>
            </w:r>
          </w:p>
        </w:tc>
        <w:tc>
          <w:tcPr>
            <w:tcW w:w="2332" w:type="dxa"/>
            <w:shd w:val="clear" w:color="auto" w:fill="auto"/>
            <w:noWrap/>
            <w:vAlign w:val="center"/>
            <w:hideMark/>
          </w:tcPr>
          <w:p w14:paraId="713D69D7" w14:textId="77777777" w:rsidR="00EC603D" w:rsidRPr="00CF1FA1" w:rsidRDefault="00EC603D" w:rsidP="009C6094">
            <w:pPr>
              <w:spacing w:line="240" w:lineRule="auto"/>
              <w:rPr>
                <w:color w:val="000000"/>
                <w:sz w:val="18"/>
              </w:rPr>
            </w:pPr>
            <w:r w:rsidRPr="00CF1FA1">
              <w:rPr>
                <w:color w:val="000000"/>
                <w:sz w:val="18"/>
              </w:rPr>
              <w:t xml:space="preserve">Zkratka oddělení (např. </w:t>
            </w:r>
            <w:r w:rsidRPr="00CF1FA1">
              <w:rPr>
                <w:b/>
                <w:bCs/>
                <w:color w:val="000000"/>
                <w:sz w:val="18"/>
              </w:rPr>
              <w:t>IGEK</w:t>
            </w:r>
            <w:r w:rsidRPr="00CF1FA1">
              <w:rPr>
                <w:color w:val="000000"/>
                <w:sz w:val="18"/>
              </w:rPr>
              <w:t>, IKK, KRNM)</w:t>
            </w:r>
          </w:p>
        </w:tc>
        <w:tc>
          <w:tcPr>
            <w:tcW w:w="2274" w:type="dxa"/>
            <w:shd w:val="clear" w:color="auto" w:fill="auto"/>
            <w:noWrap/>
            <w:vAlign w:val="center"/>
            <w:hideMark/>
          </w:tcPr>
          <w:p w14:paraId="5C1255E3" w14:textId="2E21A4DD" w:rsidR="00EC603D" w:rsidRPr="00CF1FA1" w:rsidRDefault="00EC603D" w:rsidP="005E7C5C">
            <w:pPr>
              <w:spacing w:line="240" w:lineRule="auto"/>
              <w:jc w:val="center"/>
              <w:rPr>
                <w:color w:val="000000"/>
                <w:sz w:val="18"/>
              </w:rPr>
            </w:pPr>
            <w:r w:rsidRPr="00CF1FA1">
              <w:rPr>
                <w:color w:val="000000" w:themeColor="text1"/>
                <w:sz w:val="18"/>
              </w:rPr>
              <w:t>NE</w:t>
            </w:r>
          </w:p>
        </w:tc>
      </w:tr>
      <w:tr w:rsidR="00EC603D" w:rsidRPr="00CF1FA1" w14:paraId="12087B68" w14:textId="77777777" w:rsidTr="009C6094">
        <w:trPr>
          <w:trHeight w:val="300"/>
        </w:trPr>
        <w:tc>
          <w:tcPr>
            <w:tcW w:w="3752" w:type="dxa"/>
            <w:shd w:val="clear" w:color="auto" w:fill="auto"/>
            <w:noWrap/>
            <w:vAlign w:val="center"/>
            <w:hideMark/>
          </w:tcPr>
          <w:p w14:paraId="32D92FBA" w14:textId="77777777" w:rsidR="00EC603D" w:rsidRPr="00CF1FA1" w:rsidRDefault="00EC603D" w:rsidP="009C6094">
            <w:pPr>
              <w:spacing w:line="240" w:lineRule="auto"/>
              <w:rPr>
                <w:b/>
                <w:bCs/>
                <w:color w:val="000000"/>
                <w:sz w:val="18"/>
              </w:rPr>
            </w:pPr>
            <w:r w:rsidRPr="00CF1FA1">
              <w:rPr>
                <w:b/>
                <w:bCs/>
                <w:color w:val="000000"/>
                <w:sz w:val="18"/>
              </w:rPr>
              <w:t>REQUIRED_SERIES_FIELDS</w:t>
            </w:r>
          </w:p>
        </w:tc>
        <w:tc>
          <w:tcPr>
            <w:tcW w:w="2332" w:type="dxa"/>
            <w:shd w:val="clear" w:color="auto" w:fill="auto"/>
            <w:noWrap/>
            <w:vAlign w:val="center"/>
            <w:hideMark/>
          </w:tcPr>
          <w:p w14:paraId="5108C212" w14:textId="77777777" w:rsidR="00EC603D" w:rsidRPr="00CF1FA1" w:rsidRDefault="00EC603D" w:rsidP="009C6094">
            <w:pPr>
              <w:spacing w:line="240" w:lineRule="auto"/>
              <w:rPr>
                <w:color w:val="000000"/>
                <w:sz w:val="18"/>
              </w:rPr>
            </w:pPr>
            <w:r w:rsidRPr="00CF1FA1">
              <w:rPr>
                <w:color w:val="000000"/>
                <w:sz w:val="18"/>
              </w:rPr>
              <w:t> </w:t>
            </w:r>
          </w:p>
        </w:tc>
        <w:tc>
          <w:tcPr>
            <w:tcW w:w="2274" w:type="dxa"/>
            <w:shd w:val="clear" w:color="auto" w:fill="auto"/>
            <w:noWrap/>
            <w:vAlign w:val="center"/>
            <w:hideMark/>
          </w:tcPr>
          <w:p w14:paraId="5809FBAA" w14:textId="77777777" w:rsidR="00EC603D" w:rsidRPr="00CF1FA1" w:rsidRDefault="00EC603D" w:rsidP="009C6094">
            <w:pPr>
              <w:spacing w:line="240" w:lineRule="auto"/>
              <w:ind w:firstLineChars="1000" w:firstLine="1800"/>
              <w:rPr>
                <w:color w:val="000000"/>
                <w:sz w:val="18"/>
              </w:rPr>
            </w:pPr>
            <w:r w:rsidRPr="00CF1FA1">
              <w:rPr>
                <w:color w:val="000000" w:themeColor="text1"/>
                <w:sz w:val="18"/>
              </w:rPr>
              <w:t> </w:t>
            </w:r>
          </w:p>
        </w:tc>
      </w:tr>
      <w:tr w:rsidR="00EC603D" w:rsidRPr="00CF1FA1" w14:paraId="4121B92F" w14:textId="77777777" w:rsidTr="005E7C5C">
        <w:trPr>
          <w:trHeight w:val="300"/>
        </w:trPr>
        <w:tc>
          <w:tcPr>
            <w:tcW w:w="3752" w:type="dxa"/>
            <w:shd w:val="clear" w:color="auto" w:fill="auto"/>
            <w:noWrap/>
            <w:vAlign w:val="center"/>
            <w:hideMark/>
          </w:tcPr>
          <w:p w14:paraId="6A7305AB" w14:textId="77777777" w:rsidR="00EC603D" w:rsidRPr="00CF1FA1" w:rsidRDefault="00EC603D" w:rsidP="009C6094">
            <w:pPr>
              <w:spacing w:line="240" w:lineRule="auto"/>
              <w:rPr>
                <w:color w:val="000000"/>
                <w:sz w:val="18"/>
              </w:rPr>
            </w:pPr>
            <w:proofErr w:type="spellStart"/>
            <w:r w:rsidRPr="00CF1FA1">
              <w:rPr>
                <w:color w:val="000000"/>
                <w:sz w:val="18"/>
              </w:rPr>
              <w:t>SER_Mod</w:t>
            </w:r>
            <w:proofErr w:type="spellEnd"/>
            <w:r w:rsidRPr="00CF1FA1">
              <w:rPr>
                <w:color w:val="000000"/>
                <w:sz w:val="18"/>
              </w:rPr>
              <w:t xml:space="preserve"> (0008,0060)</w:t>
            </w:r>
          </w:p>
        </w:tc>
        <w:tc>
          <w:tcPr>
            <w:tcW w:w="2332" w:type="dxa"/>
            <w:shd w:val="clear" w:color="auto" w:fill="auto"/>
            <w:noWrap/>
            <w:vAlign w:val="center"/>
            <w:hideMark/>
          </w:tcPr>
          <w:p w14:paraId="59AD567F"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r w:rsidRPr="00CF1FA1">
              <w:rPr>
                <w:color w:val="000000"/>
                <w:sz w:val="18"/>
              </w:rPr>
              <w:t xml:space="preserve"> (př. MR, CT, MG, DX,…)</w:t>
            </w:r>
          </w:p>
        </w:tc>
        <w:tc>
          <w:tcPr>
            <w:tcW w:w="2274" w:type="dxa"/>
            <w:shd w:val="clear" w:color="auto" w:fill="auto"/>
            <w:noWrap/>
            <w:vAlign w:val="center"/>
            <w:hideMark/>
          </w:tcPr>
          <w:p w14:paraId="69DC3D1F" w14:textId="383217E0"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3EF0D20E" w14:textId="77777777" w:rsidTr="005E7C5C">
        <w:trPr>
          <w:trHeight w:val="300"/>
        </w:trPr>
        <w:tc>
          <w:tcPr>
            <w:tcW w:w="3752" w:type="dxa"/>
            <w:shd w:val="clear" w:color="auto" w:fill="auto"/>
            <w:noWrap/>
            <w:vAlign w:val="center"/>
            <w:hideMark/>
          </w:tcPr>
          <w:p w14:paraId="45CA21A1" w14:textId="77777777" w:rsidR="00EC603D" w:rsidRPr="00CF1FA1" w:rsidRDefault="00EC603D" w:rsidP="009C6094">
            <w:pPr>
              <w:spacing w:line="240" w:lineRule="auto"/>
              <w:rPr>
                <w:color w:val="000000"/>
                <w:sz w:val="18"/>
              </w:rPr>
            </w:pPr>
            <w:proofErr w:type="spellStart"/>
            <w:r w:rsidRPr="00CF1FA1">
              <w:rPr>
                <w:color w:val="000000"/>
                <w:sz w:val="18"/>
              </w:rPr>
              <w:t>SER_SerNum</w:t>
            </w:r>
            <w:proofErr w:type="spellEnd"/>
            <w:r w:rsidRPr="00CF1FA1">
              <w:rPr>
                <w:color w:val="000000"/>
                <w:sz w:val="18"/>
              </w:rPr>
              <w:t xml:space="preserve"> (0020,0011)</w:t>
            </w:r>
          </w:p>
        </w:tc>
        <w:tc>
          <w:tcPr>
            <w:tcW w:w="2332" w:type="dxa"/>
            <w:shd w:val="clear" w:color="auto" w:fill="auto"/>
            <w:noWrap/>
            <w:vAlign w:val="center"/>
            <w:hideMark/>
          </w:tcPr>
          <w:p w14:paraId="76790A5B"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p>
        </w:tc>
        <w:tc>
          <w:tcPr>
            <w:tcW w:w="2274" w:type="dxa"/>
            <w:shd w:val="clear" w:color="auto" w:fill="auto"/>
            <w:noWrap/>
            <w:vAlign w:val="center"/>
            <w:hideMark/>
          </w:tcPr>
          <w:p w14:paraId="1C8F4257" w14:textId="74CABECB"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13D216AF" w14:textId="77777777" w:rsidTr="005E7C5C">
        <w:trPr>
          <w:trHeight w:val="300"/>
        </w:trPr>
        <w:tc>
          <w:tcPr>
            <w:tcW w:w="3752" w:type="dxa"/>
            <w:shd w:val="clear" w:color="auto" w:fill="auto"/>
            <w:noWrap/>
            <w:vAlign w:val="center"/>
            <w:hideMark/>
          </w:tcPr>
          <w:p w14:paraId="37B743BF" w14:textId="77777777" w:rsidR="00EC603D" w:rsidRPr="00CF1FA1" w:rsidRDefault="00EC603D" w:rsidP="009C6094">
            <w:pPr>
              <w:spacing w:line="240" w:lineRule="auto"/>
              <w:rPr>
                <w:color w:val="000000"/>
                <w:sz w:val="18"/>
              </w:rPr>
            </w:pPr>
            <w:proofErr w:type="spellStart"/>
            <w:r w:rsidRPr="00CF1FA1">
              <w:rPr>
                <w:color w:val="000000"/>
                <w:sz w:val="18"/>
              </w:rPr>
              <w:t>SER_SerInsUID</w:t>
            </w:r>
            <w:proofErr w:type="spellEnd"/>
            <w:r w:rsidRPr="00CF1FA1">
              <w:rPr>
                <w:color w:val="000000"/>
                <w:sz w:val="18"/>
              </w:rPr>
              <w:t xml:space="preserve"> (0020,000e)</w:t>
            </w:r>
          </w:p>
        </w:tc>
        <w:tc>
          <w:tcPr>
            <w:tcW w:w="2332" w:type="dxa"/>
            <w:shd w:val="clear" w:color="auto" w:fill="auto"/>
            <w:noWrap/>
            <w:vAlign w:val="center"/>
            <w:hideMark/>
          </w:tcPr>
          <w:p w14:paraId="0CAEB601" w14:textId="77777777" w:rsidR="00EC603D" w:rsidRPr="00CF1FA1" w:rsidRDefault="00EC603D" w:rsidP="009C6094">
            <w:pPr>
              <w:spacing w:line="240" w:lineRule="auto"/>
              <w:rPr>
                <w:color w:val="000000"/>
                <w:sz w:val="18"/>
              </w:rPr>
            </w:pPr>
            <w:proofErr w:type="spellStart"/>
            <w:r w:rsidRPr="00CF1FA1">
              <w:rPr>
                <w:color w:val="000000"/>
                <w:sz w:val="18"/>
              </w:rPr>
              <w:t>string</w:t>
            </w:r>
            <w:proofErr w:type="spellEnd"/>
          </w:p>
        </w:tc>
        <w:tc>
          <w:tcPr>
            <w:tcW w:w="2274" w:type="dxa"/>
            <w:shd w:val="clear" w:color="auto" w:fill="auto"/>
            <w:noWrap/>
            <w:vAlign w:val="center"/>
            <w:hideMark/>
          </w:tcPr>
          <w:p w14:paraId="25890002" w14:textId="21066A75"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11DAA7B9" w14:textId="77777777" w:rsidTr="009C6094">
        <w:trPr>
          <w:trHeight w:val="300"/>
        </w:trPr>
        <w:tc>
          <w:tcPr>
            <w:tcW w:w="3752" w:type="dxa"/>
            <w:shd w:val="clear" w:color="auto" w:fill="auto"/>
            <w:noWrap/>
            <w:vAlign w:val="center"/>
            <w:hideMark/>
          </w:tcPr>
          <w:p w14:paraId="7DBCF5C3" w14:textId="77777777" w:rsidR="00EC603D" w:rsidRPr="00CF1FA1" w:rsidRDefault="00EC603D" w:rsidP="009C6094">
            <w:pPr>
              <w:spacing w:line="240" w:lineRule="auto"/>
              <w:rPr>
                <w:b/>
                <w:bCs/>
                <w:color w:val="000000"/>
                <w:sz w:val="18"/>
              </w:rPr>
            </w:pPr>
            <w:r w:rsidRPr="00CF1FA1">
              <w:rPr>
                <w:b/>
                <w:bCs/>
                <w:color w:val="000000"/>
                <w:sz w:val="18"/>
              </w:rPr>
              <w:t>REQUIRED_IMAGE_FIELDS</w:t>
            </w:r>
          </w:p>
        </w:tc>
        <w:tc>
          <w:tcPr>
            <w:tcW w:w="2332" w:type="dxa"/>
            <w:shd w:val="clear" w:color="auto" w:fill="auto"/>
            <w:noWrap/>
            <w:vAlign w:val="center"/>
            <w:hideMark/>
          </w:tcPr>
          <w:p w14:paraId="552D30E6" w14:textId="77777777" w:rsidR="00EC603D" w:rsidRPr="00CF1FA1" w:rsidRDefault="00EC603D" w:rsidP="009C6094">
            <w:pPr>
              <w:spacing w:line="240" w:lineRule="auto"/>
              <w:rPr>
                <w:color w:val="000000"/>
                <w:sz w:val="18"/>
              </w:rPr>
            </w:pPr>
            <w:r w:rsidRPr="00CF1FA1">
              <w:rPr>
                <w:color w:val="000000"/>
                <w:sz w:val="18"/>
              </w:rPr>
              <w:t> </w:t>
            </w:r>
          </w:p>
        </w:tc>
        <w:tc>
          <w:tcPr>
            <w:tcW w:w="2274" w:type="dxa"/>
            <w:shd w:val="clear" w:color="auto" w:fill="auto"/>
            <w:noWrap/>
            <w:vAlign w:val="center"/>
            <w:hideMark/>
          </w:tcPr>
          <w:p w14:paraId="41B9D985" w14:textId="77777777" w:rsidR="00EC603D" w:rsidRPr="00CF1FA1" w:rsidRDefault="00EC603D" w:rsidP="009C6094">
            <w:pPr>
              <w:spacing w:line="240" w:lineRule="auto"/>
              <w:ind w:firstLineChars="1000" w:firstLine="1800"/>
              <w:rPr>
                <w:color w:val="000000"/>
                <w:sz w:val="18"/>
              </w:rPr>
            </w:pPr>
            <w:r w:rsidRPr="00CF1FA1">
              <w:rPr>
                <w:color w:val="000000"/>
                <w:sz w:val="18"/>
              </w:rPr>
              <w:t> </w:t>
            </w:r>
          </w:p>
        </w:tc>
      </w:tr>
      <w:tr w:rsidR="00EC603D" w:rsidRPr="00CF1FA1" w14:paraId="48A05362" w14:textId="77777777" w:rsidTr="005E7C5C">
        <w:trPr>
          <w:trHeight w:val="300"/>
        </w:trPr>
        <w:tc>
          <w:tcPr>
            <w:tcW w:w="3752" w:type="dxa"/>
            <w:shd w:val="clear" w:color="auto" w:fill="auto"/>
            <w:noWrap/>
            <w:vAlign w:val="center"/>
            <w:hideMark/>
          </w:tcPr>
          <w:p w14:paraId="0C6126F9" w14:textId="77777777" w:rsidR="00EC603D" w:rsidRPr="00CF1FA1" w:rsidRDefault="00EC603D" w:rsidP="009C6094">
            <w:pPr>
              <w:spacing w:line="240" w:lineRule="auto"/>
              <w:rPr>
                <w:color w:val="000000"/>
                <w:sz w:val="18"/>
              </w:rPr>
            </w:pPr>
            <w:proofErr w:type="spellStart"/>
            <w:r w:rsidRPr="00CF1FA1">
              <w:rPr>
                <w:color w:val="000000"/>
                <w:sz w:val="18"/>
              </w:rPr>
              <w:t>IMA_ImaNum</w:t>
            </w:r>
            <w:proofErr w:type="spellEnd"/>
            <w:r w:rsidRPr="00CF1FA1">
              <w:rPr>
                <w:color w:val="000000"/>
                <w:sz w:val="18"/>
              </w:rPr>
              <w:t xml:space="preserve"> (0020,0013)</w:t>
            </w:r>
          </w:p>
        </w:tc>
        <w:tc>
          <w:tcPr>
            <w:tcW w:w="2332" w:type="dxa"/>
            <w:shd w:val="clear" w:color="auto" w:fill="auto"/>
            <w:noWrap/>
            <w:vAlign w:val="center"/>
            <w:hideMark/>
          </w:tcPr>
          <w:p w14:paraId="0620CBDE"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p>
        </w:tc>
        <w:tc>
          <w:tcPr>
            <w:tcW w:w="2274" w:type="dxa"/>
            <w:shd w:val="clear" w:color="auto" w:fill="auto"/>
            <w:noWrap/>
            <w:vAlign w:val="center"/>
            <w:hideMark/>
          </w:tcPr>
          <w:p w14:paraId="3339B9F9" w14:textId="0E2ED5F6"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0333EC14" w14:textId="77777777" w:rsidTr="005E7C5C">
        <w:trPr>
          <w:trHeight w:val="300"/>
        </w:trPr>
        <w:tc>
          <w:tcPr>
            <w:tcW w:w="3752" w:type="dxa"/>
            <w:shd w:val="clear" w:color="auto" w:fill="auto"/>
            <w:noWrap/>
            <w:vAlign w:val="center"/>
            <w:hideMark/>
          </w:tcPr>
          <w:p w14:paraId="49ABACD8" w14:textId="77777777" w:rsidR="00EC603D" w:rsidRPr="00CF1FA1" w:rsidRDefault="00EC603D" w:rsidP="009C6094">
            <w:pPr>
              <w:spacing w:line="240" w:lineRule="auto"/>
              <w:rPr>
                <w:color w:val="000000"/>
                <w:sz w:val="18"/>
              </w:rPr>
            </w:pPr>
            <w:proofErr w:type="spellStart"/>
            <w:r w:rsidRPr="00CF1FA1">
              <w:rPr>
                <w:color w:val="000000"/>
                <w:sz w:val="18"/>
              </w:rPr>
              <w:t>IMA_SOPInsUID</w:t>
            </w:r>
            <w:proofErr w:type="spellEnd"/>
            <w:r w:rsidRPr="00CF1FA1">
              <w:rPr>
                <w:color w:val="000000"/>
                <w:sz w:val="18"/>
              </w:rPr>
              <w:t xml:space="preserve"> (0008,0018)</w:t>
            </w:r>
          </w:p>
        </w:tc>
        <w:tc>
          <w:tcPr>
            <w:tcW w:w="2332" w:type="dxa"/>
            <w:shd w:val="clear" w:color="auto" w:fill="auto"/>
            <w:noWrap/>
            <w:vAlign w:val="center"/>
            <w:hideMark/>
          </w:tcPr>
          <w:p w14:paraId="5A12B6EE" w14:textId="77777777" w:rsidR="00EC603D" w:rsidRPr="00CF1FA1" w:rsidRDefault="00EC603D" w:rsidP="009C6094">
            <w:pPr>
              <w:spacing w:line="240" w:lineRule="auto"/>
              <w:rPr>
                <w:color w:val="000000"/>
                <w:sz w:val="18"/>
              </w:rPr>
            </w:pPr>
            <w:proofErr w:type="spellStart"/>
            <w:r w:rsidRPr="00CF1FA1">
              <w:rPr>
                <w:color w:val="000000"/>
                <w:sz w:val="18"/>
              </w:rPr>
              <w:t>string</w:t>
            </w:r>
            <w:proofErr w:type="spellEnd"/>
          </w:p>
        </w:tc>
        <w:tc>
          <w:tcPr>
            <w:tcW w:w="2274" w:type="dxa"/>
            <w:shd w:val="clear" w:color="auto" w:fill="auto"/>
            <w:noWrap/>
            <w:vAlign w:val="center"/>
            <w:hideMark/>
          </w:tcPr>
          <w:p w14:paraId="1B00A7D9" w14:textId="781362F5"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227D7189" w14:textId="77777777" w:rsidTr="005E7C5C">
        <w:trPr>
          <w:trHeight w:val="300"/>
        </w:trPr>
        <w:tc>
          <w:tcPr>
            <w:tcW w:w="3752" w:type="dxa"/>
            <w:shd w:val="clear" w:color="auto" w:fill="auto"/>
            <w:noWrap/>
            <w:vAlign w:val="center"/>
            <w:hideMark/>
          </w:tcPr>
          <w:p w14:paraId="79F4703D" w14:textId="77777777" w:rsidR="00EC603D" w:rsidRPr="00CF1FA1" w:rsidRDefault="00EC603D" w:rsidP="009C6094">
            <w:pPr>
              <w:spacing w:line="240" w:lineRule="auto"/>
              <w:rPr>
                <w:color w:val="000000"/>
                <w:sz w:val="18"/>
              </w:rPr>
            </w:pPr>
            <w:proofErr w:type="spellStart"/>
            <w:r w:rsidRPr="00CF1FA1">
              <w:rPr>
                <w:color w:val="000000"/>
                <w:sz w:val="18"/>
              </w:rPr>
              <w:t>IMA_SamPerPix</w:t>
            </w:r>
            <w:proofErr w:type="spellEnd"/>
            <w:r w:rsidRPr="00CF1FA1">
              <w:rPr>
                <w:color w:val="000000"/>
                <w:sz w:val="18"/>
              </w:rPr>
              <w:t xml:space="preserve"> (0028,0002)</w:t>
            </w:r>
          </w:p>
        </w:tc>
        <w:tc>
          <w:tcPr>
            <w:tcW w:w="2332" w:type="dxa"/>
            <w:shd w:val="clear" w:color="auto" w:fill="auto"/>
            <w:noWrap/>
            <w:vAlign w:val="center"/>
            <w:hideMark/>
          </w:tcPr>
          <w:p w14:paraId="3182BE1D"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p>
        </w:tc>
        <w:tc>
          <w:tcPr>
            <w:tcW w:w="2274" w:type="dxa"/>
            <w:shd w:val="clear" w:color="auto" w:fill="auto"/>
            <w:noWrap/>
            <w:vAlign w:val="center"/>
            <w:hideMark/>
          </w:tcPr>
          <w:p w14:paraId="7FC422F1" w14:textId="10DA9BB3"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0E6BE6A4" w14:textId="77777777" w:rsidTr="005E7C5C">
        <w:trPr>
          <w:trHeight w:val="300"/>
        </w:trPr>
        <w:tc>
          <w:tcPr>
            <w:tcW w:w="3752" w:type="dxa"/>
            <w:shd w:val="clear" w:color="auto" w:fill="auto"/>
            <w:noWrap/>
            <w:vAlign w:val="center"/>
            <w:hideMark/>
          </w:tcPr>
          <w:p w14:paraId="41796385" w14:textId="77777777" w:rsidR="00EC603D" w:rsidRPr="00CF1FA1" w:rsidRDefault="00EC603D" w:rsidP="009C6094">
            <w:pPr>
              <w:spacing w:line="240" w:lineRule="auto"/>
              <w:rPr>
                <w:color w:val="000000"/>
                <w:sz w:val="18"/>
              </w:rPr>
            </w:pPr>
            <w:proofErr w:type="spellStart"/>
            <w:r w:rsidRPr="00CF1FA1">
              <w:rPr>
                <w:color w:val="000000"/>
                <w:sz w:val="18"/>
              </w:rPr>
              <w:t>IMA_Row</w:t>
            </w:r>
            <w:proofErr w:type="spellEnd"/>
            <w:r w:rsidRPr="00CF1FA1">
              <w:rPr>
                <w:color w:val="000000"/>
                <w:sz w:val="18"/>
              </w:rPr>
              <w:t xml:space="preserve"> (0028,0010)</w:t>
            </w:r>
          </w:p>
        </w:tc>
        <w:tc>
          <w:tcPr>
            <w:tcW w:w="2332" w:type="dxa"/>
            <w:shd w:val="clear" w:color="auto" w:fill="auto"/>
            <w:noWrap/>
            <w:vAlign w:val="center"/>
            <w:hideMark/>
          </w:tcPr>
          <w:p w14:paraId="68EBBB7B"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p>
        </w:tc>
        <w:tc>
          <w:tcPr>
            <w:tcW w:w="2274" w:type="dxa"/>
            <w:shd w:val="clear" w:color="auto" w:fill="auto"/>
            <w:noWrap/>
            <w:vAlign w:val="center"/>
            <w:hideMark/>
          </w:tcPr>
          <w:p w14:paraId="3684598A" w14:textId="1A16B730"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16F86B96" w14:textId="77777777" w:rsidTr="005E7C5C">
        <w:trPr>
          <w:trHeight w:val="300"/>
        </w:trPr>
        <w:tc>
          <w:tcPr>
            <w:tcW w:w="3752" w:type="dxa"/>
            <w:shd w:val="clear" w:color="auto" w:fill="auto"/>
            <w:noWrap/>
            <w:vAlign w:val="center"/>
            <w:hideMark/>
          </w:tcPr>
          <w:p w14:paraId="5C7BDD72" w14:textId="77777777" w:rsidR="00EC603D" w:rsidRPr="00CF1FA1" w:rsidRDefault="00EC603D" w:rsidP="009C6094">
            <w:pPr>
              <w:spacing w:line="240" w:lineRule="auto"/>
              <w:rPr>
                <w:color w:val="000000"/>
                <w:sz w:val="18"/>
              </w:rPr>
            </w:pPr>
            <w:proofErr w:type="spellStart"/>
            <w:r w:rsidRPr="00CF1FA1">
              <w:rPr>
                <w:color w:val="000000"/>
                <w:sz w:val="18"/>
              </w:rPr>
              <w:t>IMA_Col</w:t>
            </w:r>
            <w:proofErr w:type="spellEnd"/>
            <w:r w:rsidRPr="00CF1FA1">
              <w:rPr>
                <w:color w:val="000000"/>
                <w:sz w:val="18"/>
              </w:rPr>
              <w:t xml:space="preserve"> (0028,0011)</w:t>
            </w:r>
          </w:p>
        </w:tc>
        <w:tc>
          <w:tcPr>
            <w:tcW w:w="2332" w:type="dxa"/>
            <w:shd w:val="clear" w:color="auto" w:fill="auto"/>
            <w:noWrap/>
            <w:vAlign w:val="center"/>
            <w:hideMark/>
          </w:tcPr>
          <w:p w14:paraId="16EB3D47"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p>
        </w:tc>
        <w:tc>
          <w:tcPr>
            <w:tcW w:w="2274" w:type="dxa"/>
            <w:shd w:val="clear" w:color="auto" w:fill="auto"/>
            <w:noWrap/>
            <w:vAlign w:val="center"/>
            <w:hideMark/>
          </w:tcPr>
          <w:p w14:paraId="599A7E9E" w14:textId="2F1E4696"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42B3A104" w14:textId="77777777" w:rsidTr="005E7C5C">
        <w:trPr>
          <w:trHeight w:val="300"/>
        </w:trPr>
        <w:tc>
          <w:tcPr>
            <w:tcW w:w="3752" w:type="dxa"/>
            <w:shd w:val="clear" w:color="auto" w:fill="auto"/>
            <w:noWrap/>
            <w:vAlign w:val="center"/>
            <w:hideMark/>
          </w:tcPr>
          <w:p w14:paraId="53441A74" w14:textId="77777777" w:rsidR="00EC603D" w:rsidRPr="00CF1FA1" w:rsidRDefault="00EC603D" w:rsidP="009C6094">
            <w:pPr>
              <w:spacing w:line="240" w:lineRule="auto"/>
              <w:rPr>
                <w:color w:val="000000"/>
                <w:sz w:val="18"/>
              </w:rPr>
            </w:pPr>
            <w:proofErr w:type="spellStart"/>
            <w:r w:rsidRPr="00CF1FA1">
              <w:rPr>
                <w:color w:val="000000"/>
                <w:sz w:val="18"/>
              </w:rPr>
              <w:t>IMA_BitAll</w:t>
            </w:r>
            <w:proofErr w:type="spellEnd"/>
            <w:r w:rsidRPr="00CF1FA1">
              <w:rPr>
                <w:color w:val="000000"/>
                <w:sz w:val="18"/>
              </w:rPr>
              <w:t xml:space="preserve">  (0028,0100)</w:t>
            </w:r>
          </w:p>
        </w:tc>
        <w:tc>
          <w:tcPr>
            <w:tcW w:w="2332" w:type="dxa"/>
            <w:shd w:val="clear" w:color="auto" w:fill="auto"/>
            <w:noWrap/>
            <w:vAlign w:val="center"/>
            <w:hideMark/>
          </w:tcPr>
          <w:p w14:paraId="76B7C07C"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p>
        </w:tc>
        <w:tc>
          <w:tcPr>
            <w:tcW w:w="2274" w:type="dxa"/>
            <w:shd w:val="clear" w:color="auto" w:fill="auto"/>
            <w:noWrap/>
            <w:vAlign w:val="center"/>
            <w:hideMark/>
          </w:tcPr>
          <w:p w14:paraId="026047EB" w14:textId="465E999F"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6E9D3E16" w14:textId="77777777" w:rsidTr="005E7C5C">
        <w:trPr>
          <w:trHeight w:val="300"/>
        </w:trPr>
        <w:tc>
          <w:tcPr>
            <w:tcW w:w="3752" w:type="dxa"/>
            <w:shd w:val="clear" w:color="auto" w:fill="auto"/>
            <w:noWrap/>
            <w:vAlign w:val="center"/>
            <w:hideMark/>
          </w:tcPr>
          <w:p w14:paraId="0034FB77" w14:textId="77777777" w:rsidR="00EC603D" w:rsidRPr="00CF1FA1" w:rsidRDefault="00EC603D" w:rsidP="009C6094">
            <w:pPr>
              <w:spacing w:line="240" w:lineRule="auto"/>
              <w:rPr>
                <w:color w:val="000000"/>
                <w:sz w:val="18"/>
              </w:rPr>
            </w:pPr>
            <w:proofErr w:type="spellStart"/>
            <w:r w:rsidRPr="00CF1FA1">
              <w:rPr>
                <w:color w:val="000000"/>
                <w:sz w:val="18"/>
              </w:rPr>
              <w:t>IMA_BitSto</w:t>
            </w:r>
            <w:proofErr w:type="spellEnd"/>
            <w:r w:rsidRPr="00CF1FA1">
              <w:rPr>
                <w:color w:val="000000"/>
                <w:sz w:val="18"/>
              </w:rPr>
              <w:t xml:space="preserve"> (0028,0101)</w:t>
            </w:r>
          </w:p>
        </w:tc>
        <w:tc>
          <w:tcPr>
            <w:tcW w:w="2332" w:type="dxa"/>
            <w:shd w:val="clear" w:color="auto" w:fill="auto"/>
            <w:noWrap/>
            <w:vAlign w:val="center"/>
            <w:hideMark/>
          </w:tcPr>
          <w:p w14:paraId="0B9FA2A8"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p>
        </w:tc>
        <w:tc>
          <w:tcPr>
            <w:tcW w:w="2274" w:type="dxa"/>
            <w:shd w:val="clear" w:color="auto" w:fill="auto"/>
            <w:noWrap/>
            <w:vAlign w:val="center"/>
            <w:hideMark/>
          </w:tcPr>
          <w:p w14:paraId="062FB0C6" w14:textId="2857147F" w:rsidR="00EC603D" w:rsidRPr="00CF1FA1" w:rsidRDefault="00EC603D" w:rsidP="005E7C5C">
            <w:pPr>
              <w:spacing w:line="240" w:lineRule="auto"/>
              <w:jc w:val="center"/>
              <w:rPr>
                <w:color w:val="000000"/>
                <w:sz w:val="18"/>
              </w:rPr>
            </w:pPr>
            <w:r w:rsidRPr="00CF1FA1">
              <w:rPr>
                <w:color w:val="000000" w:themeColor="text1"/>
                <w:sz w:val="18"/>
              </w:rPr>
              <w:t>ANO</w:t>
            </w:r>
          </w:p>
        </w:tc>
      </w:tr>
      <w:tr w:rsidR="00EC603D" w:rsidRPr="00CF1FA1" w14:paraId="4C8756AE" w14:textId="77777777" w:rsidTr="005E7C5C">
        <w:trPr>
          <w:trHeight w:val="315"/>
        </w:trPr>
        <w:tc>
          <w:tcPr>
            <w:tcW w:w="3752" w:type="dxa"/>
            <w:shd w:val="clear" w:color="auto" w:fill="auto"/>
            <w:noWrap/>
            <w:vAlign w:val="center"/>
            <w:hideMark/>
          </w:tcPr>
          <w:p w14:paraId="2163BC59" w14:textId="77777777" w:rsidR="00EC603D" w:rsidRPr="00CF1FA1" w:rsidRDefault="00EC603D" w:rsidP="009C6094">
            <w:pPr>
              <w:spacing w:line="240" w:lineRule="auto"/>
              <w:rPr>
                <w:color w:val="000000"/>
                <w:sz w:val="18"/>
              </w:rPr>
            </w:pPr>
            <w:proofErr w:type="spellStart"/>
            <w:r w:rsidRPr="00CF1FA1">
              <w:rPr>
                <w:color w:val="000000"/>
                <w:sz w:val="18"/>
              </w:rPr>
              <w:t>IMA_PixRep</w:t>
            </w:r>
            <w:proofErr w:type="spellEnd"/>
            <w:r w:rsidRPr="00CF1FA1">
              <w:rPr>
                <w:color w:val="000000"/>
                <w:sz w:val="18"/>
              </w:rPr>
              <w:t xml:space="preserve"> (0028,0103)</w:t>
            </w:r>
          </w:p>
        </w:tc>
        <w:tc>
          <w:tcPr>
            <w:tcW w:w="2332" w:type="dxa"/>
            <w:shd w:val="clear" w:color="auto" w:fill="auto"/>
            <w:noWrap/>
            <w:vAlign w:val="center"/>
            <w:hideMark/>
          </w:tcPr>
          <w:p w14:paraId="0A3D5390" w14:textId="77777777" w:rsidR="00EC603D" w:rsidRPr="00CF1FA1" w:rsidRDefault="00EC603D" w:rsidP="009C6094">
            <w:pPr>
              <w:spacing w:line="240" w:lineRule="auto"/>
              <w:rPr>
                <w:color w:val="000000"/>
                <w:sz w:val="18"/>
              </w:rPr>
            </w:pPr>
            <w:proofErr w:type="spellStart"/>
            <w:r w:rsidRPr="00CF1FA1">
              <w:rPr>
                <w:color w:val="000000"/>
                <w:sz w:val="18"/>
              </w:rPr>
              <w:t>value</w:t>
            </w:r>
            <w:proofErr w:type="spellEnd"/>
          </w:p>
        </w:tc>
        <w:tc>
          <w:tcPr>
            <w:tcW w:w="2274" w:type="dxa"/>
            <w:shd w:val="clear" w:color="auto" w:fill="auto"/>
            <w:noWrap/>
            <w:vAlign w:val="center"/>
            <w:hideMark/>
          </w:tcPr>
          <w:p w14:paraId="6DBB7BC0" w14:textId="11DFCA0D" w:rsidR="00EC603D" w:rsidRPr="00CF1FA1" w:rsidRDefault="00EC603D" w:rsidP="005E7C5C">
            <w:pPr>
              <w:spacing w:line="240" w:lineRule="auto"/>
              <w:jc w:val="center"/>
              <w:rPr>
                <w:color w:val="000000"/>
                <w:sz w:val="18"/>
              </w:rPr>
            </w:pPr>
            <w:r w:rsidRPr="00CF1FA1">
              <w:rPr>
                <w:color w:val="000000" w:themeColor="text1"/>
                <w:sz w:val="18"/>
              </w:rPr>
              <w:t>ANO</w:t>
            </w:r>
          </w:p>
        </w:tc>
      </w:tr>
    </w:tbl>
    <w:p w14:paraId="5156FE28" w14:textId="77777777" w:rsidR="00EC603D" w:rsidRDefault="00EC603D" w:rsidP="00EC603D">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5EA1370F" w14:textId="0AD7B145" w:rsidR="00CF1FA1" w:rsidRPr="00CF1FA1" w:rsidRDefault="00733A13" w:rsidP="00733A13">
      <w:pPr>
        <w:spacing w:line="240" w:lineRule="auto"/>
        <w:rPr>
          <w:b/>
        </w:rPr>
      </w:pPr>
      <w:r w:rsidRPr="00B21F1B">
        <w:rPr>
          <w:b/>
        </w:rPr>
        <w:t>Veškeré povinnosti Prodávajícího sjednané v této příloze smlouvy je Prodávající povinen splnit v</w:t>
      </w:r>
      <w:r w:rsidR="00CF1FA1">
        <w:rPr>
          <w:b/>
        </w:rPr>
        <w:t>e lhůtě bez zbytečného odkladu.</w:t>
      </w:r>
    </w:p>
    <w:p w14:paraId="0FB863E9" w14:textId="77777777" w:rsidR="00CF1FA1" w:rsidRDefault="00CF1FA1"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4F6FDCD5"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w:t>
      </w:r>
      <w:r w:rsidR="00CF1FA1">
        <w:rPr>
          <w:rFonts w:ascii="Arial" w:hAnsi="Arial"/>
        </w:rPr>
        <w:t> </w:t>
      </w:r>
      <w:r>
        <w:rPr>
          <w:rFonts w:ascii="Arial" w:hAnsi="Arial"/>
        </w:rPr>
        <w:t xml:space="preserve">000,- Kč (slovy: </w:t>
      </w:r>
      <w:proofErr w:type="spellStart"/>
      <w:r>
        <w:rPr>
          <w:rFonts w:ascii="Arial" w:hAnsi="Arial"/>
        </w:rPr>
        <w:t>desettisíc</w:t>
      </w:r>
      <w:proofErr w:type="spellEnd"/>
      <w:r>
        <w:rPr>
          <w:rFonts w:ascii="Arial" w:hAnsi="Arial"/>
        </w:rPr>
        <w:t xml:space="preserve"> korun českých), a</w:t>
      </w:r>
      <w:r w:rsidR="005F4222">
        <w:rPr>
          <w:rFonts w:ascii="Arial" w:hAnsi="Arial"/>
        </w:rPr>
        <w:t> </w:t>
      </w:r>
      <w:r>
        <w:rPr>
          <w:rFonts w:ascii="Arial" w:hAnsi="Arial"/>
        </w:rPr>
        <w:t>to za každý takový případ;</w:t>
      </w:r>
    </w:p>
    <w:p w14:paraId="042290D5" w14:textId="1177AC20"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w:t>
      </w:r>
      <w:r w:rsidR="00CF1FA1">
        <w:rPr>
          <w:rFonts w:ascii="Arial" w:hAnsi="Arial"/>
        </w:rPr>
        <w:t> </w:t>
      </w:r>
      <w:r>
        <w:rPr>
          <w:rFonts w:ascii="Arial" w:hAnsi="Arial"/>
        </w:rPr>
        <w:t xml:space="preserve">000,- Kč (slovy: </w:t>
      </w:r>
      <w:proofErr w:type="spellStart"/>
      <w:r>
        <w:rPr>
          <w:rFonts w:ascii="Arial" w:hAnsi="Arial"/>
        </w:rPr>
        <w:t>desettisíc</w:t>
      </w:r>
      <w:proofErr w:type="spellEnd"/>
      <w:r>
        <w:rPr>
          <w:rFonts w:ascii="Arial" w:hAnsi="Arial"/>
        </w:rPr>
        <w:t xml:space="preserve"> korun českých), </w:t>
      </w:r>
      <w:r w:rsidRPr="00FE7013">
        <w:rPr>
          <w:rFonts w:ascii="Arial" w:hAnsi="Arial"/>
        </w:rPr>
        <w:t>a</w:t>
      </w:r>
      <w:r w:rsidR="005F4222" w:rsidRPr="00FE7013">
        <w:rPr>
          <w:rFonts w:ascii="Arial" w:hAnsi="Arial"/>
        </w:rPr>
        <w:t> </w:t>
      </w:r>
      <w:r w:rsidRPr="00FE7013">
        <w:rPr>
          <w:rFonts w:ascii="Arial" w:hAnsi="Arial"/>
        </w:rPr>
        <w:t>to</w:t>
      </w:r>
      <w:r>
        <w:rPr>
          <w:rFonts w:ascii="Arial" w:hAnsi="Arial"/>
        </w:rPr>
        <w:t xml:space="preserve"> za každý takový případ a po doručení každé písemné výzvy Kupujícího k poskytnutí takové součinnosti.</w:t>
      </w:r>
    </w:p>
    <w:p w14:paraId="2FDD8BD5" w14:textId="77777777" w:rsidR="00CF1FA1" w:rsidRDefault="00CF1FA1" w:rsidP="00733A13">
      <w:pPr>
        <w:rPr>
          <w:b/>
        </w:rPr>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8CE1C" w14:textId="77777777" w:rsidR="00291AC6" w:rsidRDefault="00291AC6" w:rsidP="00FF18EB">
      <w:pPr>
        <w:spacing w:line="240" w:lineRule="auto"/>
      </w:pPr>
      <w:r>
        <w:separator/>
      </w:r>
    </w:p>
    <w:p w14:paraId="27181244" w14:textId="77777777" w:rsidR="00291AC6" w:rsidRDefault="00291AC6"/>
  </w:endnote>
  <w:endnote w:type="continuationSeparator" w:id="0">
    <w:p w14:paraId="41D379B0" w14:textId="77777777" w:rsidR="00291AC6" w:rsidRDefault="00291AC6" w:rsidP="00FF18EB">
      <w:pPr>
        <w:spacing w:line="240" w:lineRule="auto"/>
      </w:pPr>
      <w:r>
        <w:continuationSeparator/>
      </w:r>
    </w:p>
    <w:p w14:paraId="68F02A21" w14:textId="77777777" w:rsidR="00291AC6" w:rsidRDefault="00291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291AC6" w:rsidRPr="004A1880" w:rsidRDefault="00291AC6">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64FE1" w:rsidRPr="00C64FE1">
          <w:rPr>
            <w:rFonts w:ascii="Arial" w:hAnsi="Arial"/>
            <w:noProof/>
            <w:sz w:val="20"/>
            <w:lang w:val="cs-CZ"/>
          </w:rPr>
          <w:t>18</w:t>
        </w:r>
        <w:r w:rsidRPr="004A1880">
          <w:rPr>
            <w:rFonts w:ascii="Arial" w:hAnsi="Arial"/>
            <w:sz w:val="20"/>
          </w:rPr>
          <w:fldChar w:fldCharType="end"/>
        </w:r>
      </w:p>
    </w:sdtContent>
  </w:sdt>
  <w:p w14:paraId="04555942" w14:textId="77777777" w:rsidR="00291AC6" w:rsidRPr="00094B12" w:rsidRDefault="00291AC6"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C7620" w14:textId="77777777" w:rsidR="00291AC6" w:rsidRDefault="00291AC6" w:rsidP="00FF18EB">
      <w:pPr>
        <w:spacing w:line="240" w:lineRule="auto"/>
      </w:pPr>
      <w:r>
        <w:separator/>
      </w:r>
    </w:p>
    <w:p w14:paraId="43AC851D" w14:textId="77777777" w:rsidR="00291AC6" w:rsidRDefault="00291AC6"/>
  </w:footnote>
  <w:footnote w:type="continuationSeparator" w:id="0">
    <w:p w14:paraId="382CB9E7" w14:textId="77777777" w:rsidR="00291AC6" w:rsidRDefault="00291AC6" w:rsidP="00FF18EB">
      <w:pPr>
        <w:spacing w:line="240" w:lineRule="auto"/>
      </w:pPr>
      <w:r>
        <w:continuationSeparator/>
      </w:r>
    </w:p>
    <w:p w14:paraId="26E4A963" w14:textId="77777777" w:rsidR="00291AC6" w:rsidRDefault="00291A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A6D42" w14:textId="7D1A4558" w:rsidR="00291AC6" w:rsidRPr="00CF1FA1" w:rsidRDefault="00291AC6" w:rsidP="00CF1FA1">
    <w:pPr>
      <w:pStyle w:val="Zhlav"/>
      <w:jc w:val="right"/>
      <w:rPr>
        <w:lang w:val="cs-CZ"/>
      </w:rPr>
    </w:pPr>
    <w:r>
      <w:rPr>
        <w:lang w:val="cs-CZ"/>
      </w:rPr>
      <w:t>KP/3144/2024/</w:t>
    </w:r>
    <w:proofErr w:type="spellStart"/>
    <w:r>
      <w:rPr>
        <w:lang w:val="cs-CZ"/>
      </w:rPr>
      <w:t>Du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B832E75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3"/>
  </w:num>
  <w:num w:numId="2">
    <w:abstractNumId w:val="7"/>
  </w:num>
  <w:num w:numId="3">
    <w:abstractNumId w:val="7"/>
  </w:num>
  <w:num w:numId="4">
    <w:abstractNumId w:val="11"/>
  </w:num>
  <w:num w:numId="5">
    <w:abstractNumId w:val="8"/>
  </w:num>
  <w:num w:numId="6">
    <w:abstractNumId w:val="2"/>
  </w:num>
  <w:num w:numId="7">
    <w:abstractNumId w:val="5"/>
  </w:num>
  <w:num w:numId="8">
    <w:abstractNumId w:val="12"/>
  </w:num>
  <w:num w:numId="9">
    <w:abstractNumId w:val="4"/>
  </w:num>
  <w:num w:numId="10">
    <w:abstractNumId w:val="9"/>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3"/>
  </w:num>
  <w:num w:numId="16">
    <w:abstractNumId w:val="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1FD8"/>
    <w:rsid w:val="0000295A"/>
    <w:rsid w:val="000177FB"/>
    <w:rsid w:val="000228F8"/>
    <w:rsid w:val="000242EC"/>
    <w:rsid w:val="00025BAE"/>
    <w:rsid w:val="00026FB0"/>
    <w:rsid w:val="00027432"/>
    <w:rsid w:val="00030B47"/>
    <w:rsid w:val="00032F0B"/>
    <w:rsid w:val="000333EF"/>
    <w:rsid w:val="00047046"/>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A7A0C"/>
    <w:rsid w:val="000B1AE0"/>
    <w:rsid w:val="000B3DB4"/>
    <w:rsid w:val="000B5BF7"/>
    <w:rsid w:val="000B5E9D"/>
    <w:rsid w:val="000C21E4"/>
    <w:rsid w:val="000C5A3D"/>
    <w:rsid w:val="000C69B9"/>
    <w:rsid w:val="000C793B"/>
    <w:rsid w:val="000D0498"/>
    <w:rsid w:val="000F4C59"/>
    <w:rsid w:val="00104589"/>
    <w:rsid w:val="00107D22"/>
    <w:rsid w:val="00113B40"/>
    <w:rsid w:val="001168D4"/>
    <w:rsid w:val="001254C1"/>
    <w:rsid w:val="00130E87"/>
    <w:rsid w:val="00133D51"/>
    <w:rsid w:val="001341A7"/>
    <w:rsid w:val="00134BC1"/>
    <w:rsid w:val="001357E5"/>
    <w:rsid w:val="001379AE"/>
    <w:rsid w:val="00142BD2"/>
    <w:rsid w:val="001470F0"/>
    <w:rsid w:val="0014717B"/>
    <w:rsid w:val="00151EBA"/>
    <w:rsid w:val="00154F85"/>
    <w:rsid w:val="00160D16"/>
    <w:rsid w:val="001725F8"/>
    <w:rsid w:val="0017402F"/>
    <w:rsid w:val="00181B85"/>
    <w:rsid w:val="00182640"/>
    <w:rsid w:val="00183226"/>
    <w:rsid w:val="00183727"/>
    <w:rsid w:val="00185F96"/>
    <w:rsid w:val="001874D4"/>
    <w:rsid w:val="00196288"/>
    <w:rsid w:val="001A3D28"/>
    <w:rsid w:val="001B672F"/>
    <w:rsid w:val="001B6899"/>
    <w:rsid w:val="001C1729"/>
    <w:rsid w:val="001D1D81"/>
    <w:rsid w:val="001D38E0"/>
    <w:rsid w:val="001D3902"/>
    <w:rsid w:val="001D3F7C"/>
    <w:rsid w:val="001D4983"/>
    <w:rsid w:val="001D6C04"/>
    <w:rsid w:val="001D7781"/>
    <w:rsid w:val="001E485C"/>
    <w:rsid w:val="001F13BA"/>
    <w:rsid w:val="001F2069"/>
    <w:rsid w:val="001F6852"/>
    <w:rsid w:val="0020025D"/>
    <w:rsid w:val="00202E4E"/>
    <w:rsid w:val="002039E1"/>
    <w:rsid w:val="00206191"/>
    <w:rsid w:val="002064A1"/>
    <w:rsid w:val="00210417"/>
    <w:rsid w:val="00222AEA"/>
    <w:rsid w:val="002373A7"/>
    <w:rsid w:val="00243FE4"/>
    <w:rsid w:val="00250E90"/>
    <w:rsid w:val="00250F85"/>
    <w:rsid w:val="00251BDD"/>
    <w:rsid w:val="0025204E"/>
    <w:rsid w:val="0025616B"/>
    <w:rsid w:val="002575A6"/>
    <w:rsid w:val="0026784F"/>
    <w:rsid w:val="002812F7"/>
    <w:rsid w:val="002834BC"/>
    <w:rsid w:val="00283E98"/>
    <w:rsid w:val="00291AC6"/>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635E"/>
    <w:rsid w:val="003073CD"/>
    <w:rsid w:val="00311C9B"/>
    <w:rsid w:val="003122E6"/>
    <w:rsid w:val="00312759"/>
    <w:rsid w:val="00312BDC"/>
    <w:rsid w:val="00327588"/>
    <w:rsid w:val="00330DC4"/>
    <w:rsid w:val="003360BF"/>
    <w:rsid w:val="00341AD8"/>
    <w:rsid w:val="003477DB"/>
    <w:rsid w:val="00351229"/>
    <w:rsid w:val="00355E79"/>
    <w:rsid w:val="0037175F"/>
    <w:rsid w:val="00374192"/>
    <w:rsid w:val="00375955"/>
    <w:rsid w:val="00377FDB"/>
    <w:rsid w:val="003802F4"/>
    <w:rsid w:val="00380375"/>
    <w:rsid w:val="00382D5D"/>
    <w:rsid w:val="003A1056"/>
    <w:rsid w:val="003A25E1"/>
    <w:rsid w:val="003A40BC"/>
    <w:rsid w:val="003D0A25"/>
    <w:rsid w:val="003D1822"/>
    <w:rsid w:val="003D23D7"/>
    <w:rsid w:val="003D5CCA"/>
    <w:rsid w:val="003E071E"/>
    <w:rsid w:val="003E0DE8"/>
    <w:rsid w:val="003E1EBB"/>
    <w:rsid w:val="003E4543"/>
    <w:rsid w:val="003E5323"/>
    <w:rsid w:val="003F025A"/>
    <w:rsid w:val="003F1759"/>
    <w:rsid w:val="003F27C5"/>
    <w:rsid w:val="003F432D"/>
    <w:rsid w:val="003F584A"/>
    <w:rsid w:val="003F7B02"/>
    <w:rsid w:val="0040169F"/>
    <w:rsid w:val="00403192"/>
    <w:rsid w:val="00403D84"/>
    <w:rsid w:val="00405FBD"/>
    <w:rsid w:val="00406BEA"/>
    <w:rsid w:val="004071A7"/>
    <w:rsid w:val="00415B16"/>
    <w:rsid w:val="00417243"/>
    <w:rsid w:val="0042712C"/>
    <w:rsid w:val="00427E17"/>
    <w:rsid w:val="00431845"/>
    <w:rsid w:val="00434EE8"/>
    <w:rsid w:val="004453FF"/>
    <w:rsid w:val="0044678A"/>
    <w:rsid w:val="00457F76"/>
    <w:rsid w:val="00470254"/>
    <w:rsid w:val="004820A4"/>
    <w:rsid w:val="0048525A"/>
    <w:rsid w:val="00487BCE"/>
    <w:rsid w:val="00494052"/>
    <w:rsid w:val="0049457D"/>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429C"/>
    <w:rsid w:val="00546C21"/>
    <w:rsid w:val="00546D6D"/>
    <w:rsid w:val="005515B0"/>
    <w:rsid w:val="00560C16"/>
    <w:rsid w:val="00563528"/>
    <w:rsid w:val="00571D58"/>
    <w:rsid w:val="0058691F"/>
    <w:rsid w:val="00586BB3"/>
    <w:rsid w:val="005A31F8"/>
    <w:rsid w:val="005A3B45"/>
    <w:rsid w:val="005A3C70"/>
    <w:rsid w:val="005A3C89"/>
    <w:rsid w:val="005A6D97"/>
    <w:rsid w:val="005B79E4"/>
    <w:rsid w:val="005C1642"/>
    <w:rsid w:val="005D0FD1"/>
    <w:rsid w:val="005D1964"/>
    <w:rsid w:val="005D1F37"/>
    <w:rsid w:val="005D29BD"/>
    <w:rsid w:val="005D319C"/>
    <w:rsid w:val="005D7472"/>
    <w:rsid w:val="005E39A9"/>
    <w:rsid w:val="005E7C5C"/>
    <w:rsid w:val="005F4222"/>
    <w:rsid w:val="005F53C1"/>
    <w:rsid w:val="005F5EEB"/>
    <w:rsid w:val="006031DD"/>
    <w:rsid w:val="00605F71"/>
    <w:rsid w:val="006124A5"/>
    <w:rsid w:val="00614829"/>
    <w:rsid w:val="006151C2"/>
    <w:rsid w:val="00620394"/>
    <w:rsid w:val="00620A9D"/>
    <w:rsid w:val="00624616"/>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82494"/>
    <w:rsid w:val="00690BB7"/>
    <w:rsid w:val="0069434E"/>
    <w:rsid w:val="006A6647"/>
    <w:rsid w:val="006B095E"/>
    <w:rsid w:val="006B51D8"/>
    <w:rsid w:val="006C3751"/>
    <w:rsid w:val="006C589F"/>
    <w:rsid w:val="006C6CD1"/>
    <w:rsid w:val="006D0F33"/>
    <w:rsid w:val="006D3041"/>
    <w:rsid w:val="006D4738"/>
    <w:rsid w:val="006E005D"/>
    <w:rsid w:val="006E2FF9"/>
    <w:rsid w:val="006E4EF6"/>
    <w:rsid w:val="006E54D0"/>
    <w:rsid w:val="006E7930"/>
    <w:rsid w:val="006F74F9"/>
    <w:rsid w:val="00705FC9"/>
    <w:rsid w:val="00706012"/>
    <w:rsid w:val="00713B7F"/>
    <w:rsid w:val="0071478F"/>
    <w:rsid w:val="007157D9"/>
    <w:rsid w:val="00733A13"/>
    <w:rsid w:val="00735D41"/>
    <w:rsid w:val="0073763C"/>
    <w:rsid w:val="00743435"/>
    <w:rsid w:val="00744E5D"/>
    <w:rsid w:val="0075205D"/>
    <w:rsid w:val="00756A98"/>
    <w:rsid w:val="00771A80"/>
    <w:rsid w:val="00775695"/>
    <w:rsid w:val="00787C20"/>
    <w:rsid w:val="00794661"/>
    <w:rsid w:val="007948EF"/>
    <w:rsid w:val="0079592F"/>
    <w:rsid w:val="00796F12"/>
    <w:rsid w:val="007A084F"/>
    <w:rsid w:val="007A70F3"/>
    <w:rsid w:val="007C2A6B"/>
    <w:rsid w:val="007C495B"/>
    <w:rsid w:val="007C7279"/>
    <w:rsid w:val="007C79A5"/>
    <w:rsid w:val="007D3EE5"/>
    <w:rsid w:val="007D7528"/>
    <w:rsid w:val="007E04AC"/>
    <w:rsid w:val="007E04EC"/>
    <w:rsid w:val="007E0700"/>
    <w:rsid w:val="007E5FA1"/>
    <w:rsid w:val="007F342E"/>
    <w:rsid w:val="007F588E"/>
    <w:rsid w:val="00802C50"/>
    <w:rsid w:val="00802C99"/>
    <w:rsid w:val="00807207"/>
    <w:rsid w:val="00821D5C"/>
    <w:rsid w:val="0082758B"/>
    <w:rsid w:val="008338EF"/>
    <w:rsid w:val="00836E6F"/>
    <w:rsid w:val="00841443"/>
    <w:rsid w:val="00842E4D"/>
    <w:rsid w:val="00842F52"/>
    <w:rsid w:val="0085307C"/>
    <w:rsid w:val="008645D8"/>
    <w:rsid w:val="00865A8C"/>
    <w:rsid w:val="00871625"/>
    <w:rsid w:val="00882F50"/>
    <w:rsid w:val="008877B1"/>
    <w:rsid w:val="008903ED"/>
    <w:rsid w:val="008A4B00"/>
    <w:rsid w:val="008C0647"/>
    <w:rsid w:val="008D0213"/>
    <w:rsid w:val="008D17FE"/>
    <w:rsid w:val="008D3DCB"/>
    <w:rsid w:val="008D45BA"/>
    <w:rsid w:val="008E028D"/>
    <w:rsid w:val="008E3145"/>
    <w:rsid w:val="008E5700"/>
    <w:rsid w:val="008F5230"/>
    <w:rsid w:val="008F6BCC"/>
    <w:rsid w:val="00901F83"/>
    <w:rsid w:val="00916EE4"/>
    <w:rsid w:val="009206F6"/>
    <w:rsid w:val="0092292F"/>
    <w:rsid w:val="00924699"/>
    <w:rsid w:val="00931C39"/>
    <w:rsid w:val="00932EBD"/>
    <w:rsid w:val="00943DAC"/>
    <w:rsid w:val="00945BD1"/>
    <w:rsid w:val="009524C5"/>
    <w:rsid w:val="00954321"/>
    <w:rsid w:val="009547FF"/>
    <w:rsid w:val="00956B76"/>
    <w:rsid w:val="00957978"/>
    <w:rsid w:val="009606A3"/>
    <w:rsid w:val="00961803"/>
    <w:rsid w:val="0096636A"/>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6094"/>
    <w:rsid w:val="009C7D00"/>
    <w:rsid w:val="009D3B32"/>
    <w:rsid w:val="009E1C26"/>
    <w:rsid w:val="009E3101"/>
    <w:rsid w:val="009F3BF8"/>
    <w:rsid w:val="009F3C21"/>
    <w:rsid w:val="009F6381"/>
    <w:rsid w:val="00A030DF"/>
    <w:rsid w:val="00A03BF1"/>
    <w:rsid w:val="00A05185"/>
    <w:rsid w:val="00A05D45"/>
    <w:rsid w:val="00A131FD"/>
    <w:rsid w:val="00A146F1"/>
    <w:rsid w:val="00A17F49"/>
    <w:rsid w:val="00A23082"/>
    <w:rsid w:val="00A24A8D"/>
    <w:rsid w:val="00A31178"/>
    <w:rsid w:val="00A4060F"/>
    <w:rsid w:val="00A51741"/>
    <w:rsid w:val="00A52F13"/>
    <w:rsid w:val="00A672DE"/>
    <w:rsid w:val="00A71BE8"/>
    <w:rsid w:val="00A739A7"/>
    <w:rsid w:val="00A73C62"/>
    <w:rsid w:val="00A74BD6"/>
    <w:rsid w:val="00A75857"/>
    <w:rsid w:val="00A81319"/>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62AEE"/>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B2E2F"/>
    <w:rsid w:val="00BD06AB"/>
    <w:rsid w:val="00BD0B30"/>
    <w:rsid w:val="00BE2371"/>
    <w:rsid w:val="00BF5838"/>
    <w:rsid w:val="00BF65B9"/>
    <w:rsid w:val="00BF6761"/>
    <w:rsid w:val="00BF750F"/>
    <w:rsid w:val="00C006A4"/>
    <w:rsid w:val="00C142B5"/>
    <w:rsid w:val="00C2727E"/>
    <w:rsid w:val="00C27F0F"/>
    <w:rsid w:val="00C342FE"/>
    <w:rsid w:val="00C40168"/>
    <w:rsid w:val="00C43BEB"/>
    <w:rsid w:val="00C61AD5"/>
    <w:rsid w:val="00C61C6C"/>
    <w:rsid w:val="00C64FE1"/>
    <w:rsid w:val="00C65D56"/>
    <w:rsid w:val="00C7138F"/>
    <w:rsid w:val="00C71D12"/>
    <w:rsid w:val="00C73746"/>
    <w:rsid w:val="00C90967"/>
    <w:rsid w:val="00C91C0B"/>
    <w:rsid w:val="00C926F8"/>
    <w:rsid w:val="00C94A9A"/>
    <w:rsid w:val="00C970BF"/>
    <w:rsid w:val="00C978A8"/>
    <w:rsid w:val="00CB01C4"/>
    <w:rsid w:val="00CB6A3D"/>
    <w:rsid w:val="00CB6A54"/>
    <w:rsid w:val="00CB7C5A"/>
    <w:rsid w:val="00CC0F64"/>
    <w:rsid w:val="00CC12D2"/>
    <w:rsid w:val="00CC3DCF"/>
    <w:rsid w:val="00CC50C0"/>
    <w:rsid w:val="00CC6133"/>
    <w:rsid w:val="00CD067E"/>
    <w:rsid w:val="00CD5440"/>
    <w:rsid w:val="00CD60EF"/>
    <w:rsid w:val="00CD61FC"/>
    <w:rsid w:val="00CF0B12"/>
    <w:rsid w:val="00CF1FA1"/>
    <w:rsid w:val="00CF49B2"/>
    <w:rsid w:val="00CF652B"/>
    <w:rsid w:val="00D000FE"/>
    <w:rsid w:val="00D039A9"/>
    <w:rsid w:val="00D04283"/>
    <w:rsid w:val="00D04CE9"/>
    <w:rsid w:val="00D071E8"/>
    <w:rsid w:val="00D07D37"/>
    <w:rsid w:val="00D13E92"/>
    <w:rsid w:val="00D17289"/>
    <w:rsid w:val="00D203A0"/>
    <w:rsid w:val="00D24015"/>
    <w:rsid w:val="00D308D9"/>
    <w:rsid w:val="00D50BBE"/>
    <w:rsid w:val="00D57ED7"/>
    <w:rsid w:val="00D7425C"/>
    <w:rsid w:val="00D813B7"/>
    <w:rsid w:val="00D818EC"/>
    <w:rsid w:val="00D81B51"/>
    <w:rsid w:val="00D82704"/>
    <w:rsid w:val="00D859C2"/>
    <w:rsid w:val="00D86891"/>
    <w:rsid w:val="00D927B5"/>
    <w:rsid w:val="00DA1353"/>
    <w:rsid w:val="00DA5A63"/>
    <w:rsid w:val="00DA7CB9"/>
    <w:rsid w:val="00DB0DE2"/>
    <w:rsid w:val="00DB2817"/>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76D91"/>
    <w:rsid w:val="00E80D56"/>
    <w:rsid w:val="00E826DA"/>
    <w:rsid w:val="00E9244D"/>
    <w:rsid w:val="00E928B3"/>
    <w:rsid w:val="00EA0F46"/>
    <w:rsid w:val="00EB32E9"/>
    <w:rsid w:val="00EB6947"/>
    <w:rsid w:val="00EB7849"/>
    <w:rsid w:val="00EC603D"/>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4609A"/>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E54E0"/>
    <w:rsid w:val="00FE7013"/>
    <w:rsid w:val="00FF18EB"/>
    <w:rsid w:val="02A7DE8F"/>
    <w:rsid w:val="29211544"/>
    <w:rsid w:val="57130C13"/>
    <w:rsid w:val="5FBB53FA"/>
    <w:rsid w:val="69376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9"/>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uiPriority w:val="99"/>
    <w:qFormat/>
    <w:rsid w:val="00D859C2"/>
    <w:pPr>
      <w:numPr>
        <w:ilvl w:val="1"/>
        <w:numId w:val="2"/>
      </w:numPr>
      <w:spacing w:line="240" w:lineRule="auto"/>
    </w:pPr>
    <w:rPr>
      <w:sz w:val="22"/>
      <w:szCs w:val="22"/>
    </w:rPr>
  </w:style>
  <w:style w:type="character" w:customStyle="1" w:styleId="OdstavecsmlouvyChar">
    <w:name w:val="Odstavec smlouvy Char"/>
    <w:link w:val="Odstavecsmlouvy"/>
    <w:uiPriority w:val="99"/>
    <w:rsid w:val="00D859C2"/>
    <w:rPr>
      <w:rFonts w:ascii="Arial" w:eastAsia="Times New Roman" w:hAnsi="Arial" w:cs="Arial"/>
      <w:sz w:val="22"/>
      <w:szCs w:val="22"/>
    </w:rPr>
  </w:style>
  <w:style w:type="paragraph" w:customStyle="1" w:styleId="Psmenoodstavce">
    <w:name w:val="Písmeno odstavce"/>
    <w:basedOn w:val="Odstavecsmlouvy"/>
    <w:link w:val="PsmenoodstavceChar"/>
    <w:uiPriority w:val="99"/>
    <w:qFormat/>
    <w:rsid w:val="00D859C2"/>
    <w:pPr>
      <w:numPr>
        <w:ilvl w:val="2"/>
      </w:numPr>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665200">
      <w:bodyDiv w:val="1"/>
      <w:marLeft w:val="0"/>
      <w:marRight w:val="0"/>
      <w:marTop w:val="0"/>
      <w:marBottom w:val="0"/>
      <w:divBdr>
        <w:top w:val="none" w:sz="0" w:space="0" w:color="auto"/>
        <w:left w:val="none" w:sz="0" w:space="0" w:color="auto"/>
        <w:bottom w:val="none" w:sz="0" w:space="0" w:color="auto"/>
        <w:right w:val="none" w:sz="0" w:space="0" w:color="auto"/>
      </w:divBdr>
      <w:divsChild>
        <w:div w:id="1021082960">
          <w:marLeft w:val="0"/>
          <w:marRight w:val="0"/>
          <w:marTop w:val="0"/>
          <w:marBottom w:val="0"/>
          <w:divBdr>
            <w:top w:val="none" w:sz="0" w:space="0" w:color="auto"/>
            <w:left w:val="none" w:sz="0" w:space="0" w:color="auto"/>
            <w:bottom w:val="none" w:sz="0" w:space="0" w:color="auto"/>
            <w:right w:val="none" w:sz="0" w:space="0" w:color="auto"/>
          </w:divBdr>
        </w:div>
        <w:div w:id="29185387">
          <w:marLeft w:val="0"/>
          <w:marRight w:val="0"/>
          <w:marTop w:val="0"/>
          <w:marBottom w:val="0"/>
          <w:divBdr>
            <w:top w:val="none" w:sz="0" w:space="0" w:color="auto"/>
            <w:left w:val="none" w:sz="0" w:space="0" w:color="auto"/>
            <w:bottom w:val="none" w:sz="0" w:space="0" w:color="auto"/>
            <w:right w:val="none" w:sz="0" w:space="0" w:color="auto"/>
          </w:divBdr>
        </w:div>
        <w:div w:id="145320268">
          <w:marLeft w:val="0"/>
          <w:marRight w:val="0"/>
          <w:marTop w:val="0"/>
          <w:marBottom w:val="0"/>
          <w:divBdr>
            <w:top w:val="none" w:sz="0" w:space="0" w:color="auto"/>
            <w:left w:val="none" w:sz="0" w:space="0" w:color="auto"/>
            <w:bottom w:val="none" w:sz="0" w:space="0" w:color="auto"/>
            <w:right w:val="none" w:sz="0" w:space="0" w:color="auto"/>
          </w:divBdr>
        </w:div>
        <w:div w:id="1050035871">
          <w:marLeft w:val="0"/>
          <w:marRight w:val="0"/>
          <w:marTop w:val="0"/>
          <w:marBottom w:val="0"/>
          <w:divBdr>
            <w:top w:val="none" w:sz="0" w:space="0" w:color="auto"/>
            <w:left w:val="none" w:sz="0" w:space="0" w:color="auto"/>
            <w:bottom w:val="none" w:sz="0" w:space="0" w:color="auto"/>
            <w:right w:val="none" w:sz="0" w:space="0" w:color="auto"/>
          </w:divBdr>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74E01-2DE6-424C-9F77-7A533DD4E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purl.org/dc/terms/"/>
    <ds:schemaRef ds:uri="cc852e05-94eb-48de-a089-3a35c1dd6218"/>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8073be8-ba4e-4991-92ef-8ca69007da56"/>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18CB5A25-09E3-415F-9CAC-608D963A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20</Pages>
  <Words>8208</Words>
  <Characters>48434</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33</cp:revision>
  <cp:lastPrinted>2019-03-11T09:28:00Z</cp:lastPrinted>
  <dcterms:created xsi:type="dcterms:W3CDTF">2024-08-19T11:47:00Z</dcterms:created>
  <dcterms:modified xsi:type="dcterms:W3CDTF">2024-11-06T12:24:00Z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