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Místní akční plán rozvoje vzdělávání v ORP Pardubice IV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Rozpočet Partnera s finančním příspěvkem - Centrální polytechnické dílny, z.s.</w:t>
      </w:r>
    </w:p>
    <w:tbl>
      <w:tblPr>
        <w:tblOverlap w:val="never"/>
        <w:jc w:val="center"/>
        <w:tblLayout w:type="fixed"/>
      </w:tblPr>
      <w:tblGrid>
        <w:gridCol w:w="1598"/>
        <w:gridCol w:w="1205"/>
        <w:gridCol w:w="902"/>
        <w:gridCol w:w="1032"/>
        <w:gridCol w:w="1517"/>
        <w:gridCol w:w="1843"/>
        <w:gridCol w:w="1560"/>
        <w:gridCol w:w="1003"/>
        <w:gridCol w:w="936"/>
        <w:gridCol w:w="1176"/>
        <w:gridCol w:w="1589"/>
      </w:tblGrid>
      <w:tr>
        <w:trPr>
          <w:trHeight w:val="8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Pozice v projektu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Mzda/ plat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Úvazek/ dohoda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Výše úvazku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Název pozice dle ISPV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přepočet na úvazek za měsíc (hrubá mzda)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 projekt bez pojištění a odvodů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zdravotní pojištění (9%)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sociální pojištění (25%)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 měsíc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 projekt celkem</w:t>
            </w:r>
          </w:p>
        </w:tc>
      </w:tr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Koordinátor IA 11 - Sféra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mzdová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Specialisté v oblasti vzdělávání a rozvoje lidských zdrojů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14 450,60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332 363,80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1 301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3 584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19 334,90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444 702,76 Kč</w:t>
            </w:r>
          </w:p>
        </w:tc>
      </w:tr>
      <w:tr>
        <w:trPr>
          <w:trHeight w:val="12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Koordinátor IA 12 - Sféra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mzdová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Specialisté v oblasti vzdělávání a rozvoje lidských zdrojů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14 450,60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332 363,80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1 301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3 584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19 334,90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444 702,76 Kč</w:t>
            </w:r>
          </w:p>
        </w:tc>
      </w:tr>
      <w:tr>
        <w:trPr>
          <w:trHeight w:val="12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Lektor Sféra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mzda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4000h/300 Kč/hod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Specialisté v oblasti vzdělávání a rozvoje lidských zdrojů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52 173,91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52 173,91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1 200 000,00 Kč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osobní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2 089 405,52 Kč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Paušální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697 540,48 Kč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2 786 946 Kč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413" w:right="1081" w:bottom="1053" w:left="1398" w:header="985" w:footer="62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Jiné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47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Hyláková Natálie</dc:creator>
  <cp:keywords/>
</cp:coreProperties>
</file>