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 xml:space="preserve">PHS Česká Lípa - selektivní kácení nebezpečných stromů </w:t>
      </w: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PHS Česká Lípa - selektivní kácení nebezpečných stromů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Petr Horyna, IČO: 46793721 </w:t>
      </w: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2"/>
        <w:keepNext w:val="0"/>
        <w:keepLines w:val="0"/>
        <w:widowControl w:val="0"/>
        <w:shd w:val="clear" w:color="auto" w:fill="auto"/>
        <w:tabs>
          <w:tab w:leader="dot" w:pos="2998" w:val="left"/>
        </w:tabs>
        <w:bidi w:val="0"/>
        <w:spacing w:before="0" w:after="0" w:line="240" w:lineRule="auto"/>
        <w:ind w:left="0" w:right="0" w:firstLine="56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460375" cy="228600"/>
                <wp:wrapSquare wrapText="bothSides"/>
                <wp:docPr id="1" name="Shape 1"/>
                <a:graphic xmlns:a="http://schemas.openxmlformats.org/drawingml/2006/main">
                  <a:graphicData uri="http://schemas.microsoft.com/office/word/2010/wordprocessingShape">
                    <wps:wsp>
                      <wps:cNvSpPr txBox="1"/>
                      <wps:spPr>
                        <a:xfrm>
                          <a:ext cx="460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36.25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anchorx="page"/>
              </v:shape>
            </w:pict>
          </mc:Fallback>
        </mc:AlternateContent>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120" w:line="240" w:lineRule="auto"/>
        <w:ind w:left="1460" w:right="0" w:firstLine="0"/>
        <w:jc w:val="both"/>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