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3144" w:right="3148"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7221300603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Srbsko</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5"/>
        </w:rPr>
        <w:t> </w:t>
      </w:r>
      <w:r>
        <w:rPr/>
        <w:t>Srbsko,</w:t>
      </w:r>
      <w:r>
        <w:rPr>
          <w:spacing w:val="-3"/>
        </w:rPr>
        <w:t> </w:t>
      </w:r>
      <w:r>
        <w:rPr/>
        <w:t>K</w:t>
      </w:r>
      <w:r>
        <w:rPr>
          <w:spacing w:val="-5"/>
        </w:rPr>
        <w:t> </w:t>
      </w:r>
      <w:r>
        <w:rPr/>
        <w:t>Závěrce</w:t>
      </w:r>
      <w:r>
        <w:rPr>
          <w:spacing w:val="-6"/>
        </w:rPr>
        <w:t> </w:t>
      </w:r>
      <w:r>
        <w:rPr/>
        <w:t>16,</w:t>
      </w:r>
      <w:r>
        <w:rPr>
          <w:spacing w:val="-6"/>
        </w:rPr>
        <w:t> </w:t>
      </w:r>
      <w:r>
        <w:rPr/>
        <w:t>267</w:t>
      </w:r>
      <w:r>
        <w:rPr>
          <w:spacing w:val="-2"/>
        </w:rPr>
        <w:t> </w:t>
      </w:r>
      <w:r>
        <w:rPr/>
        <w:t>18</w:t>
      </w:r>
      <w:r>
        <w:rPr>
          <w:spacing w:val="-4"/>
        </w:rPr>
        <w:t> </w:t>
      </w:r>
      <w:r>
        <w:rPr>
          <w:spacing w:val="-2"/>
        </w:rPr>
        <w:t>Srbsko</w:t>
      </w:r>
    </w:p>
    <w:p>
      <w:pPr>
        <w:pStyle w:val="BodyText"/>
        <w:tabs>
          <w:tab w:pos="2982" w:val="left" w:leader="none"/>
        </w:tabs>
        <w:spacing w:line="265" w:lineRule="exact" w:before="1"/>
        <w:ind w:left="102"/>
      </w:pPr>
      <w:r>
        <w:rPr>
          <w:spacing w:val="-4"/>
        </w:rPr>
        <w:t>IČO:</w:t>
      </w:r>
      <w:r>
        <w:rPr/>
        <w:tab/>
      </w:r>
      <w:r>
        <w:rPr>
          <w:spacing w:val="-2"/>
        </w:rPr>
        <w:t>00233803</w:t>
      </w:r>
    </w:p>
    <w:p>
      <w:pPr>
        <w:pStyle w:val="BodyText"/>
        <w:tabs>
          <w:tab w:pos="2982" w:val="left" w:leader="none"/>
        </w:tabs>
        <w:spacing w:line="265" w:lineRule="exact"/>
        <w:ind w:left="102"/>
      </w:pPr>
      <w:r>
        <w:rPr>
          <w:spacing w:val="-2"/>
        </w:rPr>
        <w:t>zastoupená:</w:t>
      </w:r>
      <w:r>
        <w:rPr/>
        <w:tab/>
        <w:t>Josefem</w:t>
      </w:r>
      <w:r>
        <w:rPr>
          <w:spacing w:val="-1"/>
        </w:rPr>
        <w:t> </w:t>
      </w:r>
      <w:r>
        <w:rPr/>
        <w:t>T r</w:t>
      </w:r>
      <w:r>
        <w:rPr>
          <w:spacing w:val="-2"/>
        </w:rPr>
        <w:t> </w:t>
      </w:r>
      <w:r>
        <w:rPr/>
        <w:t>p</w:t>
      </w:r>
      <w:r>
        <w:rPr>
          <w:spacing w:val="-2"/>
        </w:rPr>
        <w:t> </w:t>
      </w:r>
      <w:r>
        <w:rPr/>
        <w:t>i</w:t>
      </w:r>
      <w:r>
        <w:rPr>
          <w:spacing w:val="-2"/>
        </w:rPr>
        <w:t> </w:t>
      </w:r>
      <w:r>
        <w:rPr/>
        <w:t>š</w:t>
      </w:r>
      <w:r>
        <w:rPr>
          <w:spacing w:val="-3"/>
        </w:rPr>
        <w:t> </w:t>
      </w:r>
      <w:r>
        <w:rPr/>
        <w:t>o</w:t>
      </w:r>
      <w:r>
        <w:rPr>
          <w:spacing w:val="-1"/>
        </w:rPr>
        <w:t> </w:t>
      </w:r>
      <w:r>
        <w:rPr/>
        <w:t>v</w:t>
      </w:r>
      <w:r>
        <w:rPr>
          <w:spacing w:val="-1"/>
        </w:rPr>
        <w:t> </w:t>
      </w:r>
      <w:r>
        <w:rPr/>
        <w:t>s</w:t>
      </w:r>
      <w:r>
        <w:rPr>
          <w:spacing w:val="-1"/>
        </w:rPr>
        <w:t> </w:t>
      </w:r>
      <w:r>
        <w:rPr/>
        <w:t>k</w:t>
      </w:r>
      <w:r>
        <w:rPr>
          <w:spacing w:val="-3"/>
        </w:rPr>
        <w:t> </w:t>
      </w:r>
      <w:r>
        <w:rPr/>
        <w:t>ý</w:t>
      </w:r>
      <w:r>
        <w:rPr>
          <w:spacing w:val="-2"/>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7915131/0710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3139" w:right="3148"/>
      </w:pPr>
      <w:r>
        <w:rPr>
          <w:spacing w:val="-5"/>
        </w:rPr>
        <w:t>I.</w:t>
      </w:r>
    </w:p>
    <w:p>
      <w:pPr>
        <w:pStyle w:val="Heading2"/>
        <w:spacing w:before="1"/>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7221300603 o poskytnutí finančních prostředků ze Státního fondu životního prostředí ČR ze dne 19.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8"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91"/>
        <w:jc w:val="left"/>
      </w:pPr>
      <w:r>
        <w:rPr/>
        <w:t>„Komunální</w:t>
      </w:r>
      <w:r>
        <w:rPr>
          <w:spacing w:val="-7"/>
        </w:rPr>
        <w:t> </w:t>
      </w:r>
      <w:r>
        <w:rPr/>
        <w:t>FVE</w:t>
      </w:r>
      <w:r>
        <w:rPr>
          <w:spacing w:val="-8"/>
        </w:rPr>
        <w:t> </w:t>
      </w:r>
      <w:r>
        <w:rPr/>
        <w:t>pro</w:t>
      </w:r>
      <w:r>
        <w:rPr>
          <w:spacing w:val="-6"/>
        </w:rPr>
        <w:t> </w:t>
      </w:r>
      <w:r>
        <w:rPr/>
        <w:t>Obec</w:t>
      </w:r>
      <w:r>
        <w:rPr>
          <w:spacing w:val="-5"/>
        </w:rPr>
        <w:t> </w:t>
      </w:r>
      <w:r>
        <w:rPr>
          <w:spacing w:val="-2"/>
        </w:rPr>
        <w:t>Srbsko“</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8"/>
        <w:rPr>
          <w:sz w:val="12"/>
        </w:rPr>
      </w:pPr>
    </w:p>
    <w:p>
      <w:pPr>
        <w:pStyle w:val="Heading1"/>
        <w:spacing w:before="100"/>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9"/>
          <w:sz w:val="20"/>
        </w:rPr>
        <w:t> </w:t>
      </w:r>
      <w:r>
        <w:rPr>
          <w:b/>
          <w:sz w:val="20"/>
        </w:rPr>
        <w:t>649</w:t>
      </w:r>
      <w:r>
        <w:rPr>
          <w:b/>
          <w:spacing w:val="-3"/>
          <w:sz w:val="20"/>
        </w:rPr>
        <w:t> </w:t>
      </w:r>
      <w:r>
        <w:rPr>
          <w:b/>
          <w:sz w:val="20"/>
        </w:rPr>
        <w:t>175,38</w:t>
      </w:r>
      <w:r>
        <w:rPr>
          <w:b/>
          <w:spacing w:val="-9"/>
          <w:sz w:val="20"/>
        </w:rPr>
        <w:t> </w:t>
      </w:r>
      <w:r>
        <w:rPr>
          <w:b/>
          <w:sz w:val="20"/>
        </w:rPr>
        <w:t>Kč</w:t>
      </w:r>
      <w:r>
        <w:rPr>
          <w:b/>
          <w:spacing w:val="-10"/>
          <w:sz w:val="20"/>
        </w:rPr>
        <w:t> </w:t>
      </w:r>
      <w:r>
        <w:rPr>
          <w:sz w:val="20"/>
        </w:rPr>
        <w:t>(slovy:</w:t>
      </w:r>
      <w:r>
        <w:rPr>
          <w:spacing w:val="-10"/>
          <w:sz w:val="20"/>
        </w:rPr>
        <w:t> </w:t>
      </w:r>
      <w:r>
        <w:rPr>
          <w:sz w:val="20"/>
        </w:rPr>
        <w:t>šest</w:t>
      </w:r>
      <w:r>
        <w:rPr>
          <w:spacing w:val="-11"/>
          <w:sz w:val="20"/>
        </w:rPr>
        <w:t> </w:t>
      </w:r>
      <w:r>
        <w:rPr>
          <w:sz w:val="20"/>
        </w:rPr>
        <w:t>set</w:t>
      </w:r>
      <w:r>
        <w:rPr>
          <w:spacing w:val="-11"/>
          <w:sz w:val="20"/>
        </w:rPr>
        <w:t> </w:t>
      </w:r>
      <w:r>
        <w:rPr>
          <w:sz w:val="20"/>
        </w:rPr>
        <w:t>čtyřicet</w:t>
      </w:r>
      <w:r>
        <w:rPr>
          <w:spacing w:val="-11"/>
          <w:sz w:val="20"/>
        </w:rPr>
        <w:t> </w:t>
      </w:r>
      <w:r>
        <w:rPr>
          <w:sz w:val="20"/>
        </w:rPr>
        <w:t>devět</w:t>
      </w:r>
      <w:r>
        <w:rPr>
          <w:spacing w:val="-11"/>
          <w:sz w:val="20"/>
        </w:rPr>
        <w:t> </w:t>
      </w:r>
      <w:r>
        <w:rPr>
          <w:sz w:val="20"/>
        </w:rPr>
        <w:t>tisíc</w:t>
      </w:r>
      <w:r>
        <w:rPr>
          <w:spacing w:val="-10"/>
          <w:sz w:val="20"/>
        </w:rPr>
        <w:t> </w:t>
      </w:r>
      <w:r>
        <w:rPr>
          <w:sz w:val="20"/>
        </w:rPr>
        <w:t>sto</w:t>
      </w:r>
      <w:r>
        <w:rPr>
          <w:spacing w:val="-10"/>
          <w:sz w:val="20"/>
        </w:rPr>
        <w:t> </w:t>
      </w:r>
      <w:r>
        <w:rPr>
          <w:sz w:val="20"/>
        </w:rPr>
        <w:t>sedmdesát</w:t>
      </w:r>
      <w:r>
        <w:rPr>
          <w:spacing w:val="-11"/>
          <w:sz w:val="20"/>
        </w:rPr>
        <w:t> </w:t>
      </w:r>
      <w:r>
        <w:rPr>
          <w:sz w:val="20"/>
        </w:rPr>
        <w:t>pět</w:t>
      </w:r>
      <w:r>
        <w:rPr>
          <w:spacing w:val="-9"/>
          <w:sz w:val="20"/>
        </w:rPr>
        <w:t> </w:t>
      </w:r>
      <w:r>
        <w:rPr>
          <w:sz w:val="20"/>
        </w:rPr>
        <w:t>korun</w:t>
      </w:r>
      <w:r>
        <w:rPr>
          <w:spacing w:val="-10"/>
          <w:sz w:val="20"/>
        </w:rPr>
        <w:t> </w:t>
      </w:r>
      <w:r>
        <w:rPr>
          <w:sz w:val="20"/>
        </w:rPr>
        <w:t>českých a třicet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865 567,18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1"/>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spacing w:before="1"/>
        <w:ind w:right="106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left"/>
        <w:rPr>
          <w:sz w:val="20"/>
        </w:rPr>
      </w:pPr>
      <w:r>
        <w:rPr>
          <w:sz w:val="20"/>
        </w:rPr>
        <w:t>splní účel akce „Komunální FVE pro Obec Srbsko“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2" w:after="0"/>
        <w:ind w:left="745" w:right="0" w:hanging="361"/>
        <w:jc w:val="left"/>
        <w:rPr>
          <w:sz w:val="20"/>
        </w:rPr>
      </w:pPr>
      <w:r>
        <w:rPr>
          <w:sz w:val="20"/>
        </w:rPr>
        <w:t>realizací</w:t>
      </w:r>
      <w:r>
        <w:rPr>
          <w:spacing w:val="72"/>
          <w:w w:val="150"/>
          <w:sz w:val="20"/>
        </w:rPr>
        <w:t> </w:t>
      </w:r>
      <w:r>
        <w:rPr>
          <w:sz w:val="20"/>
        </w:rPr>
        <w:t>projektu</w:t>
      </w:r>
      <w:r>
        <w:rPr>
          <w:spacing w:val="72"/>
          <w:w w:val="150"/>
          <w:sz w:val="20"/>
        </w:rPr>
        <w:t> </w:t>
      </w:r>
      <w:r>
        <w:rPr>
          <w:sz w:val="20"/>
        </w:rPr>
        <w:t>dojde</w:t>
      </w:r>
      <w:r>
        <w:rPr>
          <w:spacing w:val="76"/>
          <w:w w:val="150"/>
          <w:sz w:val="20"/>
        </w:rPr>
        <w:t> </w:t>
      </w:r>
      <w:r>
        <w:rPr>
          <w:sz w:val="20"/>
        </w:rPr>
        <w:t>k</w:t>
      </w:r>
      <w:r>
        <w:rPr>
          <w:spacing w:val="72"/>
          <w:w w:val="150"/>
          <w:sz w:val="20"/>
        </w:rPr>
        <w:t> </w:t>
      </w:r>
      <w:r>
        <w:rPr>
          <w:sz w:val="20"/>
        </w:rPr>
        <w:t>výstavbě</w:t>
      </w:r>
      <w:r>
        <w:rPr>
          <w:spacing w:val="71"/>
          <w:w w:val="150"/>
          <w:sz w:val="20"/>
        </w:rPr>
        <w:t> </w:t>
      </w:r>
      <w:r>
        <w:rPr>
          <w:sz w:val="20"/>
        </w:rPr>
        <w:t>nových</w:t>
      </w:r>
      <w:r>
        <w:rPr>
          <w:spacing w:val="72"/>
          <w:w w:val="150"/>
          <w:sz w:val="20"/>
        </w:rPr>
        <w:t> </w:t>
      </w:r>
      <w:r>
        <w:rPr>
          <w:sz w:val="20"/>
        </w:rPr>
        <w:t>fotovoltaických</w:t>
      </w:r>
      <w:r>
        <w:rPr>
          <w:spacing w:val="72"/>
          <w:w w:val="150"/>
          <w:sz w:val="20"/>
        </w:rPr>
        <w:t> </w:t>
      </w:r>
      <w:r>
        <w:rPr>
          <w:sz w:val="20"/>
        </w:rPr>
        <w:t>elektráren</w:t>
      </w:r>
      <w:r>
        <w:rPr>
          <w:spacing w:val="73"/>
          <w:w w:val="150"/>
          <w:sz w:val="20"/>
        </w:rPr>
        <w:t> </w:t>
      </w:r>
      <w:r>
        <w:rPr>
          <w:sz w:val="20"/>
        </w:rPr>
        <w:t>se</w:t>
      </w:r>
      <w:r>
        <w:rPr>
          <w:spacing w:val="73"/>
          <w:w w:val="150"/>
          <w:sz w:val="20"/>
        </w:rPr>
        <w:t> </w:t>
      </w:r>
      <w:r>
        <w:rPr>
          <w:sz w:val="20"/>
        </w:rPr>
        <w:t>střešní</w:t>
      </w:r>
      <w:r>
        <w:rPr>
          <w:spacing w:val="71"/>
          <w:w w:val="150"/>
          <w:sz w:val="20"/>
        </w:rPr>
        <w:t> </w:t>
      </w:r>
      <w:r>
        <w:rPr>
          <w:spacing w:val="-2"/>
          <w:sz w:val="20"/>
        </w:rPr>
        <w:t>instalací</w:t>
      </w:r>
    </w:p>
    <w:p>
      <w:pPr>
        <w:pStyle w:val="BodyText"/>
        <w:ind w:left="745"/>
      </w:pPr>
      <w:r>
        <w:rPr/>
        <w:t>s</w:t>
      </w:r>
      <w:r>
        <w:rPr>
          <w:spacing w:val="-7"/>
        </w:rPr>
        <w:t> </w:t>
      </w:r>
      <w:r>
        <w:rPr/>
        <w:t>předpokládaným</w:t>
      </w:r>
      <w:r>
        <w:rPr>
          <w:spacing w:val="-7"/>
        </w:rPr>
        <w:t> </w:t>
      </w:r>
      <w:r>
        <w:rPr/>
        <w:t>výkonem</w:t>
      </w:r>
      <w:r>
        <w:rPr>
          <w:spacing w:val="-5"/>
        </w:rPr>
        <w:t> </w:t>
      </w:r>
      <w:r>
        <w:rPr/>
        <w:t>20,88</w:t>
      </w:r>
      <w:r>
        <w:rPr>
          <w:spacing w:val="-6"/>
        </w:rPr>
        <w:t> </w:t>
      </w:r>
      <w:r>
        <w:rPr/>
        <w:t>kWp</w:t>
      </w:r>
      <w:r>
        <w:rPr>
          <w:spacing w:val="-6"/>
        </w:rPr>
        <w:t> </w:t>
      </w:r>
      <w:r>
        <w:rPr/>
        <w:t>a</w:t>
      </w:r>
      <w:r>
        <w:rPr>
          <w:spacing w:val="-7"/>
        </w:rPr>
        <w:t> </w:t>
      </w:r>
      <w:r>
        <w:rPr/>
        <w:t>instalaci</w:t>
      </w:r>
      <w:r>
        <w:rPr>
          <w:spacing w:val="-7"/>
        </w:rPr>
        <w:t> </w:t>
      </w:r>
      <w:r>
        <w:rPr/>
        <w:t>akumulace</w:t>
      </w:r>
      <w:r>
        <w:rPr>
          <w:spacing w:val="-7"/>
        </w:rPr>
        <w:t> </w:t>
      </w:r>
      <w:r>
        <w:rPr/>
        <w:t>o</w:t>
      </w:r>
      <w:r>
        <w:rPr>
          <w:spacing w:val="-6"/>
        </w:rPr>
        <w:t> </w:t>
      </w:r>
      <w:r>
        <w:rPr/>
        <w:t>kapacitě</w:t>
      </w:r>
      <w:r>
        <w:rPr>
          <w:spacing w:val="-1"/>
        </w:rPr>
        <w:t> </w:t>
      </w:r>
      <w:r>
        <w:rPr/>
        <w:t>19,16</w:t>
      </w:r>
      <w:r>
        <w:rPr>
          <w:spacing w:val="-5"/>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19.16</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20.88</w:t>
            </w:r>
          </w:p>
        </w:tc>
      </w:tr>
      <w:tr>
        <w:trPr>
          <w:trHeight w:val="506"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6.93</w:t>
            </w:r>
          </w:p>
        </w:tc>
      </w:tr>
      <w:tr>
        <w:trPr>
          <w:trHeight w:val="532" w:hRule="atLeast"/>
        </w:trPr>
        <w:tc>
          <w:tcPr>
            <w:tcW w:w="3771" w:type="dxa"/>
          </w:tcPr>
          <w:p>
            <w:pPr>
              <w:pStyle w:val="TableParagraph"/>
              <w:spacing w:line="260" w:lineRule="atLeas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46.15</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20.66</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 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22"/>
        </w:rPr>
        <w:t> </w:t>
      </w:r>
      <w:r>
        <w:rPr/>
        <w:t>Příjemce</w:t>
      </w:r>
      <w:r>
        <w:rPr>
          <w:spacing w:val="19"/>
        </w:rPr>
        <w:t> </w:t>
      </w:r>
      <w:r>
        <w:rPr/>
        <w:t>podpory</w:t>
      </w:r>
      <w:r>
        <w:rPr>
          <w:spacing w:val="19"/>
        </w:rPr>
        <w:t> </w:t>
      </w:r>
      <w:r>
        <w:rPr/>
        <w:t>je</w:t>
      </w:r>
      <w:r>
        <w:rPr>
          <w:spacing w:val="19"/>
        </w:rPr>
        <w:t> </w:t>
      </w:r>
      <w:r>
        <w:rPr/>
        <w:t>v</w:t>
      </w:r>
      <w:r>
        <w:rPr>
          <w:spacing w:val="-3"/>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 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6"/>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5"/>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5"/>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5"/>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1"/>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3"/>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before="1"/>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2"/>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7"/>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10"/>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8"/>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1"/>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6"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6" w:space="0" w:color="000000"/>
              <w:left w:val="single" w:sz="4" w:space="0" w:color="000000"/>
            </w:tcBorders>
          </w:tcPr>
          <w:p>
            <w:pPr>
              <w:pStyle w:val="TableParagraph"/>
              <w:spacing w:line="265" w:lineRule="exact" w:before="10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52148pt;width:17.8pt;height:15.25pt;mso-position-horizontal-relative:page;mso-position-vertical-relative:page;z-index:-162908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1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2024-11-04T07:11:51Z</dcterms:created>
  <dcterms:modified xsi:type="dcterms:W3CDTF">2024-11-04T07:11:51Z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pro Microsoft 365</vt:lpwstr>
  </property>
  <property fmtid="{D5CDD505-2E9C-101B-9397-08002B2CF9AE}" pid="4" name="LastSaved">
    <vt:filetime>2024-11-04T00:00:00Z</vt:filetime>
  </property>
</Properties>
</file>