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08C4" w14:textId="77777777" w:rsidR="001504FF" w:rsidRDefault="006B58FA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bookmarkStart w:id="0" w:name="_Hlk121212600"/>
      <w:r>
        <w:rPr>
          <w:rFonts w:ascii="Calibri" w:hAnsi="Calibri"/>
          <w:b/>
          <w:bCs/>
          <w:sz w:val="22"/>
          <w:szCs w:val="22"/>
        </w:rPr>
        <w:t>Dodatek č. 5</w:t>
      </w:r>
    </w:p>
    <w:p w14:paraId="25B53C05" w14:textId="77777777" w:rsidR="001504FF" w:rsidRDefault="006B58FA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ke Smlouvě </w:t>
      </w:r>
      <w:r>
        <w:rPr>
          <w:rFonts w:ascii="Calibri" w:hAnsi="Calibri"/>
          <w:b/>
          <w:bCs/>
          <w:sz w:val="22"/>
          <w:szCs w:val="22"/>
          <w:lang w:val="it-IT"/>
        </w:rPr>
        <w:t>o d</w:t>
      </w:r>
      <w:r>
        <w:rPr>
          <w:rFonts w:ascii="Calibri" w:hAnsi="Calibri"/>
          <w:b/>
          <w:bCs/>
          <w:sz w:val="22"/>
          <w:szCs w:val="22"/>
        </w:rPr>
        <w:t>ílo ze dne 7.12.2009</w:t>
      </w:r>
    </w:p>
    <w:p w14:paraId="34CC461D" w14:textId="77777777" w:rsidR="001504FF" w:rsidRDefault="001504FF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7E941CF" w14:textId="57D32564" w:rsidR="001504FF" w:rsidRDefault="006B58FA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A8E9284" w14:textId="77777777" w:rsidR="001504FF" w:rsidRDefault="001504FF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A97B695" w14:textId="77777777" w:rsidR="001504FF" w:rsidRDefault="006B58FA">
      <w:pPr>
        <w:pStyle w:val="Nadpis4"/>
        <w:tabs>
          <w:tab w:val="left" w:pos="1410"/>
        </w:tabs>
        <w:spacing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</w:t>
      </w:r>
    </w:p>
    <w:p w14:paraId="094449CC" w14:textId="77777777" w:rsidR="001504FF" w:rsidRDefault="006B58FA">
      <w:pPr>
        <w:pStyle w:val="Nadpis4"/>
        <w:tabs>
          <w:tab w:val="left" w:pos="1410"/>
        </w:tabs>
        <w:spacing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</w:t>
      </w:r>
    </w:p>
    <w:p w14:paraId="1BCFDE85" w14:textId="77777777" w:rsidR="001504FF" w:rsidRDefault="001504FF">
      <w:pPr>
        <w:spacing w:line="259" w:lineRule="auto"/>
        <w:ind w:left="720"/>
        <w:rPr>
          <w:rFonts w:ascii="Calibri" w:eastAsia="Calibri" w:hAnsi="Calibri" w:cs="Calibri"/>
          <w:b/>
          <w:bCs/>
          <w:sz w:val="22"/>
          <w:szCs w:val="22"/>
        </w:rPr>
      </w:pPr>
    </w:p>
    <w:p w14:paraId="10984BC4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it-IT"/>
        </w:rPr>
        <w:t xml:space="preserve">Objednatel: </w:t>
      </w:r>
      <w:r>
        <w:rPr>
          <w:rFonts w:ascii="Calibri" w:hAnsi="Calibri"/>
          <w:b/>
          <w:bCs/>
          <w:sz w:val="22"/>
          <w:szCs w:val="22"/>
          <w:lang w:val="it-IT"/>
        </w:rPr>
        <w:tab/>
      </w:r>
      <w:r>
        <w:rPr>
          <w:rFonts w:ascii="Calibri" w:hAnsi="Calibri"/>
          <w:b/>
          <w:bCs/>
          <w:sz w:val="22"/>
          <w:szCs w:val="22"/>
          <w:lang w:val="it-IT"/>
        </w:rPr>
        <w:tab/>
      </w:r>
      <w:r>
        <w:rPr>
          <w:rFonts w:ascii="Calibri" w:hAnsi="Calibri"/>
          <w:b/>
          <w:bCs/>
          <w:sz w:val="22"/>
          <w:szCs w:val="22"/>
          <w:lang w:val="it-IT"/>
        </w:rPr>
        <w:tab/>
        <w:t>Statut</w:t>
      </w:r>
      <w:r>
        <w:rPr>
          <w:rFonts w:ascii="Calibri" w:hAnsi="Calibri"/>
          <w:b/>
          <w:bCs/>
          <w:sz w:val="22"/>
          <w:szCs w:val="22"/>
        </w:rPr>
        <w:t>ární mě</w:t>
      </w:r>
      <w:r>
        <w:rPr>
          <w:rFonts w:ascii="Calibri" w:hAnsi="Calibri"/>
          <w:b/>
          <w:bCs/>
          <w:sz w:val="22"/>
          <w:szCs w:val="22"/>
          <w:lang w:val="it-IT"/>
        </w:rPr>
        <w:t>sto Pardubice</w:t>
      </w:r>
    </w:p>
    <w:p w14:paraId="3D9F6190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</w:t>
      </w:r>
      <w:r>
        <w:rPr>
          <w:rFonts w:ascii="Calibri" w:hAnsi="Calibri"/>
          <w:sz w:val="22"/>
          <w:szCs w:val="22"/>
          <w:lang w:val="da-DK"/>
        </w:rPr>
        <w:t xml:space="preserve">dlo: </w:t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  <w:t>Pern</w:t>
      </w:r>
      <w:r>
        <w:rPr>
          <w:rFonts w:ascii="Calibri" w:hAnsi="Calibri"/>
          <w:sz w:val="22"/>
          <w:szCs w:val="22"/>
        </w:rPr>
        <w:t>štý</w:t>
      </w:r>
      <w:r>
        <w:rPr>
          <w:rFonts w:ascii="Calibri" w:hAnsi="Calibri"/>
          <w:sz w:val="22"/>
          <w:szCs w:val="22"/>
          <w:lang w:val="da-DK"/>
        </w:rPr>
        <w:t>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1, 530 21 Pardubice</w:t>
      </w:r>
    </w:p>
    <w:p w14:paraId="266EB678" w14:textId="3D0DF01E" w:rsidR="001504FF" w:rsidRDefault="006B58FA" w:rsidP="00D6307B">
      <w:pPr>
        <w:spacing w:line="259" w:lineRule="auto"/>
        <w:ind w:left="3544" w:hanging="28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Zastoupena: </w:t>
      </w:r>
      <w:r>
        <w:rPr>
          <w:rFonts w:ascii="Calibri" w:hAnsi="Calibri"/>
          <w:sz w:val="22"/>
          <w:szCs w:val="22"/>
        </w:rPr>
        <w:tab/>
      </w:r>
      <w:r w:rsidR="00D6307B">
        <w:rPr>
          <w:rFonts w:ascii="Calibri" w:hAnsi="Calibri"/>
          <w:sz w:val="22"/>
          <w:szCs w:val="22"/>
        </w:rPr>
        <w:t>Mgr. Jiřím Turkem, vedoucím kanceláře tajemníka Magistrátu města Pardubic</w:t>
      </w:r>
    </w:p>
    <w:p w14:paraId="005AD551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  <w:lang w:val="da-DK"/>
        </w:rPr>
        <w:t xml:space="preserve">O: </w:t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  <w:t>00274046</w:t>
      </w:r>
    </w:p>
    <w:p w14:paraId="37B62EFC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DlČ: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CZ00274046</w:t>
      </w:r>
    </w:p>
    <w:p w14:paraId="633559FB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Komerční banka, a.s.</w:t>
      </w:r>
    </w:p>
    <w:p w14:paraId="10C9D1A5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326561/0100</w:t>
      </w:r>
    </w:p>
    <w:p w14:paraId="297C6A27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nl-NL"/>
        </w:rPr>
        <w:t>Datov</w:t>
      </w:r>
      <w:r>
        <w:rPr>
          <w:rFonts w:ascii="Calibri" w:hAnsi="Calibri"/>
          <w:sz w:val="22"/>
          <w:szCs w:val="22"/>
        </w:rPr>
        <w:t xml:space="preserve">á </w:t>
      </w:r>
      <w:r>
        <w:rPr>
          <w:rFonts w:ascii="Calibri" w:hAnsi="Calibri"/>
          <w:sz w:val="22"/>
          <w:szCs w:val="22"/>
          <w:lang w:val="de-DE"/>
        </w:rPr>
        <w:t>schr</w:t>
      </w:r>
      <w:r>
        <w:rPr>
          <w:rFonts w:ascii="Calibri" w:hAnsi="Calibri"/>
          <w:sz w:val="22"/>
          <w:szCs w:val="22"/>
        </w:rPr>
        <w:t>ánka: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de-DE"/>
        </w:rPr>
        <w:t>ukzbx4z</w:t>
      </w:r>
    </w:p>
    <w:p w14:paraId="25013163" w14:textId="77777777" w:rsidR="001504FF" w:rsidRDefault="006B58FA">
      <w:pPr>
        <w:spacing w:line="259" w:lineRule="auto"/>
        <w:ind w:left="73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na stran</w:t>
      </w:r>
      <w:r>
        <w:rPr>
          <w:rFonts w:ascii="Calibri" w:hAnsi="Calibri"/>
          <w:sz w:val="22"/>
          <w:szCs w:val="22"/>
        </w:rPr>
        <w:t>ě jedn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(dále jen ,,objednatel")</w:t>
      </w:r>
    </w:p>
    <w:p w14:paraId="39D066ED" w14:textId="77777777" w:rsidR="001504FF" w:rsidRDefault="001504FF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0B096246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020BD88C" w14:textId="77777777" w:rsidR="001504FF" w:rsidRDefault="001504FF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1B7F206B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Zhotovitel:</w:t>
      </w:r>
      <w:r>
        <w:rPr>
          <w:rFonts w:ascii="Calibri" w:hAnsi="Calibri"/>
          <w:b/>
          <w:bCs/>
          <w:sz w:val="22"/>
          <w:szCs w:val="22"/>
          <w:lang w:val="de-DE"/>
        </w:rPr>
        <w:tab/>
      </w:r>
      <w:r>
        <w:rPr>
          <w:rFonts w:ascii="Calibri" w:hAnsi="Calibri"/>
          <w:b/>
          <w:bCs/>
          <w:sz w:val="22"/>
          <w:szCs w:val="22"/>
          <w:lang w:val="de-DE"/>
        </w:rPr>
        <w:tab/>
      </w:r>
      <w:r>
        <w:rPr>
          <w:rFonts w:ascii="Calibri" w:hAnsi="Calibri"/>
          <w:b/>
          <w:bCs/>
          <w:sz w:val="22"/>
          <w:szCs w:val="22"/>
          <w:lang w:val="de-DE"/>
        </w:rPr>
        <w:tab/>
        <w:t>RENTEL a.s.</w:t>
      </w:r>
    </w:p>
    <w:p w14:paraId="770B6D21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</w:t>
      </w:r>
      <w:r>
        <w:rPr>
          <w:rFonts w:ascii="Calibri" w:hAnsi="Calibri"/>
          <w:sz w:val="22"/>
          <w:szCs w:val="22"/>
          <w:lang w:val="it-IT"/>
        </w:rPr>
        <w:t xml:space="preserve">dlo: </w:t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  <w:t>Pod T</w:t>
      </w:r>
      <w:r>
        <w:rPr>
          <w:rFonts w:ascii="Calibri" w:hAnsi="Calibri"/>
          <w:sz w:val="22"/>
          <w:szCs w:val="22"/>
        </w:rPr>
        <w:t>řešněmi 1120/18a, 152 00 Praha 5 - Hlubočepy</w:t>
      </w:r>
    </w:p>
    <w:p w14:paraId="0C668E0B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  <w:lang w:val="da-DK"/>
        </w:rPr>
        <w:t>O:</w:t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</w:r>
      <w:r>
        <w:rPr>
          <w:rFonts w:ascii="Calibri" w:hAnsi="Calibri"/>
          <w:sz w:val="22"/>
          <w:szCs w:val="22"/>
          <w:lang w:val="da-DK"/>
        </w:rPr>
        <w:tab/>
        <w:t>26128233</w:t>
      </w:r>
    </w:p>
    <w:p w14:paraId="5563E3A2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CZ26128233</w:t>
      </w:r>
    </w:p>
    <w:p w14:paraId="74209B0F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Statut</w:t>
      </w:r>
      <w:r>
        <w:rPr>
          <w:rFonts w:ascii="Calibri" w:hAnsi="Calibri"/>
          <w:sz w:val="22"/>
          <w:szCs w:val="22"/>
        </w:rPr>
        <w:t>ární zástupce: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Stanislav Rolenc - vý</w:t>
      </w:r>
      <w:r>
        <w:rPr>
          <w:rFonts w:ascii="Calibri" w:hAnsi="Calibri"/>
          <w:sz w:val="22"/>
          <w:szCs w:val="22"/>
          <w:lang w:val="de-DE"/>
        </w:rPr>
        <w:t>konn</w:t>
      </w:r>
      <w:r>
        <w:rPr>
          <w:rFonts w:ascii="Calibri" w:hAnsi="Calibri"/>
          <w:sz w:val="22"/>
          <w:szCs w:val="22"/>
        </w:rPr>
        <w:t>ý ředitel a člen představenstva</w:t>
      </w:r>
    </w:p>
    <w:p w14:paraId="21E98D28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pro vě</w:t>
      </w:r>
      <w:r>
        <w:rPr>
          <w:rFonts w:ascii="Calibri" w:hAnsi="Calibri"/>
          <w:sz w:val="22"/>
          <w:szCs w:val="22"/>
          <w:lang w:val="it-IT"/>
        </w:rPr>
        <w:t>cn</w:t>
      </w:r>
      <w:r>
        <w:rPr>
          <w:rFonts w:ascii="Calibri" w:hAnsi="Calibri"/>
          <w:sz w:val="22"/>
          <w:szCs w:val="22"/>
        </w:rPr>
        <w:t>á jednání:</w:t>
      </w:r>
      <w:r>
        <w:rPr>
          <w:rFonts w:ascii="Calibri" w:hAnsi="Calibri"/>
          <w:sz w:val="22"/>
          <w:szCs w:val="22"/>
        </w:rPr>
        <w:tab/>
        <w:t xml:space="preserve">Mgr. Luboš </w:t>
      </w:r>
      <w:r>
        <w:rPr>
          <w:rFonts w:ascii="Calibri" w:hAnsi="Calibri"/>
          <w:sz w:val="22"/>
          <w:szCs w:val="22"/>
          <w:lang w:val="en-US"/>
        </w:rPr>
        <w:t>Prchal</w:t>
      </w:r>
    </w:p>
    <w:p w14:paraId="17D8F101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Raiffeisenbank, a.s.</w:t>
      </w:r>
    </w:p>
    <w:p w14:paraId="78A2730D" w14:textId="77777777" w:rsidR="001504FF" w:rsidRDefault="006B58FA">
      <w:pPr>
        <w:spacing w:line="259" w:lineRule="auto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240825001/5500             </w:t>
      </w:r>
    </w:p>
    <w:p w14:paraId="0B24A2B3" w14:textId="77777777" w:rsidR="001504FF" w:rsidRDefault="006B58FA">
      <w:pPr>
        <w:spacing w:line="259" w:lineRule="auto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na stran</w:t>
      </w:r>
      <w:r>
        <w:rPr>
          <w:rFonts w:ascii="Calibri" w:hAnsi="Calibri"/>
          <w:sz w:val="22"/>
          <w:szCs w:val="22"/>
        </w:rPr>
        <w:t>ě druh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(dále jen „zhotovitel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</w:t>
      </w:r>
    </w:p>
    <w:p w14:paraId="178272F0" w14:textId="77777777" w:rsidR="001504FF" w:rsidRDefault="001504FF">
      <w:pPr>
        <w:spacing w:line="259" w:lineRule="auto"/>
        <w:ind w:left="708"/>
        <w:rPr>
          <w:rFonts w:ascii="Calibri" w:eastAsia="Calibri" w:hAnsi="Calibri" w:cs="Calibri"/>
          <w:sz w:val="22"/>
          <w:szCs w:val="22"/>
        </w:rPr>
      </w:pPr>
    </w:p>
    <w:p w14:paraId="028026BA" w14:textId="4DBF6548" w:rsidR="001504FF" w:rsidRDefault="006B58FA">
      <w:pPr>
        <w:spacing w:line="259" w:lineRule="auto"/>
        <w:ind w:left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uzavírají tento Dodatek č. </w:t>
      </w:r>
      <w:r w:rsidR="006F0A9B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ke Smlouvě </w:t>
      </w:r>
      <w:r>
        <w:rPr>
          <w:rFonts w:ascii="Calibri" w:hAnsi="Calibri"/>
          <w:sz w:val="22"/>
          <w:szCs w:val="22"/>
          <w:lang w:val="it-IT"/>
        </w:rPr>
        <w:t>o d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  <w:lang w:val="it-IT"/>
        </w:rPr>
        <w:t>lo (d</w:t>
      </w:r>
      <w:r>
        <w:rPr>
          <w:rFonts w:ascii="Calibri" w:hAnsi="Calibri"/>
          <w:sz w:val="22"/>
          <w:szCs w:val="22"/>
        </w:rPr>
        <w:t>ále jen „Dodatek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).</w:t>
      </w:r>
    </w:p>
    <w:p w14:paraId="095A5044" w14:textId="77777777" w:rsidR="001504FF" w:rsidRDefault="001504FF">
      <w:pPr>
        <w:spacing w:line="259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68C5F800" w14:textId="77777777" w:rsidR="001504FF" w:rsidRDefault="006B58FA">
      <w:pPr>
        <w:pStyle w:val="Nadpis4"/>
        <w:tabs>
          <w:tab w:val="left" w:pos="2115"/>
        </w:tabs>
        <w:spacing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II.</w:t>
      </w:r>
    </w:p>
    <w:p w14:paraId="0DC80AC9" w14:textId="77777777" w:rsidR="001504FF" w:rsidRDefault="006B58FA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E526FB3" w14:textId="77777777" w:rsidR="001504FF" w:rsidRDefault="006B58FA">
      <w:pPr>
        <w:numPr>
          <w:ilvl w:val="0"/>
          <w:numId w:val="2"/>
        </w:numPr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Dne 7. 12. 2009 uzavřely mezi sebou výše uveden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smluvní strany Smlouvu o dílo, na základě níž se zhotovitel zaváza</w:t>
      </w:r>
      <w:r>
        <w:rPr>
          <w:rFonts w:ascii="Calibri" w:hAnsi="Calibri"/>
          <w:sz w:val="22"/>
          <w:szCs w:val="22"/>
          <w:lang w:val="it-IT"/>
        </w:rPr>
        <w:t>l prov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st pro objednatele dí</w:t>
      </w:r>
      <w:r>
        <w:rPr>
          <w:rFonts w:ascii="Calibri" w:hAnsi="Calibri"/>
          <w:sz w:val="22"/>
          <w:szCs w:val="22"/>
          <w:lang w:val="it-IT"/>
        </w:rPr>
        <w:t xml:space="preserve">lo </w:t>
      </w:r>
      <w:r>
        <w:rPr>
          <w:rFonts w:ascii="Calibri" w:hAnsi="Calibri"/>
          <w:sz w:val="22"/>
          <w:szCs w:val="22"/>
        </w:rPr>
        <w:t>„Dodávka a implementace interního vzdělávacího portálu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. Smlouva byla následně upravena dodatkem č. 1 ze dne 2. 3. 2011, dodatkem č. 2 ze dne 25. 1. 2017, dodatkem č. 3 ze dne 1. 12. 2022 a dodatkem č. 4 ze dne 28.11.2023 (vše dále jen „Smlouva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 xml:space="preserve">). </w:t>
      </w:r>
    </w:p>
    <w:p w14:paraId="4B940616" w14:textId="77777777" w:rsidR="001504FF" w:rsidRDefault="001504FF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8BA4E97" w14:textId="13991C0D" w:rsidR="001504FF" w:rsidRDefault="006B58FA">
      <w:pPr>
        <w:numPr>
          <w:ilvl w:val="0"/>
          <w:numId w:val="2"/>
        </w:numPr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dohodly tímto Dodatkem v souladu s nabídkou zhotovitele zpracovanou ke dni 20. 5. 2024 a tentýž den doručenou objednateli pro aplikaci Adaptační záznam a nabídkou zhotovitele zpracovanou ke dni 24. 5. 2024 a tentýž den doručenou objednateli pro aplikaci Hodnocení (dále jen „nabídky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), které tvoří přílohu tohoto Dodatku, rozšíř</w:t>
      </w:r>
      <w:r>
        <w:rPr>
          <w:rFonts w:ascii="Calibri" w:hAnsi="Calibri"/>
          <w:sz w:val="22"/>
          <w:szCs w:val="22"/>
          <w:lang w:val="en-US"/>
        </w:rPr>
        <w:t xml:space="preserve">it </w:t>
      </w:r>
      <w:r w:rsidR="009637C8">
        <w:rPr>
          <w:rFonts w:ascii="Calibri" w:hAnsi="Calibri"/>
          <w:sz w:val="22"/>
          <w:szCs w:val="22"/>
          <w:lang w:val="en-US"/>
        </w:rPr>
        <w:t xml:space="preserve">nejpozději od 1. 11. 2024 </w:t>
      </w:r>
      <w:r>
        <w:rPr>
          <w:rFonts w:ascii="Calibri" w:hAnsi="Calibri"/>
          <w:sz w:val="22"/>
          <w:szCs w:val="22"/>
          <w:lang w:val="en-US"/>
        </w:rPr>
        <w:t>st</w:t>
      </w:r>
      <w:r>
        <w:rPr>
          <w:rFonts w:ascii="Calibri" w:hAnsi="Calibri"/>
          <w:sz w:val="22"/>
          <w:szCs w:val="22"/>
        </w:rPr>
        <w:t>ávající rozsah díla o aplikace:</w:t>
      </w:r>
    </w:p>
    <w:p w14:paraId="6E65AD1A" w14:textId="77777777" w:rsidR="001504FF" w:rsidRDefault="001504FF">
      <w:pPr>
        <w:pStyle w:val="Odstavecseseznamem"/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4DAEABC4" w14:textId="77777777" w:rsidR="001504FF" w:rsidRDefault="006B58FA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Adaptační záznam</w:t>
      </w:r>
    </w:p>
    <w:p w14:paraId="410058A4" w14:textId="77777777" w:rsidR="001504FF" w:rsidRDefault="001504FF">
      <w:pPr>
        <w:pStyle w:val="Odstavecseseznamem"/>
        <w:spacing w:line="259" w:lineRule="auto"/>
        <w:ind w:left="0"/>
        <w:jc w:val="both"/>
        <w:rPr>
          <w:rFonts w:ascii="Calibri" w:eastAsia="Calibri" w:hAnsi="Calibri" w:cs="Calibri"/>
          <w:sz w:val="22"/>
          <w:szCs w:val="22"/>
        </w:rPr>
      </w:pPr>
    </w:p>
    <w:p w14:paraId="45556EA2" w14:textId="77777777" w:rsidR="001504FF" w:rsidRDefault="006B58FA">
      <w:pPr>
        <w:tabs>
          <w:tab w:val="left" w:pos="4395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dohodly, ž</w:t>
      </w:r>
      <w:r>
        <w:rPr>
          <w:rFonts w:ascii="Calibri" w:hAnsi="Calibri"/>
          <w:sz w:val="22"/>
          <w:szCs w:val="22"/>
          <w:lang w:val="it-IT"/>
        </w:rPr>
        <w:t>e cena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it-IT"/>
        </w:rPr>
        <w:t>to d</w:t>
      </w:r>
      <w:r>
        <w:rPr>
          <w:rFonts w:ascii="Calibri" w:hAnsi="Calibri"/>
          <w:sz w:val="22"/>
          <w:szCs w:val="22"/>
        </w:rPr>
        <w:t>ílčí čá</w:t>
      </w:r>
      <w:r>
        <w:rPr>
          <w:rFonts w:ascii="Calibri" w:hAnsi="Calibri"/>
          <w:sz w:val="22"/>
          <w:szCs w:val="22"/>
          <w:lang w:val="it-IT"/>
        </w:rPr>
        <w:t>sti d</w:t>
      </w:r>
      <w:r>
        <w:rPr>
          <w:rFonts w:ascii="Calibri" w:hAnsi="Calibri"/>
          <w:sz w:val="22"/>
          <w:szCs w:val="22"/>
        </w:rPr>
        <w:t>íla u aplikace Adaptační záznam činí:</w:t>
      </w:r>
    </w:p>
    <w:p w14:paraId="79821BA2" w14:textId="11E3B1E8" w:rsidR="001504FF" w:rsidRDefault="006B58FA" w:rsidP="00D6307B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76.000 Kč bez DPH, tj. 91.960 Kč vč. DPH (slovy devadesát jeden tisíc devět set šedesát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jednorázově za vývoj aplikace</w:t>
      </w:r>
      <w:r w:rsidR="006F0A9B">
        <w:rPr>
          <w:rFonts w:ascii="Calibri" w:hAnsi="Calibri"/>
          <w:sz w:val="22"/>
          <w:szCs w:val="22"/>
        </w:rPr>
        <w:t>;</w:t>
      </w:r>
    </w:p>
    <w:p w14:paraId="0F6B0D71" w14:textId="1DA05607" w:rsidR="001504FF" w:rsidRDefault="006B58FA" w:rsidP="00D6307B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9.000 Kč bez DPH, tj. 10.890 Kč vč. DPH (slovy deset tisíc osm set devadesát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jednorázově za implementaci a nastavení aplikace</w:t>
      </w:r>
      <w:r w:rsidR="006F0A9B">
        <w:rPr>
          <w:rFonts w:ascii="Calibri" w:hAnsi="Calibri"/>
          <w:sz w:val="22"/>
          <w:szCs w:val="22"/>
        </w:rPr>
        <w:t>;</w:t>
      </w:r>
    </w:p>
    <w:p w14:paraId="18EF57A2" w14:textId="683AE08E" w:rsidR="001504FF" w:rsidRDefault="006B58FA" w:rsidP="00D6307B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5.000 Kč bez DPH, tj. 6.050 Kč vč. DPH (slovy šest tisíc padesát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za zaškolení klíčových uživatelů a případně vyžádanou konzultaci v sídle uživatele aplikace</w:t>
      </w:r>
      <w:r w:rsidR="006F0A9B">
        <w:rPr>
          <w:rFonts w:ascii="Calibri" w:hAnsi="Calibri"/>
          <w:sz w:val="22"/>
          <w:szCs w:val="22"/>
        </w:rPr>
        <w:t>;</w:t>
      </w:r>
    </w:p>
    <w:p w14:paraId="3101A271" w14:textId="75A9F5DA" w:rsidR="001504FF" w:rsidRDefault="006B58FA" w:rsidP="00D6307B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8.000 Kč bez DPH, tj. 9.680 Kč vč. DPH (slovy devět tisíc šest set osmdesát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roční mai</w:t>
      </w:r>
      <w:r w:rsidR="006F0A9B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tenance aplikace</w:t>
      </w:r>
      <w:r w:rsidR="006F0A9B">
        <w:rPr>
          <w:rFonts w:ascii="Calibri" w:hAnsi="Calibri"/>
          <w:sz w:val="22"/>
          <w:szCs w:val="22"/>
        </w:rPr>
        <w:t>.</w:t>
      </w:r>
    </w:p>
    <w:p w14:paraId="26C1928F" w14:textId="77777777" w:rsidR="001504FF" w:rsidRDefault="001504FF">
      <w:pPr>
        <w:tabs>
          <w:tab w:val="left" w:pos="4395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6B2032B1" w14:textId="77777777" w:rsidR="001504FF" w:rsidRDefault="006B58FA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Hodnocení</w:t>
      </w:r>
    </w:p>
    <w:p w14:paraId="4D4599B9" w14:textId="77777777" w:rsidR="001504FF" w:rsidRDefault="001504FF">
      <w:pPr>
        <w:pStyle w:val="Odstavecseseznamem"/>
        <w:spacing w:line="259" w:lineRule="auto"/>
        <w:ind w:left="0"/>
        <w:jc w:val="both"/>
        <w:rPr>
          <w:rFonts w:ascii="Calibri" w:eastAsia="Calibri" w:hAnsi="Calibri" w:cs="Calibri"/>
          <w:sz w:val="22"/>
          <w:szCs w:val="22"/>
        </w:rPr>
      </w:pPr>
    </w:p>
    <w:p w14:paraId="02273DEE" w14:textId="7348493A" w:rsidR="001504FF" w:rsidRDefault="006B58FA" w:rsidP="00D6307B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40.000 Kč bez DPH, tj. 48.400 Kč vč. DPH (slovy čtyřicet osm tisíc čtyři sta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jednorázově za vývoj aplikace</w:t>
      </w:r>
      <w:r w:rsidR="006F0A9B">
        <w:rPr>
          <w:rFonts w:ascii="Calibri" w:hAnsi="Calibri"/>
          <w:sz w:val="22"/>
          <w:szCs w:val="22"/>
        </w:rPr>
        <w:t>;</w:t>
      </w:r>
    </w:p>
    <w:p w14:paraId="367F8045" w14:textId="52DBC013" w:rsidR="001504FF" w:rsidRDefault="006B58FA" w:rsidP="00D6307B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10.000 Kč bez DPH, tj. 12.100 Kč vč. DPH (slovy dvanáct tisíc sto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jednorázově za implementaci a nastavení aplikace</w:t>
      </w:r>
      <w:r w:rsidR="006F0A9B">
        <w:rPr>
          <w:rFonts w:ascii="Calibri" w:hAnsi="Calibri"/>
          <w:sz w:val="22"/>
          <w:szCs w:val="22"/>
        </w:rPr>
        <w:t>;</w:t>
      </w:r>
    </w:p>
    <w:p w14:paraId="5468A25F" w14:textId="552AA1E4" w:rsidR="001504FF" w:rsidRDefault="006B58FA" w:rsidP="00D6307B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5.000 Kč bez DPH, tj. 6.050 Kč vč. DPH (slovy šest tisíc padesát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za zaškolení klíčových uživatelů a případně vyžádanou konzultaci v sídle uživatele aplikace</w:t>
      </w:r>
      <w:r w:rsidR="006F0A9B">
        <w:rPr>
          <w:rFonts w:ascii="Calibri" w:hAnsi="Calibri"/>
          <w:sz w:val="22"/>
          <w:szCs w:val="22"/>
        </w:rPr>
        <w:t>;</w:t>
      </w:r>
    </w:p>
    <w:p w14:paraId="4D29F60B" w14:textId="69DD03D9" w:rsidR="001504FF" w:rsidRDefault="006B58FA" w:rsidP="00D6307B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18.000 Kč bez DPH, tj. 21.780 Kč vč. DPH (slovy dvacet jeden tisíc se</w:t>
      </w:r>
      <w:r w:rsidR="00BD3E44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m set osmdesát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roční pronájem licencí aplikace</w:t>
      </w:r>
      <w:r w:rsidR="006F0A9B">
        <w:rPr>
          <w:rFonts w:ascii="Calibri" w:hAnsi="Calibri"/>
          <w:sz w:val="22"/>
          <w:szCs w:val="22"/>
        </w:rPr>
        <w:t>;</w:t>
      </w:r>
    </w:p>
    <w:p w14:paraId="5DD0F489" w14:textId="39C37AF7" w:rsidR="001504FF" w:rsidRDefault="006B58FA" w:rsidP="00D6307B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8.000 Kč bez DPH, tj. 9.680 Kč vč. DPH (slovy devět tisíc šest set osmdesát korun český</w:t>
      </w:r>
      <w:r>
        <w:rPr>
          <w:rFonts w:ascii="Calibri" w:hAnsi="Calibri"/>
          <w:sz w:val="22"/>
          <w:szCs w:val="22"/>
          <w:lang w:val="de-DE"/>
        </w:rPr>
        <w:t>ch v</w:t>
      </w:r>
      <w:r>
        <w:rPr>
          <w:rFonts w:ascii="Calibri" w:hAnsi="Calibri"/>
          <w:sz w:val="22"/>
          <w:szCs w:val="22"/>
        </w:rPr>
        <w:t>četně DPH) roční mai</w:t>
      </w:r>
      <w:r w:rsidR="006F0A9B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tenance aplikace</w:t>
      </w:r>
      <w:r w:rsidR="006F0A9B">
        <w:rPr>
          <w:rFonts w:ascii="Calibri" w:hAnsi="Calibri"/>
          <w:sz w:val="22"/>
          <w:szCs w:val="22"/>
        </w:rPr>
        <w:t>.</w:t>
      </w:r>
    </w:p>
    <w:p w14:paraId="0D8762B4" w14:textId="77777777" w:rsidR="00D6307B" w:rsidRPr="00D6307B" w:rsidRDefault="00D6307B" w:rsidP="00D6307B">
      <w:pPr>
        <w:pStyle w:val="Odstavecseseznamem"/>
        <w:tabs>
          <w:tab w:val="left" w:pos="4395"/>
        </w:tabs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689B0CC4" w14:textId="72F71FAF" w:rsidR="001504FF" w:rsidRPr="00D6307B" w:rsidRDefault="006B58FA" w:rsidP="00D6307B">
      <w:pPr>
        <w:pStyle w:val="Odstavecseseznamem"/>
        <w:numPr>
          <w:ilvl w:val="0"/>
          <w:numId w:val="2"/>
        </w:numPr>
        <w:tabs>
          <w:tab w:val="left" w:pos="4395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D6307B">
        <w:rPr>
          <w:rFonts w:ascii="Calibri" w:hAnsi="Calibri"/>
          <w:sz w:val="22"/>
          <w:szCs w:val="22"/>
        </w:rPr>
        <w:t xml:space="preserve">Smluvní strany shodně prohlašují, že tato cena je </w:t>
      </w:r>
      <w:r w:rsidR="00D6307B">
        <w:rPr>
          <w:rFonts w:ascii="Calibri" w:hAnsi="Calibri"/>
          <w:sz w:val="22"/>
          <w:szCs w:val="22"/>
        </w:rPr>
        <w:t>ú</w:t>
      </w:r>
      <w:r w:rsidRPr="00D6307B">
        <w:rPr>
          <w:rFonts w:ascii="Calibri" w:hAnsi="Calibri"/>
          <w:sz w:val="22"/>
          <w:szCs w:val="22"/>
        </w:rPr>
        <w:t>plná a nejvýše přípustná a zahrnuje vešker</w:t>
      </w:r>
      <w:r w:rsidRPr="00D6307B">
        <w:rPr>
          <w:rFonts w:ascii="Calibri" w:hAnsi="Calibri"/>
          <w:sz w:val="22"/>
          <w:szCs w:val="22"/>
          <w:lang w:val="fr-FR"/>
        </w:rPr>
        <w:t xml:space="preserve">é </w:t>
      </w:r>
      <w:r w:rsidRPr="00D6307B">
        <w:rPr>
          <w:rFonts w:ascii="Calibri" w:hAnsi="Calibri"/>
          <w:sz w:val="22"/>
          <w:szCs w:val="22"/>
        </w:rPr>
        <w:t>práce, činnosti, dodávky a náklady spojen</w:t>
      </w:r>
      <w:r w:rsidRPr="00D6307B">
        <w:rPr>
          <w:rFonts w:ascii="Calibri" w:hAnsi="Calibri"/>
          <w:sz w:val="22"/>
          <w:szCs w:val="22"/>
          <w:lang w:val="fr-FR"/>
        </w:rPr>
        <w:t xml:space="preserve">é </w:t>
      </w:r>
      <w:r w:rsidRPr="00D6307B">
        <w:rPr>
          <w:rFonts w:ascii="Calibri" w:hAnsi="Calibri"/>
          <w:sz w:val="22"/>
          <w:szCs w:val="22"/>
        </w:rPr>
        <w:t xml:space="preserve">s vývojem, implementací a provozem aplikace Adaptační záznam a Hodnocení tak, jak je vymezeno v tomto článku Dodatku, resp. v předložených nabídkách.  </w:t>
      </w:r>
    </w:p>
    <w:p w14:paraId="1F45AE38" w14:textId="77777777" w:rsidR="001504FF" w:rsidRDefault="006B58FA">
      <w:pPr>
        <w:suppressAutoHyphens w:val="0"/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Vešker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možn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změny ceny v návaznosti na možn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změny nebo doplňky rozsahu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it-IT"/>
        </w:rPr>
        <w:t>to d</w:t>
      </w:r>
      <w:r>
        <w:rPr>
          <w:rFonts w:ascii="Calibri" w:hAnsi="Calibri"/>
          <w:sz w:val="22"/>
          <w:szCs w:val="22"/>
        </w:rPr>
        <w:t>ílčí čá</w:t>
      </w:r>
      <w:r>
        <w:rPr>
          <w:rFonts w:ascii="Calibri" w:hAnsi="Calibri"/>
          <w:sz w:val="22"/>
          <w:szCs w:val="22"/>
          <w:lang w:val="it-IT"/>
        </w:rPr>
        <w:t>sti d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  <w:lang w:val="it-IT"/>
        </w:rPr>
        <w:t>la mus</w:t>
      </w:r>
      <w:r>
        <w:rPr>
          <w:rFonts w:ascii="Calibri" w:hAnsi="Calibri"/>
          <w:sz w:val="22"/>
          <w:szCs w:val="22"/>
        </w:rPr>
        <w:t>í být před jejich realizací potvrzeny formou písemn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dodatku obou smluvních stran. Úhradu za vešker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práce, kter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by zhotovitel provedl nad rámec rozsahu díla vymezen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tímto Dodatkem, není objednatel povinen zhotoviteli poskytnout.</w:t>
      </w:r>
    </w:p>
    <w:p w14:paraId="4F396D37" w14:textId="77777777" w:rsidR="001504FF" w:rsidRDefault="001504FF">
      <w:pPr>
        <w:suppressAutoHyphens w:val="0"/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1F8885C3" w14:textId="429D56F2" w:rsidR="006F0A9B" w:rsidRPr="00D6307B" w:rsidRDefault="006B58FA" w:rsidP="00D6307B">
      <w:pPr>
        <w:pStyle w:val="Odstavecseseznamem"/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D6307B">
        <w:rPr>
          <w:rFonts w:ascii="Calibri" w:hAnsi="Calibri"/>
          <w:sz w:val="22"/>
          <w:szCs w:val="22"/>
        </w:rPr>
        <w:t>Smluvní strany se dohodly, že cena za dílčí čá</w:t>
      </w:r>
      <w:r w:rsidRPr="00D6307B">
        <w:rPr>
          <w:rFonts w:ascii="Calibri" w:hAnsi="Calibri"/>
          <w:sz w:val="22"/>
          <w:szCs w:val="22"/>
          <w:lang w:val="fr-FR"/>
        </w:rPr>
        <w:t>st d</w:t>
      </w:r>
      <w:r w:rsidRPr="00D6307B">
        <w:rPr>
          <w:rFonts w:ascii="Calibri" w:hAnsi="Calibri"/>
          <w:sz w:val="22"/>
          <w:szCs w:val="22"/>
        </w:rPr>
        <w:t xml:space="preserve">íla dle tohoto Dodatku bude objednatelem hrazena </w:t>
      </w:r>
      <w:r w:rsidR="00CC6B3B" w:rsidRPr="00D6307B">
        <w:rPr>
          <w:rFonts w:ascii="Calibri" w:hAnsi="Calibri"/>
          <w:sz w:val="22"/>
          <w:szCs w:val="22"/>
        </w:rPr>
        <w:t>objednatelem</w:t>
      </w:r>
      <w:r w:rsidR="006F0A9B" w:rsidRPr="00D6307B">
        <w:rPr>
          <w:rFonts w:ascii="Calibri" w:hAnsi="Calibri"/>
          <w:sz w:val="22"/>
          <w:szCs w:val="22"/>
        </w:rPr>
        <w:t xml:space="preserve"> </w:t>
      </w:r>
      <w:r w:rsidR="00D415AD" w:rsidRPr="00D6307B">
        <w:rPr>
          <w:rFonts w:ascii="Calibri" w:hAnsi="Calibri"/>
          <w:sz w:val="22"/>
          <w:szCs w:val="22"/>
        </w:rPr>
        <w:t>bezhotovostním převodem na účet zhotovitele na základě zhotovitelem doručen</w:t>
      </w:r>
      <w:r w:rsidR="00D415AD" w:rsidRPr="00D6307B">
        <w:rPr>
          <w:rFonts w:ascii="Calibri" w:hAnsi="Calibri"/>
          <w:sz w:val="22"/>
          <w:szCs w:val="22"/>
          <w:lang w:val="fr-FR"/>
        </w:rPr>
        <w:t xml:space="preserve">é </w:t>
      </w:r>
      <w:r w:rsidR="00D415AD" w:rsidRPr="00D6307B">
        <w:rPr>
          <w:rFonts w:ascii="Calibri" w:hAnsi="Calibri"/>
          <w:sz w:val="22"/>
          <w:szCs w:val="22"/>
        </w:rPr>
        <w:t xml:space="preserve">faktury </w:t>
      </w:r>
      <w:r w:rsidR="006F0A9B" w:rsidRPr="00D6307B">
        <w:rPr>
          <w:rFonts w:ascii="Calibri" w:hAnsi="Calibri"/>
          <w:sz w:val="22"/>
          <w:szCs w:val="22"/>
        </w:rPr>
        <w:t>takto:</w:t>
      </w:r>
    </w:p>
    <w:p w14:paraId="48AC9775" w14:textId="542A6766" w:rsidR="006F0A9B" w:rsidRPr="00D6307B" w:rsidRDefault="006F0A9B" w:rsidP="006F0A9B">
      <w:pPr>
        <w:pStyle w:val="Odstavecseseznamem"/>
        <w:numPr>
          <w:ilvl w:val="0"/>
          <w:numId w:val="9"/>
        </w:num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položky uvedené v odst. 2 písm. a) bod 1) </w:t>
      </w:r>
      <w:r w:rsidR="00CC6B3B">
        <w:rPr>
          <w:rFonts w:ascii="Calibri" w:hAnsi="Calibri"/>
          <w:sz w:val="22"/>
          <w:szCs w:val="22"/>
        </w:rPr>
        <w:t>až</w:t>
      </w:r>
      <w:r>
        <w:rPr>
          <w:rFonts w:ascii="Calibri" w:hAnsi="Calibri"/>
          <w:sz w:val="22"/>
          <w:szCs w:val="22"/>
        </w:rPr>
        <w:t xml:space="preserve"> 3) a písm. b) bod 1) až 3) </w:t>
      </w:r>
      <w:r w:rsidR="006B58FA">
        <w:rPr>
          <w:rFonts w:ascii="Calibri" w:hAnsi="Calibri"/>
          <w:sz w:val="22"/>
          <w:szCs w:val="22"/>
        </w:rPr>
        <w:t>jednorázově</w:t>
      </w:r>
      <w:r w:rsidR="00D415AD">
        <w:rPr>
          <w:rFonts w:ascii="Calibri" w:hAnsi="Calibri"/>
          <w:sz w:val="22"/>
          <w:szCs w:val="22"/>
        </w:rPr>
        <w:t>, přičemž zhotovitel je oprávně</w:t>
      </w:r>
      <w:r w:rsidR="00D415AD">
        <w:rPr>
          <w:rFonts w:ascii="Calibri" w:hAnsi="Calibri"/>
          <w:sz w:val="22"/>
          <w:szCs w:val="22"/>
          <w:lang w:val="de-DE"/>
        </w:rPr>
        <w:t>n doru</w:t>
      </w:r>
      <w:r w:rsidR="00D415AD">
        <w:rPr>
          <w:rFonts w:ascii="Calibri" w:hAnsi="Calibri"/>
          <w:sz w:val="22"/>
          <w:szCs w:val="22"/>
        </w:rPr>
        <w:t xml:space="preserve">čit fakturu bezprostředně </w:t>
      </w:r>
      <w:r w:rsidR="00D415AD">
        <w:rPr>
          <w:rFonts w:ascii="Calibri" w:hAnsi="Calibri"/>
          <w:sz w:val="22"/>
          <w:szCs w:val="22"/>
          <w:lang w:val="it-IT"/>
        </w:rPr>
        <w:t>po p</w:t>
      </w:r>
      <w:r w:rsidR="00D415AD">
        <w:rPr>
          <w:rFonts w:ascii="Calibri" w:hAnsi="Calibri"/>
          <w:sz w:val="22"/>
          <w:szCs w:val="22"/>
        </w:rPr>
        <w:t>ředání dílčí čá</w:t>
      </w:r>
      <w:r w:rsidR="00D415AD">
        <w:rPr>
          <w:rFonts w:ascii="Calibri" w:hAnsi="Calibri"/>
          <w:sz w:val="22"/>
          <w:szCs w:val="22"/>
          <w:lang w:val="it-IT"/>
        </w:rPr>
        <w:t>sti d</w:t>
      </w:r>
      <w:r w:rsidR="00D415AD">
        <w:rPr>
          <w:rFonts w:ascii="Calibri" w:hAnsi="Calibri"/>
          <w:sz w:val="22"/>
          <w:szCs w:val="22"/>
        </w:rPr>
        <w:t>íla, která je předmětem tohoto Dodatku, objednateli;</w:t>
      </w:r>
    </w:p>
    <w:p w14:paraId="26FC2491" w14:textId="03839701" w:rsidR="00CC6B3B" w:rsidRPr="00D6307B" w:rsidRDefault="006F0A9B" w:rsidP="006F0A9B">
      <w:pPr>
        <w:pStyle w:val="Odstavecseseznamem"/>
        <w:numPr>
          <w:ilvl w:val="0"/>
          <w:numId w:val="9"/>
        </w:num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r w:rsidRPr="00CC6B3B">
        <w:rPr>
          <w:rFonts w:ascii="Calibri" w:hAnsi="Calibri"/>
          <w:sz w:val="22"/>
          <w:szCs w:val="22"/>
        </w:rPr>
        <w:t xml:space="preserve">položky uvedené v odst. 2 písm. a) bod 4) a písm. b) bod 4) a 5) </w:t>
      </w:r>
      <w:r w:rsidR="00D415AD" w:rsidRPr="00CC6B3B">
        <w:rPr>
          <w:rFonts w:ascii="Calibri" w:hAnsi="Calibri"/>
          <w:sz w:val="22"/>
          <w:szCs w:val="22"/>
        </w:rPr>
        <w:t>pravidelně jednou za rok (za 12 kalendářních měsíců), s tím, že úhrada za období listopad 2024 až říjen 2025 bude součástí faktury vystavené a doručené objednateli dle písm. A.</w:t>
      </w:r>
      <w:r w:rsidR="00CC6B3B" w:rsidRPr="00CC6B3B">
        <w:rPr>
          <w:rFonts w:ascii="Calibri" w:hAnsi="Calibri"/>
          <w:sz w:val="22"/>
          <w:szCs w:val="22"/>
        </w:rPr>
        <w:t>;</w:t>
      </w:r>
      <w:r w:rsidR="00D415AD" w:rsidRPr="00CC6B3B">
        <w:rPr>
          <w:rFonts w:ascii="Calibri" w:hAnsi="Calibri"/>
          <w:sz w:val="22"/>
          <w:szCs w:val="22"/>
        </w:rPr>
        <w:t xml:space="preserve"> </w:t>
      </w:r>
      <w:r w:rsidR="00CC6B3B" w:rsidRPr="00CC6B3B">
        <w:rPr>
          <w:rFonts w:ascii="Calibri" w:hAnsi="Calibri"/>
          <w:sz w:val="22"/>
          <w:szCs w:val="22"/>
        </w:rPr>
        <w:t xml:space="preserve">úhrada za </w:t>
      </w:r>
      <w:r w:rsidR="00D415AD" w:rsidRPr="00CC6B3B">
        <w:rPr>
          <w:rFonts w:ascii="Calibri" w:hAnsi="Calibri"/>
          <w:sz w:val="22"/>
          <w:szCs w:val="22"/>
        </w:rPr>
        <w:t>následující</w:t>
      </w:r>
      <w:r w:rsidR="00CC6B3B" w:rsidRPr="00CC6B3B">
        <w:rPr>
          <w:rFonts w:ascii="Calibri" w:hAnsi="Calibri"/>
          <w:sz w:val="22"/>
          <w:szCs w:val="22"/>
        </w:rPr>
        <w:t xml:space="preserve"> roční</w:t>
      </w:r>
      <w:r w:rsidR="00D415AD" w:rsidRPr="00CC6B3B">
        <w:rPr>
          <w:rFonts w:ascii="Calibri" w:hAnsi="Calibri"/>
          <w:sz w:val="22"/>
          <w:szCs w:val="22"/>
        </w:rPr>
        <w:t xml:space="preserve"> období</w:t>
      </w:r>
      <w:r w:rsidR="00CC6B3B" w:rsidRPr="00CC6B3B">
        <w:rPr>
          <w:rFonts w:ascii="Calibri" w:hAnsi="Calibri"/>
          <w:sz w:val="22"/>
          <w:szCs w:val="22"/>
        </w:rPr>
        <w:t xml:space="preserve"> bude prováděna na </w:t>
      </w:r>
      <w:r w:rsidR="00D415AD" w:rsidRPr="00CC6B3B">
        <w:rPr>
          <w:rFonts w:ascii="Calibri" w:hAnsi="Calibri"/>
          <w:sz w:val="22"/>
          <w:szCs w:val="22"/>
        </w:rPr>
        <w:t xml:space="preserve">základě </w:t>
      </w:r>
      <w:r w:rsidR="00CC6B3B" w:rsidRPr="00CC6B3B">
        <w:rPr>
          <w:rFonts w:ascii="Calibri" w:hAnsi="Calibri"/>
          <w:sz w:val="22"/>
          <w:szCs w:val="22"/>
        </w:rPr>
        <w:t xml:space="preserve">faktury doručené </w:t>
      </w:r>
      <w:r w:rsidR="00CC6B3B">
        <w:rPr>
          <w:rFonts w:ascii="Calibri" w:hAnsi="Calibri"/>
          <w:sz w:val="22"/>
          <w:szCs w:val="22"/>
        </w:rPr>
        <w:t xml:space="preserve">zhotovitelem </w:t>
      </w:r>
      <w:r w:rsidR="00CC6B3B" w:rsidRPr="00CC6B3B">
        <w:rPr>
          <w:rFonts w:ascii="Calibri" w:hAnsi="Calibri"/>
          <w:sz w:val="22"/>
          <w:szCs w:val="22"/>
        </w:rPr>
        <w:t>objednateli v měsíci říjnu.</w:t>
      </w:r>
    </w:p>
    <w:p w14:paraId="691FACC5" w14:textId="4A6DB2DE" w:rsidR="001504FF" w:rsidRPr="00D6307B" w:rsidRDefault="006B58FA" w:rsidP="00D6307B">
      <w:pPr>
        <w:suppressAutoHyphens w:val="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D6307B">
        <w:rPr>
          <w:rFonts w:ascii="Calibri" w:hAnsi="Calibri"/>
          <w:sz w:val="22"/>
          <w:szCs w:val="22"/>
        </w:rPr>
        <w:t>Splatnost faktur je sjednána v d</w:t>
      </w:r>
      <w:r w:rsidRPr="00D6307B">
        <w:rPr>
          <w:rFonts w:ascii="Calibri" w:hAnsi="Calibri"/>
          <w:sz w:val="22"/>
          <w:szCs w:val="22"/>
          <w:lang w:val="fr-FR"/>
        </w:rPr>
        <w:t>é</w:t>
      </w:r>
      <w:r w:rsidRPr="00D6307B">
        <w:rPr>
          <w:rFonts w:ascii="Calibri" w:hAnsi="Calibri"/>
          <w:sz w:val="22"/>
          <w:szCs w:val="22"/>
          <w:lang w:val="it-IT"/>
        </w:rPr>
        <w:t xml:space="preserve">lce </w:t>
      </w:r>
      <w:r w:rsidRPr="00D6307B">
        <w:rPr>
          <w:rFonts w:ascii="Calibri" w:hAnsi="Calibri"/>
          <w:sz w:val="22"/>
          <w:szCs w:val="22"/>
        </w:rPr>
        <w:t>čtrnácti dnů od data její</w:t>
      </w:r>
      <w:r w:rsidR="00CC6B3B">
        <w:rPr>
          <w:rFonts w:ascii="Calibri" w:hAnsi="Calibri"/>
          <w:sz w:val="22"/>
          <w:szCs w:val="22"/>
        </w:rPr>
        <w:t>c</w:t>
      </w:r>
      <w:r w:rsidRPr="00D6307B">
        <w:rPr>
          <w:rFonts w:ascii="Calibri" w:hAnsi="Calibri"/>
          <w:sz w:val="22"/>
          <w:szCs w:val="22"/>
        </w:rPr>
        <w:t>h prokazateln</w:t>
      </w:r>
      <w:r w:rsidRPr="00D6307B">
        <w:rPr>
          <w:rFonts w:ascii="Calibri" w:hAnsi="Calibri"/>
          <w:sz w:val="22"/>
          <w:szCs w:val="22"/>
          <w:lang w:val="fr-FR"/>
        </w:rPr>
        <w:t>é</w:t>
      </w:r>
      <w:r w:rsidRPr="00D6307B">
        <w:rPr>
          <w:rFonts w:ascii="Calibri" w:hAnsi="Calibri"/>
          <w:sz w:val="22"/>
          <w:szCs w:val="22"/>
          <w:lang w:val="pt-PT"/>
        </w:rPr>
        <w:t>ho doru</w:t>
      </w:r>
      <w:r w:rsidRPr="00D6307B">
        <w:rPr>
          <w:rFonts w:ascii="Calibri" w:hAnsi="Calibri"/>
          <w:sz w:val="22"/>
          <w:szCs w:val="22"/>
        </w:rPr>
        <w:t>čení objednateli. Faktur</w:t>
      </w:r>
      <w:r w:rsidR="00CC6B3B">
        <w:rPr>
          <w:rFonts w:ascii="Calibri" w:hAnsi="Calibri"/>
          <w:sz w:val="22"/>
          <w:szCs w:val="22"/>
        </w:rPr>
        <w:t>y</w:t>
      </w:r>
      <w:r w:rsidRPr="00D6307B">
        <w:rPr>
          <w:rFonts w:ascii="Calibri" w:hAnsi="Calibri"/>
          <w:sz w:val="22"/>
          <w:szCs w:val="22"/>
        </w:rPr>
        <w:t xml:space="preserve"> lze doručit do datov</w:t>
      </w:r>
      <w:r w:rsidRPr="00D6307B">
        <w:rPr>
          <w:rFonts w:ascii="Calibri" w:hAnsi="Calibri"/>
          <w:sz w:val="22"/>
          <w:szCs w:val="22"/>
          <w:lang w:val="fr-FR"/>
        </w:rPr>
        <w:t xml:space="preserve">é </w:t>
      </w:r>
      <w:r w:rsidRPr="00D6307B">
        <w:rPr>
          <w:rFonts w:ascii="Calibri" w:hAnsi="Calibri"/>
          <w:sz w:val="22"/>
          <w:szCs w:val="22"/>
          <w:lang w:val="de-DE"/>
        </w:rPr>
        <w:t>schr</w:t>
      </w:r>
      <w:r w:rsidRPr="00D6307B">
        <w:rPr>
          <w:rFonts w:ascii="Calibri" w:hAnsi="Calibri"/>
          <w:sz w:val="22"/>
          <w:szCs w:val="22"/>
        </w:rPr>
        <w:t xml:space="preserve">ánky objednatele, případně na e-mail: </w:t>
      </w:r>
      <w:hyperlink r:id="rId11" w:history="1">
        <w:r>
          <w:rPr>
            <w:rStyle w:val="Hyperlink0"/>
          </w:rPr>
          <w:t>posta@mmp.cz</w:t>
        </w:r>
      </w:hyperlink>
      <w:r w:rsidRPr="00D6307B">
        <w:rPr>
          <w:rFonts w:ascii="Calibri" w:hAnsi="Calibri"/>
          <w:sz w:val="22"/>
          <w:szCs w:val="22"/>
        </w:rPr>
        <w:t xml:space="preserve">. </w:t>
      </w:r>
    </w:p>
    <w:p w14:paraId="7F3400F1" w14:textId="77777777" w:rsidR="001504FF" w:rsidRDefault="006B58FA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91515AA" w14:textId="462281BA" w:rsidR="001504FF" w:rsidRPr="00D6307B" w:rsidRDefault="006B58FA" w:rsidP="00D6307B">
      <w:pPr>
        <w:pStyle w:val="Odstavecseseznamem"/>
        <w:numPr>
          <w:ilvl w:val="0"/>
          <w:numId w:val="2"/>
        </w:numPr>
        <w:suppressAutoHyphens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D6307B">
        <w:rPr>
          <w:rFonts w:ascii="Calibri" w:hAnsi="Calibri"/>
          <w:sz w:val="22"/>
          <w:szCs w:val="22"/>
        </w:rPr>
        <w:t>Zhotovitel prohlašuje, že v okamžiku uskutečnění zdaniteln</w:t>
      </w:r>
      <w:r w:rsidRPr="00D6307B">
        <w:rPr>
          <w:rFonts w:ascii="Calibri" w:hAnsi="Calibri"/>
          <w:sz w:val="22"/>
          <w:szCs w:val="22"/>
          <w:lang w:val="fr-FR"/>
        </w:rPr>
        <w:t>é</w:t>
      </w:r>
      <w:r w:rsidRPr="00D6307B">
        <w:rPr>
          <w:rFonts w:ascii="Calibri" w:hAnsi="Calibri"/>
          <w:sz w:val="22"/>
          <w:szCs w:val="22"/>
        </w:rPr>
        <w:t xml:space="preserve">ho plnění nebude/není nespolehlivým plátcem. Objednatel provede úhradu ve splatnosti na účet zhotovitele uvedený </w:t>
      </w:r>
      <w:r w:rsidRPr="00D6307B">
        <w:rPr>
          <w:rFonts w:ascii="Calibri" w:hAnsi="Calibri"/>
          <w:sz w:val="22"/>
          <w:szCs w:val="22"/>
          <w:lang w:val="sv-SE"/>
        </w:rPr>
        <w:t>na faktu</w:t>
      </w:r>
      <w:r w:rsidRPr="00D6307B">
        <w:rPr>
          <w:rFonts w:ascii="Calibri" w:hAnsi="Calibri"/>
          <w:sz w:val="22"/>
          <w:szCs w:val="22"/>
        </w:rPr>
        <w:t>ře za předpokladu, že zhotovitel nebude ke dni uskutečnění zdaniteln</w:t>
      </w:r>
      <w:r w:rsidRPr="00D6307B">
        <w:rPr>
          <w:rFonts w:ascii="Calibri" w:hAnsi="Calibri"/>
          <w:sz w:val="22"/>
          <w:szCs w:val="22"/>
          <w:lang w:val="fr-FR"/>
        </w:rPr>
        <w:t>é</w:t>
      </w:r>
      <w:r w:rsidRPr="00D6307B">
        <w:rPr>
          <w:rFonts w:ascii="Calibri" w:hAnsi="Calibri"/>
          <w:sz w:val="22"/>
          <w:szCs w:val="22"/>
        </w:rPr>
        <w:t xml:space="preserve">ho plnění zveřejněný </w:t>
      </w:r>
      <w:r w:rsidRPr="00D6307B">
        <w:rPr>
          <w:rFonts w:ascii="Calibri" w:hAnsi="Calibri"/>
          <w:sz w:val="22"/>
          <w:szCs w:val="22"/>
          <w:lang w:val="de-DE"/>
        </w:rPr>
        <w:t>spr</w:t>
      </w:r>
      <w:r w:rsidRPr="00D6307B">
        <w:rPr>
          <w:rFonts w:ascii="Calibri" w:hAnsi="Calibri"/>
          <w:sz w:val="22"/>
          <w:szCs w:val="22"/>
        </w:rPr>
        <w:t xml:space="preserve">ávcem daně jako nespolehlivý plátce. Pokud zhotovitel bude zveřejněný </w:t>
      </w:r>
      <w:r w:rsidRPr="00D6307B">
        <w:rPr>
          <w:rFonts w:ascii="Calibri" w:hAnsi="Calibri"/>
          <w:sz w:val="22"/>
          <w:szCs w:val="22"/>
          <w:lang w:val="de-DE"/>
        </w:rPr>
        <w:t>spr</w:t>
      </w:r>
      <w:r w:rsidRPr="00D6307B">
        <w:rPr>
          <w:rFonts w:ascii="Calibri" w:hAnsi="Calibri"/>
          <w:sz w:val="22"/>
          <w:szCs w:val="22"/>
        </w:rPr>
        <w:t xml:space="preserve">ávcem daně jako nespolehlivý </w:t>
      </w:r>
      <w:r w:rsidRPr="00D6307B">
        <w:rPr>
          <w:rFonts w:ascii="Calibri" w:hAnsi="Calibri"/>
          <w:sz w:val="22"/>
          <w:szCs w:val="22"/>
        </w:rPr>
        <w:lastRenderedPageBreak/>
        <w:t>plátce, objednatel uhradí zhotoviteli pouze částku ve výši základu daně a DPH bude odvedeno místně pří</w:t>
      </w:r>
      <w:r w:rsidRPr="00D6307B">
        <w:rPr>
          <w:rFonts w:ascii="Calibri" w:hAnsi="Calibri"/>
          <w:sz w:val="22"/>
          <w:szCs w:val="22"/>
          <w:lang w:val="da-DK"/>
        </w:rPr>
        <w:t>slu</w:t>
      </w:r>
      <w:r w:rsidRPr="00D6307B">
        <w:rPr>
          <w:rFonts w:ascii="Calibri" w:hAnsi="Calibri"/>
          <w:sz w:val="22"/>
          <w:szCs w:val="22"/>
        </w:rPr>
        <w:t>šn</w:t>
      </w:r>
      <w:r w:rsidRPr="00D6307B">
        <w:rPr>
          <w:rFonts w:ascii="Calibri" w:hAnsi="Calibri"/>
          <w:sz w:val="22"/>
          <w:szCs w:val="22"/>
          <w:lang w:val="fr-FR"/>
        </w:rPr>
        <w:t>é</w:t>
      </w:r>
      <w:r w:rsidRPr="00D6307B">
        <w:rPr>
          <w:rFonts w:ascii="Calibri" w:hAnsi="Calibri"/>
          <w:sz w:val="22"/>
          <w:szCs w:val="22"/>
        </w:rPr>
        <w:t>mu správci daně zhotovitele.</w:t>
      </w:r>
    </w:p>
    <w:p w14:paraId="55B32E94" w14:textId="77777777" w:rsidR="001504FF" w:rsidRDefault="001504FF">
      <w:pPr>
        <w:pStyle w:val="Nadpis4"/>
        <w:tabs>
          <w:tab w:val="left" w:pos="2115"/>
        </w:tabs>
        <w:spacing w:line="259" w:lineRule="auto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560EC7CB" w14:textId="77777777" w:rsidR="001504FF" w:rsidRDefault="006B58FA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</w:t>
      </w:r>
    </w:p>
    <w:p w14:paraId="1013A365" w14:textId="77777777" w:rsidR="001504FF" w:rsidRDefault="001504FF">
      <w:pPr>
        <w:spacing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701BB4" w14:textId="77777777" w:rsidR="001504FF" w:rsidRDefault="006B58FA">
      <w:pPr>
        <w:numPr>
          <w:ilvl w:val="0"/>
          <w:numId w:val="8"/>
        </w:numPr>
        <w:suppressAutoHyphens w:val="0"/>
        <w:spacing w:line="259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Ostatní ujednání Smlouvy tímto Dodatkem nedotčená zůstávají beze změn a v platnosti.</w:t>
      </w:r>
    </w:p>
    <w:p w14:paraId="53E3A334" w14:textId="77777777" w:rsidR="001504FF" w:rsidRDefault="001504FF">
      <w:pPr>
        <w:spacing w:line="259" w:lineRule="auto"/>
        <w:ind w:left="426" w:hanging="426"/>
        <w:jc w:val="both"/>
        <w:outlineLvl w:val="0"/>
        <w:rPr>
          <w:rFonts w:ascii="Calibri" w:eastAsia="Calibri" w:hAnsi="Calibri" w:cs="Calibri"/>
          <w:sz w:val="22"/>
          <w:szCs w:val="22"/>
        </w:rPr>
      </w:pPr>
    </w:p>
    <w:p w14:paraId="5EF8E16C" w14:textId="77777777" w:rsidR="001504FF" w:rsidRDefault="006B58FA">
      <w:pPr>
        <w:numPr>
          <w:ilvl w:val="0"/>
          <w:numId w:val="8"/>
        </w:numPr>
        <w:suppressAutoHyphens w:val="0"/>
        <w:spacing w:line="259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 Dodatek nabývá platnosti dnem jeho podpisu oprávněnými zástupci smluvních stran a účinnosti dnem jeho uveřejnění v registru smluv 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 Digitální </w:t>
      </w:r>
      <w:r>
        <w:rPr>
          <w:rFonts w:ascii="Calibri" w:hAnsi="Calibri"/>
          <w:sz w:val="22"/>
          <w:szCs w:val="22"/>
          <w:lang w:val="it-IT"/>
        </w:rPr>
        <w:t>a informa</w:t>
      </w:r>
      <w:r>
        <w:rPr>
          <w:rFonts w:ascii="Calibri" w:hAnsi="Calibri"/>
          <w:sz w:val="22"/>
          <w:szCs w:val="22"/>
        </w:rPr>
        <w:t>ční agenturou dle zákona č. 340/2015 Sb., zákon o zvláštních podmínká</w:t>
      </w:r>
      <w:r>
        <w:rPr>
          <w:rFonts w:ascii="Calibri" w:hAnsi="Calibri"/>
          <w:sz w:val="22"/>
          <w:szCs w:val="22"/>
          <w:lang w:val="de-DE"/>
        </w:rPr>
        <w:t xml:space="preserve">ch </w:t>
      </w:r>
      <w:r>
        <w:rPr>
          <w:rFonts w:ascii="Calibri" w:hAnsi="Calibri"/>
          <w:sz w:val="22"/>
          <w:szCs w:val="22"/>
        </w:rPr>
        <w:t xml:space="preserve">účinnosti některých smluv a o registru smluv (zákon o registru smluv). </w:t>
      </w:r>
    </w:p>
    <w:p w14:paraId="0CECDCC8" w14:textId="77777777" w:rsidR="001504FF" w:rsidRDefault="001504FF">
      <w:pPr>
        <w:pStyle w:val="Odstavecseseznamem"/>
        <w:spacing w:line="259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75DE9163" w14:textId="77777777" w:rsidR="001504FF" w:rsidRDefault="006B58FA">
      <w:pPr>
        <w:pStyle w:val="Default"/>
        <w:numPr>
          <w:ilvl w:val="0"/>
          <w:numId w:val="8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objednatel bezodkladně po uzavření tohoto Dodatku odešle tento Dodatek k řádn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mu uveřejnění do registru smluv. O uveřejnění tohoto Dodatku objednatel bezodkladně informuje druhou smluvní stranu, nebyl-li její kontaktní údaj uveden přímo do registru smluv jako kontakt pro notifikaci o uveřejnění.</w:t>
      </w:r>
    </w:p>
    <w:p w14:paraId="767C6DA9" w14:textId="77777777" w:rsidR="001504FF" w:rsidRDefault="001504FF">
      <w:pPr>
        <w:pStyle w:val="Default"/>
        <w:spacing w:line="259" w:lineRule="auto"/>
        <w:ind w:left="426"/>
        <w:jc w:val="both"/>
        <w:rPr>
          <w:sz w:val="22"/>
          <w:szCs w:val="22"/>
        </w:rPr>
      </w:pPr>
    </w:p>
    <w:p w14:paraId="1E87DF69" w14:textId="77777777" w:rsidR="001504FF" w:rsidRDefault="006B58FA">
      <w:pPr>
        <w:pStyle w:val="Default"/>
        <w:numPr>
          <w:ilvl w:val="0"/>
          <w:numId w:val="8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Smluvní strany berou na vědomí, že nebude-li Dodatek zveřejněn ani do tří měsíců od jeho uzavření, je následujícím dnem zrušen od počátku s účinky případn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bezdůvodn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es-ES_tradnl"/>
        </w:rPr>
        <w:t>ho obohacen</w:t>
      </w:r>
      <w:r>
        <w:rPr>
          <w:sz w:val="22"/>
          <w:szCs w:val="22"/>
        </w:rPr>
        <w:t>í.</w:t>
      </w:r>
    </w:p>
    <w:p w14:paraId="5D929217" w14:textId="77777777" w:rsidR="001504FF" w:rsidRDefault="001504FF">
      <w:pPr>
        <w:spacing w:line="259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5AFB591E" w14:textId="77777777" w:rsidR="001504FF" w:rsidRDefault="006B58FA">
      <w:pPr>
        <w:pStyle w:val="Odstavecseseznamem"/>
        <w:numPr>
          <w:ilvl w:val="0"/>
          <w:numId w:val="8"/>
        </w:numPr>
        <w:suppressAutoHyphens w:val="0"/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prohlašují, že žádná část tohoto Dodatku nenaplňuje znaky obchodního tajemství (§ 504 obč</w:t>
      </w:r>
      <w:r>
        <w:rPr>
          <w:rFonts w:ascii="Calibri" w:hAnsi="Calibri"/>
          <w:sz w:val="22"/>
          <w:szCs w:val="22"/>
          <w:lang w:val="da-DK"/>
        </w:rPr>
        <w:t>ansk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zákoníku). </w:t>
      </w:r>
    </w:p>
    <w:p w14:paraId="7796A8CA" w14:textId="77777777" w:rsidR="001504FF" w:rsidRDefault="001504FF">
      <w:pPr>
        <w:pStyle w:val="Odstavecseseznamem"/>
        <w:spacing w:line="259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69D645DE" w14:textId="77777777" w:rsidR="001504FF" w:rsidRDefault="006B58FA">
      <w:pPr>
        <w:pStyle w:val="Odstavecseseznamem"/>
        <w:numPr>
          <w:ilvl w:val="0"/>
          <w:numId w:val="8"/>
        </w:numPr>
        <w:suppressAutoHyphens w:val="0"/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tento Dodatek bude uveřejněn bez podpisů. </w:t>
      </w:r>
    </w:p>
    <w:p w14:paraId="5C43327C" w14:textId="77777777" w:rsidR="001504FF" w:rsidRDefault="001504FF">
      <w:pPr>
        <w:pStyle w:val="standard"/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8F49AE9" w14:textId="77777777" w:rsidR="001504FF" w:rsidRDefault="006B58FA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Dodatek je vyhotoven ve 2 vý</w:t>
      </w:r>
      <w:r>
        <w:rPr>
          <w:rFonts w:ascii="Calibri" w:hAnsi="Calibri"/>
          <w:sz w:val="22"/>
          <w:szCs w:val="22"/>
          <w:lang w:val="de-DE"/>
        </w:rPr>
        <w:t>tisc</w:t>
      </w:r>
      <w:r>
        <w:rPr>
          <w:rFonts w:ascii="Calibri" w:hAnsi="Calibri"/>
          <w:sz w:val="22"/>
          <w:szCs w:val="22"/>
        </w:rPr>
        <w:t>ích, z </w:t>
      </w:r>
      <w:r>
        <w:rPr>
          <w:rFonts w:ascii="Calibri" w:hAnsi="Calibri"/>
          <w:sz w:val="22"/>
          <w:szCs w:val="22"/>
          <w:lang w:val="de-DE"/>
        </w:rPr>
        <w:t>nich</w:t>
      </w:r>
      <w:r>
        <w:rPr>
          <w:rFonts w:ascii="Calibri" w:hAnsi="Calibri"/>
          <w:sz w:val="22"/>
          <w:szCs w:val="22"/>
        </w:rPr>
        <w:t>ž objednatel obdrží jedno vyhotovení a zhotovitel tak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jedno vyhotovení.</w:t>
      </w:r>
    </w:p>
    <w:p w14:paraId="7AE7AAA4" w14:textId="77777777" w:rsidR="001504FF" w:rsidRDefault="001504FF">
      <w:pPr>
        <w:spacing w:line="259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</w:p>
    <w:p w14:paraId="248A5927" w14:textId="77777777" w:rsidR="001504FF" w:rsidRDefault="006B58FA">
      <w:pPr>
        <w:numPr>
          <w:ilvl w:val="0"/>
          <w:numId w:val="8"/>
        </w:numPr>
        <w:spacing w:line="259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dále potvrzují, že tento Dodatek byl uzavřen svobodně a vážně, že nebyl ujednán v tísni ani za jinak jednostranně nevýhodných podmínek.</w:t>
      </w:r>
    </w:p>
    <w:p w14:paraId="6A8B0582" w14:textId="77777777" w:rsidR="001504FF" w:rsidRDefault="001504FF">
      <w:pPr>
        <w:spacing w:line="259" w:lineRule="auto"/>
        <w:rPr>
          <w:rFonts w:ascii="Calibri" w:eastAsia="Calibri" w:hAnsi="Calibri" w:cs="Calibri"/>
        </w:rPr>
      </w:pPr>
    </w:p>
    <w:p w14:paraId="725F2BFB" w14:textId="77777777" w:rsidR="001504FF" w:rsidRDefault="001504F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482741A1" w14:textId="77777777" w:rsidR="001504FF" w:rsidRDefault="006B58FA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Praze dne………………….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Pardubicích dne.....................................</w:t>
      </w:r>
    </w:p>
    <w:p w14:paraId="250DAAA9" w14:textId="77777777" w:rsidR="001504FF" w:rsidRDefault="001504FF">
      <w:pPr>
        <w:spacing w:line="259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858E1D3" w14:textId="77777777" w:rsidR="001504FF" w:rsidRDefault="001504FF">
      <w:pPr>
        <w:spacing w:line="259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24DC199F" w14:textId="77777777" w:rsidR="001504FF" w:rsidRDefault="006B58FA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zhotovitele – </w:t>
      </w:r>
      <w:r>
        <w:rPr>
          <w:rFonts w:ascii="Calibri" w:hAnsi="Calibri"/>
          <w:sz w:val="22"/>
          <w:szCs w:val="22"/>
          <w:lang w:val="de-DE"/>
        </w:rPr>
        <w:t>RENTEL a.s.</w:t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  <w:t xml:space="preserve"> Za objednatele - statut</w:t>
      </w:r>
      <w:r>
        <w:rPr>
          <w:rFonts w:ascii="Calibri" w:hAnsi="Calibri"/>
          <w:sz w:val="22"/>
          <w:szCs w:val="22"/>
        </w:rPr>
        <w:t>ární mě</w:t>
      </w:r>
      <w:r>
        <w:rPr>
          <w:rFonts w:ascii="Calibri" w:hAnsi="Calibri"/>
          <w:sz w:val="22"/>
          <w:szCs w:val="22"/>
          <w:lang w:val="it-IT"/>
        </w:rPr>
        <w:t>sto Pardubice</w:t>
      </w:r>
    </w:p>
    <w:p w14:paraId="2ACFA48E" w14:textId="77777777" w:rsidR="001504FF" w:rsidRDefault="001504FF">
      <w:pPr>
        <w:spacing w:line="259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AE8B379" w14:textId="77777777" w:rsidR="001504FF" w:rsidRDefault="001504FF">
      <w:pPr>
        <w:spacing w:line="259" w:lineRule="auto"/>
        <w:ind w:firstLine="708"/>
        <w:jc w:val="right"/>
        <w:rPr>
          <w:rFonts w:ascii="Calibri" w:eastAsia="Calibri" w:hAnsi="Calibri" w:cs="Calibri"/>
          <w:sz w:val="22"/>
          <w:szCs w:val="22"/>
        </w:rPr>
      </w:pPr>
    </w:p>
    <w:p w14:paraId="4C3A2BA2" w14:textId="77777777" w:rsidR="001504FF" w:rsidRDefault="001504FF">
      <w:pPr>
        <w:spacing w:line="259" w:lineRule="auto"/>
        <w:ind w:firstLine="708"/>
        <w:jc w:val="right"/>
        <w:rPr>
          <w:rFonts w:ascii="Calibri" w:eastAsia="Calibri" w:hAnsi="Calibri" w:cs="Calibri"/>
          <w:sz w:val="22"/>
          <w:szCs w:val="22"/>
        </w:rPr>
      </w:pPr>
    </w:p>
    <w:p w14:paraId="6EA8B74C" w14:textId="77777777" w:rsidR="001504FF" w:rsidRDefault="001504FF">
      <w:pPr>
        <w:spacing w:line="259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98CC975" w14:textId="77777777" w:rsidR="001504FF" w:rsidRDefault="006B58FA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…………………………..</w:t>
      </w:r>
    </w:p>
    <w:p w14:paraId="0919683F" w14:textId="1058F265" w:rsidR="001504FF" w:rsidRDefault="006B58FA">
      <w:pPr>
        <w:spacing w:line="259" w:lineRule="auto"/>
        <w:jc w:val="both"/>
      </w:pPr>
      <w:r>
        <w:rPr>
          <w:rFonts w:ascii="Calibri" w:hAnsi="Calibri"/>
          <w:b/>
          <w:bCs/>
          <w:sz w:val="22"/>
          <w:szCs w:val="22"/>
        </w:rPr>
        <w:t>Ing. Stanislav Rolenc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="00D6307B">
        <w:rPr>
          <w:rFonts w:ascii="Calibri" w:hAnsi="Calibri"/>
          <w:b/>
          <w:bCs/>
          <w:sz w:val="22"/>
          <w:szCs w:val="22"/>
        </w:rPr>
        <w:t>Mgr. Jiří Turek</w:t>
      </w:r>
      <w:bookmarkEnd w:id="0"/>
    </w:p>
    <w:sectPr w:rsidR="001504FF">
      <w:headerReference w:type="default" r:id="rId12"/>
      <w:footerReference w:type="default" r:id="rId13"/>
      <w:pgSz w:w="11900" w:h="16840"/>
      <w:pgMar w:top="1417" w:right="1417" w:bottom="1417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A1D8" w14:textId="77777777" w:rsidR="006B58FA" w:rsidRDefault="006B58FA">
      <w:r>
        <w:separator/>
      </w:r>
    </w:p>
  </w:endnote>
  <w:endnote w:type="continuationSeparator" w:id="0">
    <w:p w14:paraId="2CB97BFF" w14:textId="77777777" w:rsidR="006B58FA" w:rsidRDefault="006B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309C" w14:textId="77777777" w:rsidR="001504FF" w:rsidRDefault="001504FF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9FA8" w14:textId="77777777" w:rsidR="006B58FA" w:rsidRDefault="006B58FA">
      <w:r>
        <w:separator/>
      </w:r>
    </w:p>
  </w:footnote>
  <w:footnote w:type="continuationSeparator" w:id="0">
    <w:p w14:paraId="6D302DF8" w14:textId="77777777" w:rsidR="006B58FA" w:rsidRDefault="006B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60F1" w14:textId="77777777" w:rsidR="001504FF" w:rsidRDefault="006B58FA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C7E3E0" wp14:editId="737DCA16">
              <wp:simplePos x="0" y="0"/>
              <wp:positionH relativeFrom="page">
                <wp:posOffset>3756659</wp:posOffset>
              </wp:positionH>
              <wp:positionV relativeFrom="page">
                <wp:posOffset>10006965</wp:posOffset>
              </wp:positionV>
              <wp:extent cx="46991" cy="129540"/>
              <wp:effectExtent l="0" t="0" r="0" b="0"/>
              <wp:wrapNone/>
              <wp:docPr id="1073741825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1" cy="1295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BE934C" w14:textId="77777777" w:rsidR="001504FF" w:rsidRDefault="006B58FA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7E3E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1" style="position:absolute;margin-left:295.8pt;margin-top:787.95pt;width:3.7pt;height:10.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" stroked="f" strokeweight="1pt">
              <v:fill opacity="0"/>
              <v:stroke miterlimit="4"/>
              <v:textbox inset=".05pt,.05pt,.05pt,.05pt">
                <w:txbxContent>
                  <w:p w14:paraId="3BBE934C" w14:textId="77777777" w:rsidR="001504FF" w:rsidRDefault="006B58FA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209A"/>
    <w:multiLevelType w:val="hybridMultilevel"/>
    <w:tmpl w:val="3EFEEF2A"/>
    <w:numStyleLink w:val="Importovanstyl2"/>
  </w:abstractNum>
  <w:abstractNum w:abstractNumId="1" w15:restartNumberingAfterBreak="0">
    <w:nsid w:val="160F7717"/>
    <w:multiLevelType w:val="hybridMultilevel"/>
    <w:tmpl w:val="0AE8EC40"/>
    <w:numStyleLink w:val="Importovanstyl3"/>
  </w:abstractNum>
  <w:abstractNum w:abstractNumId="2" w15:restartNumberingAfterBreak="0">
    <w:nsid w:val="16BB4346"/>
    <w:multiLevelType w:val="hybridMultilevel"/>
    <w:tmpl w:val="15722C9A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D90832"/>
    <w:multiLevelType w:val="hybridMultilevel"/>
    <w:tmpl w:val="3EFEEF2A"/>
    <w:styleLink w:val="Importovanstyl2"/>
    <w:lvl w:ilvl="0" w:tplc="DDA245E2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0022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B48A86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C8A5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98DF9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A067E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A453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2407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102358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7E5015"/>
    <w:multiLevelType w:val="hybridMultilevel"/>
    <w:tmpl w:val="0AE8EC40"/>
    <w:styleLink w:val="Importovanstyl3"/>
    <w:lvl w:ilvl="0" w:tplc="FBFED030">
      <w:start w:val="1"/>
      <w:numFmt w:val="lowerLetter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AC078C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EA7170">
      <w:start w:val="1"/>
      <w:numFmt w:val="lowerRoman"/>
      <w:lvlText w:val="%3."/>
      <w:lvlJc w:val="left"/>
      <w:pPr>
        <w:ind w:left="208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89796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D6946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888C0">
      <w:start w:val="1"/>
      <w:numFmt w:val="lowerRoman"/>
      <w:lvlText w:val="%6."/>
      <w:lvlJc w:val="left"/>
      <w:pPr>
        <w:ind w:left="424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E6E326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A85C7C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CD96A">
      <w:start w:val="1"/>
      <w:numFmt w:val="lowerRoman"/>
      <w:lvlText w:val="%9."/>
      <w:lvlJc w:val="left"/>
      <w:pPr>
        <w:ind w:left="640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D25F50"/>
    <w:multiLevelType w:val="hybridMultilevel"/>
    <w:tmpl w:val="5D169E0A"/>
    <w:numStyleLink w:val="Importovanstyl5"/>
  </w:abstractNum>
  <w:abstractNum w:abstractNumId="6" w15:restartNumberingAfterBreak="0">
    <w:nsid w:val="33881780"/>
    <w:multiLevelType w:val="hybridMultilevel"/>
    <w:tmpl w:val="5D169E0A"/>
    <w:styleLink w:val="Importovanstyl5"/>
    <w:lvl w:ilvl="0" w:tplc="7D9C611C">
      <w:start w:val="1"/>
      <w:numFmt w:val="bullet"/>
      <w:lvlText w:val="-"/>
      <w:lvlJc w:val="left"/>
      <w:pPr>
        <w:tabs>
          <w:tab w:val="left" w:pos="4395"/>
        </w:tabs>
        <w:ind w:left="93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D85C2A">
      <w:start w:val="1"/>
      <w:numFmt w:val="bullet"/>
      <w:lvlText w:val="o"/>
      <w:lvlJc w:val="left"/>
      <w:pPr>
        <w:tabs>
          <w:tab w:val="left" w:pos="4395"/>
        </w:tabs>
        <w:ind w:left="165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2C76C">
      <w:start w:val="1"/>
      <w:numFmt w:val="bullet"/>
      <w:lvlText w:val="▪"/>
      <w:lvlJc w:val="left"/>
      <w:pPr>
        <w:tabs>
          <w:tab w:val="left" w:pos="4395"/>
        </w:tabs>
        <w:ind w:left="237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601FF2">
      <w:start w:val="1"/>
      <w:numFmt w:val="bullet"/>
      <w:lvlText w:val="•"/>
      <w:lvlJc w:val="left"/>
      <w:pPr>
        <w:tabs>
          <w:tab w:val="left" w:pos="4395"/>
        </w:tabs>
        <w:ind w:left="309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A0154">
      <w:start w:val="1"/>
      <w:numFmt w:val="bullet"/>
      <w:lvlText w:val="o"/>
      <w:lvlJc w:val="left"/>
      <w:pPr>
        <w:tabs>
          <w:tab w:val="left" w:pos="4395"/>
        </w:tabs>
        <w:ind w:left="381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26172A">
      <w:start w:val="1"/>
      <w:numFmt w:val="bullet"/>
      <w:lvlText w:val="▪"/>
      <w:lvlJc w:val="left"/>
      <w:pPr>
        <w:ind w:left="453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CDB62">
      <w:start w:val="1"/>
      <w:numFmt w:val="bullet"/>
      <w:lvlText w:val="•"/>
      <w:lvlJc w:val="left"/>
      <w:pPr>
        <w:tabs>
          <w:tab w:val="left" w:pos="4395"/>
        </w:tabs>
        <w:ind w:left="525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9425A8">
      <w:start w:val="1"/>
      <w:numFmt w:val="bullet"/>
      <w:lvlText w:val="o"/>
      <w:lvlJc w:val="left"/>
      <w:pPr>
        <w:tabs>
          <w:tab w:val="left" w:pos="4395"/>
        </w:tabs>
        <w:ind w:left="597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240304">
      <w:start w:val="1"/>
      <w:numFmt w:val="bullet"/>
      <w:lvlText w:val="▪"/>
      <w:lvlJc w:val="left"/>
      <w:pPr>
        <w:tabs>
          <w:tab w:val="left" w:pos="4395"/>
        </w:tabs>
        <w:ind w:left="669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290554"/>
    <w:multiLevelType w:val="hybridMultilevel"/>
    <w:tmpl w:val="34A03592"/>
    <w:styleLink w:val="Importovanstyl7"/>
    <w:lvl w:ilvl="0" w:tplc="A7B445E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C6DC4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685376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8BE0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78B7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61A42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EA98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5688E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AF252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F5735A6"/>
    <w:multiLevelType w:val="hybridMultilevel"/>
    <w:tmpl w:val="92F8CB32"/>
    <w:lvl w:ilvl="0" w:tplc="04050011">
      <w:start w:val="1"/>
      <w:numFmt w:val="decimal"/>
      <w:lvlText w:val="%1)"/>
      <w:lvlJc w:val="left"/>
      <w:pPr>
        <w:tabs>
          <w:tab w:val="left" w:pos="4395"/>
        </w:tabs>
        <w:ind w:left="932" w:hanging="39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4395"/>
        </w:tabs>
        <w:ind w:left="165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4395"/>
        </w:tabs>
        <w:ind w:left="237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4395"/>
        </w:tabs>
        <w:ind w:left="309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4395"/>
        </w:tabs>
        <w:ind w:left="381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53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4395"/>
        </w:tabs>
        <w:ind w:left="525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4395"/>
        </w:tabs>
        <w:ind w:left="597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4395"/>
        </w:tabs>
        <w:ind w:left="669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BBA2AFA"/>
    <w:multiLevelType w:val="hybridMultilevel"/>
    <w:tmpl w:val="959ACE30"/>
    <w:lvl w:ilvl="0" w:tplc="04050011">
      <w:start w:val="1"/>
      <w:numFmt w:val="decimal"/>
      <w:lvlText w:val="%1)"/>
      <w:lvlJc w:val="left"/>
      <w:pPr>
        <w:tabs>
          <w:tab w:val="left" w:pos="4395"/>
        </w:tabs>
        <w:ind w:left="932" w:hanging="39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4395"/>
        </w:tabs>
        <w:ind w:left="165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4395"/>
        </w:tabs>
        <w:ind w:left="237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4395"/>
        </w:tabs>
        <w:ind w:left="309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4395"/>
        </w:tabs>
        <w:ind w:left="381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53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4395"/>
        </w:tabs>
        <w:ind w:left="525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4395"/>
        </w:tabs>
        <w:ind w:left="597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4395"/>
        </w:tabs>
        <w:ind w:left="6692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CA4E7A"/>
    <w:multiLevelType w:val="hybridMultilevel"/>
    <w:tmpl w:val="34A03592"/>
    <w:numStyleLink w:val="Importovanstyl7"/>
  </w:abstractNum>
  <w:num w:numId="1" w16cid:durableId="255359972">
    <w:abstractNumId w:val="3"/>
  </w:num>
  <w:num w:numId="2" w16cid:durableId="1653871657">
    <w:abstractNumId w:val="0"/>
  </w:num>
  <w:num w:numId="3" w16cid:durableId="1964186086">
    <w:abstractNumId w:val="4"/>
  </w:num>
  <w:num w:numId="4" w16cid:durableId="1308625738">
    <w:abstractNumId w:val="1"/>
  </w:num>
  <w:num w:numId="5" w16cid:durableId="147136458">
    <w:abstractNumId w:val="6"/>
  </w:num>
  <w:num w:numId="6" w16cid:durableId="1813013735">
    <w:abstractNumId w:val="5"/>
  </w:num>
  <w:num w:numId="7" w16cid:durableId="1514605867">
    <w:abstractNumId w:val="7"/>
  </w:num>
  <w:num w:numId="8" w16cid:durableId="1134711676">
    <w:abstractNumId w:val="10"/>
  </w:num>
  <w:num w:numId="9" w16cid:durableId="1483228474">
    <w:abstractNumId w:val="2"/>
  </w:num>
  <w:num w:numId="10" w16cid:durableId="1648850977">
    <w:abstractNumId w:val="9"/>
  </w:num>
  <w:num w:numId="11" w16cid:durableId="1339775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FF"/>
    <w:rsid w:val="001504FF"/>
    <w:rsid w:val="00567687"/>
    <w:rsid w:val="006B58FA"/>
    <w:rsid w:val="006F0A9B"/>
    <w:rsid w:val="008D718C"/>
    <w:rsid w:val="009637C8"/>
    <w:rsid w:val="00A9145D"/>
    <w:rsid w:val="00BD3E44"/>
    <w:rsid w:val="00CC6B3B"/>
    <w:rsid w:val="00D415AD"/>
    <w:rsid w:val="00D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9E0C"/>
  <w15:docId w15:val="{5A106402-01B1-4030-BC15-BD5B425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Nadpis4">
    <w:name w:val="heading 4"/>
    <w:next w:val="Normln"/>
    <w:uiPriority w:val="9"/>
    <w:unhideWhenUsed/>
    <w:qFormat/>
    <w:pPr>
      <w:keepNext/>
      <w:suppressAutoHyphens/>
      <w:jc w:val="center"/>
      <w:outlineLvl w:val="3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suppressAutoHyphens/>
      <w:ind w:left="720"/>
    </w:pPr>
    <w:rPr>
      <w:rFonts w:eastAsia="Times New Roman"/>
      <w:color w:val="000000"/>
      <w:kern w:val="1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80"/>
      <w:u w:val="single" w:color="000080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80"/>
      <w:sz w:val="22"/>
      <w:szCs w:val="22"/>
      <w:u w:val="single" w:color="000080"/>
    </w:rPr>
  </w:style>
  <w:style w:type="numbering" w:customStyle="1" w:styleId="Importovanstyl7">
    <w:name w:val="Importovaný styl 7"/>
    <w:pPr>
      <w:numPr>
        <w:numId w:val="7"/>
      </w:numPr>
    </w:pPr>
  </w:style>
  <w:style w:type="paragraph" w:customStyle="1" w:styleId="Default">
    <w:name w:val="Default"/>
    <w:pPr>
      <w:suppressAutoHyphens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standard">
    <w:name w:val="standard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6F0A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F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0A9B"/>
  </w:style>
  <w:style w:type="character" w:customStyle="1" w:styleId="TextkomenteChar">
    <w:name w:val="Text komentáře Char"/>
    <w:basedOn w:val="Standardnpsmoodstavce"/>
    <w:link w:val="Textkomente"/>
    <w:uiPriority w:val="99"/>
    <w:rsid w:val="006F0A9B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A9B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m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11499</BodJednani>
    <Navrh xmlns="df30a891-99dc-44a0-9782-3a4c8c525d86" xsi:nil="true"/>
    <StatusJednani xmlns="f94004b3-5c85-4b6f-b2cb-b6e165aced0d">Otevřeno</StatusJednani>
    <Jednani xmlns="f94004b3-5c85-4b6f-b2cb-b6e165aced0d">540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0A860441-448B-4EF8-A4D1-128D7081E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976E5-4045-40AC-9875-C5B4B65F6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346C6-7B5C-44D9-8A57-9118F75110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BB9785-5F5A-4F73-8BB3-462C50B35336}">
  <ds:schemaRefs>
    <ds:schemaRef ds:uri="http://www.w3.org/XML/1998/namespace"/>
    <ds:schemaRef ds:uri="http://purl.org/dc/elements/1.1/"/>
    <ds:schemaRef ds:uri="f94004b3-5c85-4b6f-b2cb-b6e165aced0d"/>
    <ds:schemaRef ds:uri="http://schemas.microsoft.com/office/infopath/2007/PartnerControls"/>
    <ds:schemaRef ds:uri="df30a891-99dc-44a0-9782-3a4c8c525d86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1002</Words>
  <Characters>5918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Příl. usn. č. 1 - Dodatek č.5 ke  Smlouvě o dílo ze dne 7.12.2009</dc:title>
  <dc:creator>Vaněčková Helena</dc:creator>
  <cp:lastModifiedBy>Veselá Ilona</cp:lastModifiedBy>
  <cp:revision>2</cp:revision>
  <cp:lastPrinted>2024-10-16T11:55:00Z</cp:lastPrinted>
  <dcterms:created xsi:type="dcterms:W3CDTF">2024-10-16T12:36:00Z</dcterms:created>
  <dcterms:modified xsi:type="dcterms:W3CDTF">2024-10-16T12:36:00Z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