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E6CFE" w14:textId="77777777" w:rsidR="00D010A7" w:rsidRDefault="0094425D" w:rsidP="0094425D">
      <w:pPr>
        <w:jc w:val="center"/>
        <w:rPr>
          <w:rFonts w:ascii="Arial" w:hAnsi="Arial" w:cs="Arial"/>
          <w:b/>
        </w:rPr>
      </w:pPr>
      <w:r w:rsidRPr="0094425D">
        <w:rPr>
          <w:rFonts w:ascii="Arial" w:hAnsi="Arial" w:cs="Arial"/>
          <w:b/>
        </w:rPr>
        <w:t>SMLOUVA O DÍLO</w:t>
      </w:r>
    </w:p>
    <w:p w14:paraId="3FB82391" w14:textId="77777777" w:rsidR="00380FCA" w:rsidRPr="00380FCA" w:rsidRDefault="00072210" w:rsidP="00380FCA">
      <w:pPr>
        <w:spacing w:after="0" w:line="360" w:lineRule="auto"/>
        <w:jc w:val="center"/>
        <w:rPr>
          <w:rFonts w:ascii="Arial" w:eastAsia="Times New Roman" w:hAnsi="Arial" w:cs="Times New Roman"/>
          <w:b/>
          <w:lang w:eastAsia="cs-CZ"/>
        </w:rPr>
      </w:pPr>
      <w:r>
        <w:rPr>
          <w:rFonts w:ascii="Arial" w:eastAsia="Times New Roman" w:hAnsi="Arial" w:cs="Times New Roman"/>
          <w:b/>
          <w:lang w:eastAsia="cs-CZ"/>
        </w:rPr>
        <w:t xml:space="preserve">Výkon </w:t>
      </w:r>
      <w:r w:rsidR="00B507C7">
        <w:rPr>
          <w:rFonts w:ascii="Arial" w:eastAsia="Times New Roman" w:hAnsi="Arial" w:cs="Times New Roman"/>
          <w:b/>
          <w:lang w:eastAsia="cs-CZ"/>
        </w:rPr>
        <w:t xml:space="preserve">činnosti </w:t>
      </w:r>
      <w:r w:rsidR="00634651">
        <w:rPr>
          <w:rFonts w:ascii="Arial" w:eastAsia="Times New Roman" w:hAnsi="Arial" w:cs="Times New Roman"/>
          <w:b/>
          <w:lang w:eastAsia="cs-CZ"/>
        </w:rPr>
        <w:t xml:space="preserve">koordinátora bezpečnosti a ochrany zdraví při práci </w:t>
      </w:r>
    </w:p>
    <w:p w14:paraId="16393C9B" w14:textId="77777777" w:rsidR="00380FCA" w:rsidRPr="00380FCA" w:rsidRDefault="00380FCA" w:rsidP="00380FCA">
      <w:pPr>
        <w:spacing w:after="0" w:line="240" w:lineRule="auto"/>
        <w:rPr>
          <w:rFonts w:ascii="Arial" w:eastAsia="Times New Roman" w:hAnsi="Arial" w:cs="Times New Roman"/>
          <w:bCs/>
          <w:lang w:eastAsia="cs-CZ"/>
        </w:rPr>
      </w:pPr>
    </w:p>
    <w:p w14:paraId="2CD6D25D" w14:textId="77777777" w:rsidR="00380FCA" w:rsidRPr="00347B83" w:rsidRDefault="00380FCA" w:rsidP="00380FCA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347B83">
        <w:rPr>
          <w:rFonts w:ascii="Arial" w:eastAsia="Times New Roman" w:hAnsi="Arial" w:cs="Times New Roman"/>
          <w:bCs/>
          <w:sz w:val="20"/>
          <w:szCs w:val="20"/>
          <w:lang w:eastAsia="cs-CZ"/>
        </w:rPr>
        <w:t xml:space="preserve">uzavřená podle </w:t>
      </w:r>
      <w:r w:rsidRPr="00347B83">
        <w:rPr>
          <w:rFonts w:ascii="Arial" w:eastAsia="Times New Roman" w:hAnsi="Arial" w:cs="Times New Roman"/>
          <w:sz w:val="20"/>
          <w:szCs w:val="20"/>
          <w:lang w:eastAsia="cs-CZ"/>
        </w:rPr>
        <w:t>§ 2586 a násl. zákona č. 89/2012 Sb., občanský zákoník</w:t>
      </w:r>
    </w:p>
    <w:p w14:paraId="4850FB46" w14:textId="77777777" w:rsidR="00380FCA" w:rsidRPr="00347B83" w:rsidRDefault="00380FCA" w:rsidP="00380FCA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</w:p>
    <w:p w14:paraId="65C47CD3" w14:textId="22F1FAE2" w:rsidR="00380FCA" w:rsidRPr="00347B83" w:rsidRDefault="00E57B0B" w:rsidP="00E57B0B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>
        <w:rPr>
          <w:rFonts w:ascii="Arial" w:eastAsia="Times New Roman" w:hAnsi="Arial" w:cs="Times New Roman"/>
          <w:b/>
          <w:sz w:val="20"/>
          <w:szCs w:val="20"/>
          <w:lang w:eastAsia="cs-CZ"/>
        </w:rPr>
        <w:t xml:space="preserve">č.j. SRS </w:t>
      </w:r>
      <w:r w:rsidR="00B07CA2">
        <w:rPr>
          <w:rFonts w:ascii="Arial" w:eastAsia="Times New Roman" w:hAnsi="Arial" w:cs="Times New Roman"/>
          <w:b/>
          <w:sz w:val="20"/>
          <w:szCs w:val="20"/>
          <w:lang w:eastAsia="cs-CZ"/>
        </w:rPr>
        <w:t>161/2024</w:t>
      </w:r>
    </w:p>
    <w:p w14:paraId="3DF5A709" w14:textId="77777777" w:rsidR="00380FCA" w:rsidRPr="00347B83" w:rsidRDefault="00380FCA" w:rsidP="00380FCA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cs-CZ"/>
        </w:rPr>
      </w:pPr>
    </w:p>
    <w:p w14:paraId="2A9D2F3F" w14:textId="77777777" w:rsidR="003155E8" w:rsidRDefault="00380FCA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b/>
          <w:snapToGrid w:val="0"/>
          <w:sz w:val="20"/>
          <w:szCs w:val="20"/>
          <w:lang w:eastAsia="cs-CZ"/>
        </w:rPr>
      </w:pPr>
      <w:r w:rsidRPr="00347B83">
        <w:rPr>
          <w:rFonts w:ascii="Arial" w:eastAsia="Times New Roman" w:hAnsi="Arial" w:cs="Times New Roman"/>
          <w:b/>
          <w:snapToGrid w:val="0"/>
          <w:sz w:val="20"/>
          <w:szCs w:val="20"/>
          <w:lang w:eastAsia="cs-CZ"/>
        </w:rPr>
        <w:t>Objednatel:</w:t>
      </w:r>
    </w:p>
    <w:p w14:paraId="1415CBD4" w14:textId="6B2A43B9" w:rsidR="00380FCA" w:rsidRPr="00347B83" w:rsidRDefault="003155E8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3155E8">
        <w:rPr>
          <w:rFonts w:ascii="Arial" w:eastAsia="Times New Roman" w:hAnsi="Arial" w:cs="Times New Roman"/>
          <w:b/>
          <w:sz w:val="20"/>
          <w:szCs w:val="20"/>
          <w:lang w:eastAsia="cs-CZ"/>
        </w:rPr>
        <w:t>Střední rybářská škola a Vyšší odborná škola vodního hospodářství a ekologie, Vodňany</w:t>
      </w:r>
    </w:p>
    <w:p w14:paraId="23394967" w14:textId="23FEFC69" w:rsidR="00380FCA" w:rsidRPr="00347B83" w:rsidRDefault="00380FCA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347B83">
        <w:rPr>
          <w:rFonts w:ascii="Arial" w:eastAsia="Times New Roman" w:hAnsi="Arial" w:cs="Times New Roman"/>
          <w:sz w:val="20"/>
          <w:szCs w:val="20"/>
          <w:lang w:eastAsia="cs-CZ"/>
        </w:rPr>
        <w:t>se sídlem:</w:t>
      </w:r>
      <w:r w:rsidRPr="00347B83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="003155E8" w:rsidRPr="003155E8"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  <w:t>Zátiší 480, Vodňany II 389 01</w:t>
      </w:r>
    </w:p>
    <w:p w14:paraId="67C1AF89" w14:textId="17B91F41" w:rsidR="00380FCA" w:rsidRPr="00347B83" w:rsidRDefault="00380FCA" w:rsidP="00420E48">
      <w:pPr>
        <w:tabs>
          <w:tab w:val="left" w:pos="3402"/>
        </w:tabs>
        <w:spacing w:after="0" w:line="276" w:lineRule="auto"/>
        <w:rPr>
          <w:rFonts w:ascii="Arial" w:eastAsia="Arial" w:hAnsi="Arial" w:cs="Times New Roman"/>
          <w:color w:val="000000"/>
          <w:sz w:val="20"/>
          <w:szCs w:val="20"/>
          <w:lang w:eastAsia="cs-CZ"/>
        </w:rPr>
      </w:pPr>
      <w:r w:rsidRPr="00347B83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zastoupený:</w:t>
      </w:r>
      <w:r w:rsidRPr="00347B83"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</w:r>
      <w:r w:rsidR="003155E8" w:rsidRPr="003155E8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Ing. Pavel Vejsada, Ph.D., ředitel</w:t>
      </w:r>
    </w:p>
    <w:p w14:paraId="0C7800AD" w14:textId="4466C63E" w:rsidR="00380FCA" w:rsidRPr="00347B83" w:rsidRDefault="00380FCA" w:rsidP="00420E48">
      <w:pPr>
        <w:tabs>
          <w:tab w:val="left" w:pos="3402"/>
        </w:tabs>
        <w:spacing w:after="0" w:line="276" w:lineRule="auto"/>
        <w:rPr>
          <w:rFonts w:ascii="Arial" w:eastAsia="Arial" w:hAnsi="Arial" w:cs="Times New Roman"/>
          <w:color w:val="000000"/>
          <w:sz w:val="20"/>
          <w:szCs w:val="20"/>
          <w:lang w:eastAsia="cs-CZ"/>
        </w:rPr>
      </w:pPr>
      <w:r w:rsidRPr="00347B83">
        <w:rPr>
          <w:rFonts w:ascii="Arial" w:eastAsia="Arial" w:hAnsi="Arial" w:cs="Times New Roman"/>
          <w:color w:val="000000"/>
          <w:sz w:val="20"/>
          <w:szCs w:val="20"/>
          <w:lang w:eastAsia="cs-CZ"/>
        </w:rPr>
        <w:t xml:space="preserve">IČO: </w:t>
      </w:r>
      <w:r w:rsidRPr="00347B83"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</w:r>
      <w:r w:rsidR="003155E8" w:rsidRPr="003155E8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60650770</w:t>
      </w:r>
      <w:r w:rsidRPr="00347B83">
        <w:rPr>
          <w:rFonts w:ascii="Arial" w:eastAsia="Arial" w:hAnsi="Arial" w:cs="Times New Roman"/>
          <w:color w:val="000000"/>
          <w:sz w:val="20"/>
          <w:szCs w:val="20"/>
          <w:lang w:eastAsia="cs-CZ"/>
        </w:rPr>
        <w:t xml:space="preserve"> </w:t>
      </w:r>
    </w:p>
    <w:p w14:paraId="16475FC2" w14:textId="77777777" w:rsidR="00380FCA" w:rsidRPr="00347B83" w:rsidRDefault="00380FCA" w:rsidP="00420E48">
      <w:pPr>
        <w:tabs>
          <w:tab w:val="left" w:pos="3402"/>
        </w:tabs>
        <w:spacing w:after="0" w:line="276" w:lineRule="auto"/>
        <w:rPr>
          <w:rFonts w:ascii="Arial" w:eastAsia="Arial" w:hAnsi="Arial" w:cs="Times New Roman"/>
          <w:color w:val="000000"/>
          <w:sz w:val="20"/>
          <w:szCs w:val="20"/>
          <w:lang w:eastAsia="cs-CZ"/>
        </w:rPr>
      </w:pPr>
      <w:r w:rsidRPr="00347B83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Bankovní spojení:</w:t>
      </w:r>
      <w:r w:rsidRPr="00347B83"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  <w:t>Komerční banka, a.s.</w:t>
      </w:r>
    </w:p>
    <w:p w14:paraId="4B31534B" w14:textId="6BE8B179" w:rsidR="00380FCA" w:rsidRPr="00347B83" w:rsidRDefault="00380FCA" w:rsidP="003155E8">
      <w:pPr>
        <w:tabs>
          <w:tab w:val="left" w:pos="3402"/>
        </w:tabs>
        <w:spacing w:after="0" w:line="276" w:lineRule="auto"/>
        <w:rPr>
          <w:rFonts w:ascii="Arial" w:eastAsia="Arial" w:hAnsi="Arial" w:cs="Times New Roman"/>
          <w:color w:val="000000"/>
          <w:sz w:val="20"/>
          <w:szCs w:val="20"/>
          <w:lang w:eastAsia="cs-CZ"/>
        </w:rPr>
      </w:pPr>
      <w:r w:rsidRPr="00347B83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Číslo účtu:</w:t>
      </w:r>
      <w:r w:rsidRPr="00347B83"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</w:r>
      <w:r w:rsidR="003155E8" w:rsidRPr="003155E8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415 274 0217/0100</w:t>
      </w:r>
    </w:p>
    <w:p w14:paraId="3E553877" w14:textId="5346E5AD" w:rsidR="00380FCA" w:rsidRPr="00347B83" w:rsidRDefault="00380FCA" w:rsidP="00420E48">
      <w:pPr>
        <w:tabs>
          <w:tab w:val="left" w:pos="3402"/>
        </w:tabs>
        <w:spacing w:after="0" w:line="276" w:lineRule="auto"/>
        <w:rPr>
          <w:rFonts w:ascii="Arial" w:eastAsia="Arial" w:hAnsi="Arial" w:cs="Times New Roman"/>
          <w:color w:val="000000"/>
          <w:sz w:val="20"/>
          <w:szCs w:val="20"/>
          <w:lang w:eastAsia="cs-CZ"/>
        </w:rPr>
      </w:pPr>
      <w:r w:rsidRPr="00347B83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Zástupce ve věcech technických:</w:t>
      </w:r>
      <w:r w:rsidRPr="00347B83"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</w:r>
      <w:r w:rsidR="003155E8" w:rsidRPr="003155E8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Ing. Pavel Vejsada, Ph.D., ředitel</w:t>
      </w:r>
      <w:r w:rsidR="003155E8">
        <w:rPr>
          <w:rFonts w:ascii="Arial" w:eastAsia="Arial" w:hAnsi="Arial" w:cs="Times New Roman"/>
          <w:color w:val="000000"/>
          <w:sz w:val="20"/>
          <w:szCs w:val="20"/>
          <w:lang w:eastAsia="cs-CZ"/>
        </w:rPr>
        <w:t xml:space="preserve">, </w:t>
      </w:r>
      <w:r w:rsidR="003155E8" w:rsidRPr="003155E8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724 124 760</w:t>
      </w:r>
    </w:p>
    <w:p w14:paraId="66640D5D" w14:textId="77777777" w:rsidR="00380FCA" w:rsidRPr="00347B83" w:rsidRDefault="00380FCA" w:rsidP="00420E48">
      <w:pPr>
        <w:spacing w:after="0" w:line="276" w:lineRule="auto"/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</w:pPr>
    </w:p>
    <w:p w14:paraId="27618459" w14:textId="77777777" w:rsidR="00380FCA" w:rsidRPr="00347B83" w:rsidRDefault="00380FCA" w:rsidP="00420E48">
      <w:pPr>
        <w:spacing w:after="0" w:line="276" w:lineRule="auto"/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</w:pPr>
      <w:r w:rsidRPr="00347B83"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  <w:t>a</w:t>
      </w:r>
    </w:p>
    <w:p w14:paraId="631F22D2" w14:textId="77777777" w:rsidR="00380FCA" w:rsidRPr="00347B83" w:rsidRDefault="00380FCA" w:rsidP="00420E48">
      <w:pPr>
        <w:spacing w:after="0" w:line="276" w:lineRule="auto"/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</w:pPr>
    </w:p>
    <w:p w14:paraId="3C87BFFC" w14:textId="77777777" w:rsidR="007B7D38" w:rsidRPr="00773D8A" w:rsidRDefault="007B7D38" w:rsidP="007B7D38">
      <w:pPr>
        <w:tabs>
          <w:tab w:val="left" w:pos="3402"/>
        </w:tabs>
        <w:spacing w:after="0" w:line="276" w:lineRule="auto"/>
        <w:rPr>
          <w:rFonts w:ascii="Arial" w:eastAsia="Times New Roman" w:hAnsi="Arial"/>
          <w:b/>
          <w:bCs/>
          <w:snapToGrid w:val="0"/>
          <w:sz w:val="20"/>
          <w:szCs w:val="20"/>
          <w:lang w:val="de-DE" w:eastAsia="cs-CZ"/>
        </w:rPr>
      </w:pPr>
      <w:r w:rsidRPr="00347B83">
        <w:rPr>
          <w:rFonts w:ascii="Arial" w:eastAsia="Times New Roman" w:hAnsi="Arial"/>
          <w:b/>
          <w:bCs/>
          <w:snapToGrid w:val="0"/>
          <w:sz w:val="20"/>
          <w:szCs w:val="20"/>
          <w:lang w:eastAsia="cs-CZ"/>
        </w:rPr>
        <w:t>Zhotovitel:</w:t>
      </w:r>
      <w:r w:rsidRPr="00347B83">
        <w:rPr>
          <w:rFonts w:ascii="Arial" w:eastAsia="Times New Roman" w:hAnsi="Arial"/>
          <w:b/>
          <w:bCs/>
          <w:snapToGrid w:val="0"/>
          <w:sz w:val="20"/>
          <w:szCs w:val="20"/>
          <w:lang w:eastAsia="cs-CZ"/>
        </w:rPr>
        <w:tab/>
      </w:r>
      <w:r w:rsidR="00ED1A3F" w:rsidRPr="00ED1A3F">
        <w:rPr>
          <w:rFonts w:ascii="Arial" w:eastAsia="Times New Roman" w:hAnsi="Arial"/>
          <w:b/>
          <w:bCs/>
          <w:snapToGrid w:val="0"/>
          <w:sz w:val="20"/>
          <w:szCs w:val="20"/>
          <w:lang w:val="de-DE" w:eastAsia="cs-CZ"/>
        </w:rPr>
        <w:t>Martin Burian</w:t>
      </w:r>
    </w:p>
    <w:p w14:paraId="3EDCFD64" w14:textId="77777777" w:rsidR="007B7D38" w:rsidRPr="00347B83" w:rsidRDefault="007B7D38" w:rsidP="007B7D38">
      <w:pPr>
        <w:tabs>
          <w:tab w:val="left" w:pos="3402"/>
        </w:tabs>
        <w:spacing w:after="0" w:line="276" w:lineRule="auto"/>
        <w:rPr>
          <w:rFonts w:ascii="Arial" w:eastAsia="Times New Roman" w:hAnsi="Arial"/>
          <w:bCs/>
          <w:sz w:val="20"/>
          <w:szCs w:val="20"/>
          <w:lang w:eastAsia="cs-CZ"/>
        </w:rPr>
      </w:pPr>
      <w:r w:rsidRPr="00347B83">
        <w:rPr>
          <w:rFonts w:ascii="Arial" w:eastAsia="Times New Roman" w:hAnsi="Arial"/>
          <w:bCs/>
          <w:sz w:val="20"/>
          <w:szCs w:val="20"/>
          <w:lang w:eastAsia="cs-CZ"/>
        </w:rPr>
        <w:t>se sídlem:</w:t>
      </w:r>
      <w:r w:rsidRPr="00347B83">
        <w:rPr>
          <w:rFonts w:ascii="Arial" w:eastAsia="Times New Roman" w:hAnsi="Arial"/>
          <w:bCs/>
          <w:sz w:val="20"/>
          <w:szCs w:val="20"/>
          <w:lang w:eastAsia="cs-CZ"/>
        </w:rPr>
        <w:tab/>
      </w:r>
      <w:proofErr w:type="spellStart"/>
      <w:r w:rsidR="00ED1A3F" w:rsidRPr="00ED1A3F">
        <w:rPr>
          <w:rFonts w:ascii="Arial" w:eastAsia="Times New Roman" w:hAnsi="Arial"/>
          <w:bCs/>
          <w:snapToGrid w:val="0"/>
          <w:sz w:val="20"/>
          <w:szCs w:val="20"/>
          <w:lang w:val="de-DE" w:eastAsia="cs-CZ"/>
        </w:rPr>
        <w:t>tř</w:t>
      </w:r>
      <w:proofErr w:type="spellEnd"/>
      <w:r w:rsidR="00ED1A3F" w:rsidRPr="00ED1A3F">
        <w:rPr>
          <w:rFonts w:ascii="Arial" w:eastAsia="Times New Roman" w:hAnsi="Arial"/>
          <w:bCs/>
          <w:snapToGrid w:val="0"/>
          <w:sz w:val="20"/>
          <w:szCs w:val="20"/>
          <w:lang w:val="de-DE" w:eastAsia="cs-CZ"/>
        </w:rPr>
        <w:t xml:space="preserve">. T. G. </w:t>
      </w:r>
      <w:proofErr w:type="spellStart"/>
      <w:r w:rsidR="00ED1A3F" w:rsidRPr="00ED1A3F">
        <w:rPr>
          <w:rFonts w:ascii="Arial" w:eastAsia="Times New Roman" w:hAnsi="Arial"/>
          <w:bCs/>
          <w:snapToGrid w:val="0"/>
          <w:sz w:val="20"/>
          <w:szCs w:val="20"/>
          <w:lang w:val="de-DE" w:eastAsia="cs-CZ"/>
        </w:rPr>
        <w:t>Masaryka</w:t>
      </w:r>
      <w:proofErr w:type="spellEnd"/>
      <w:r w:rsidR="00ED1A3F" w:rsidRPr="00ED1A3F">
        <w:rPr>
          <w:rFonts w:ascii="Arial" w:eastAsia="Times New Roman" w:hAnsi="Arial"/>
          <w:bCs/>
          <w:snapToGrid w:val="0"/>
          <w:sz w:val="20"/>
          <w:szCs w:val="20"/>
          <w:lang w:val="de-DE" w:eastAsia="cs-CZ"/>
        </w:rPr>
        <w:t xml:space="preserve"> 293, 388 01 Blatná</w:t>
      </w:r>
    </w:p>
    <w:p w14:paraId="3EF1ACCF" w14:textId="77777777" w:rsidR="007B7D38" w:rsidRPr="00347B83" w:rsidRDefault="007B7D38" w:rsidP="007B7D38">
      <w:pPr>
        <w:tabs>
          <w:tab w:val="left" w:pos="3402"/>
        </w:tabs>
        <w:spacing w:after="0" w:line="276" w:lineRule="auto"/>
        <w:rPr>
          <w:rFonts w:ascii="Arial" w:eastAsia="Times New Roman" w:hAnsi="Arial"/>
          <w:bCs/>
          <w:snapToGrid w:val="0"/>
          <w:sz w:val="20"/>
          <w:szCs w:val="20"/>
          <w:lang w:eastAsia="cs-CZ"/>
        </w:rPr>
      </w:pPr>
      <w:r w:rsidRPr="00347B83">
        <w:rPr>
          <w:rFonts w:ascii="Arial" w:eastAsia="Times New Roman" w:hAnsi="Arial"/>
          <w:bCs/>
          <w:snapToGrid w:val="0"/>
          <w:sz w:val="20"/>
          <w:szCs w:val="20"/>
          <w:lang w:eastAsia="cs-CZ"/>
        </w:rPr>
        <w:t xml:space="preserve">zastoupený: </w:t>
      </w:r>
      <w:r w:rsidRPr="00347B83">
        <w:rPr>
          <w:rFonts w:ascii="Arial" w:eastAsia="Times New Roman" w:hAnsi="Arial"/>
          <w:bCs/>
          <w:snapToGrid w:val="0"/>
          <w:sz w:val="20"/>
          <w:szCs w:val="20"/>
          <w:lang w:eastAsia="cs-CZ"/>
        </w:rPr>
        <w:tab/>
      </w:r>
      <w:r w:rsidR="00ED1A3F" w:rsidRPr="00ED1A3F">
        <w:rPr>
          <w:rFonts w:ascii="Arial" w:eastAsia="Times New Roman" w:hAnsi="Arial"/>
          <w:bCs/>
          <w:snapToGrid w:val="0"/>
          <w:sz w:val="20"/>
          <w:szCs w:val="20"/>
          <w:lang w:val="de-DE" w:eastAsia="cs-CZ"/>
        </w:rPr>
        <w:t>Martin Burian</w:t>
      </w:r>
    </w:p>
    <w:p w14:paraId="587F65FA" w14:textId="77777777" w:rsidR="007B7D38" w:rsidRPr="00347B83" w:rsidRDefault="007B7D38" w:rsidP="007B7D38">
      <w:pPr>
        <w:tabs>
          <w:tab w:val="left" w:pos="3402"/>
        </w:tabs>
        <w:spacing w:after="0" w:line="276" w:lineRule="auto"/>
        <w:rPr>
          <w:rFonts w:ascii="Arial" w:eastAsia="Arial" w:hAnsi="Arial"/>
          <w:color w:val="000000"/>
          <w:sz w:val="20"/>
          <w:szCs w:val="20"/>
          <w:lang w:eastAsia="cs-CZ"/>
        </w:rPr>
      </w:pPr>
      <w:r w:rsidRPr="00347B83">
        <w:rPr>
          <w:rFonts w:ascii="Arial" w:eastAsia="Arial" w:hAnsi="Arial"/>
          <w:color w:val="000000"/>
          <w:sz w:val="20"/>
          <w:szCs w:val="20"/>
          <w:lang w:eastAsia="cs-CZ"/>
        </w:rPr>
        <w:t xml:space="preserve">IČO: </w:t>
      </w:r>
      <w:r w:rsidRPr="00347B83">
        <w:rPr>
          <w:rFonts w:ascii="Arial" w:eastAsia="Arial" w:hAnsi="Arial"/>
          <w:color w:val="000000"/>
          <w:sz w:val="20"/>
          <w:szCs w:val="20"/>
          <w:lang w:eastAsia="cs-CZ"/>
        </w:rPr>
        <w:tab/>
      </w:r>
      <w:r w:rsidR="00ED1A3F" w:rsidRPr="00ED1A3F">
        <w:rPr>
          <w:rFonts w:ascii="Arial" w:eastAsia="Times New Roman" w:hAnsi="Arial"/>
          <w:bCs/>
          <w:snapToGrid w:val="0"/>
          <w:sz w:val="20"/>
          <w:szCs w:val="20"/>
          <w:lang w:eastAsia="cs-CZ"/>
        </w:rPr>
        <w:t>072 15 665</w:t>
      </w:r>
    </w:p>
    <w:p w14:paraId="2A780D6D" w14:textId="77777777" w:rsidR="007B7D38" w:rsidRPr="00347B83" w:rsidRDefault="007B7D38" w:rsidP="007B7D38">
      <w:pPr>
        <w:tabs>
          <w:tab w:val="left" w:pos="3402"/>
        </w:tabs>
        <w:spacing w:after="0" w:line="276" w:lineRule="auto"/>
        <w:rPr>
          <w:rFonts w:ascii="Arial" w:eastAsia="Arial" w:hAnsi="Arial"/>
          <w:color w:val="000000"/>
          <w:sz w:val="20"/>
          <w:szCs w:val="20"/>
          <w:lang w:eastAsia="cs-CZ"/>
        </w:rPr>
      </w:pPr>
      <w:r w:rsidRPr="00347B83">
        <w:rPr>
          <w:rFonts w:ascii="Arial" w:eastAsia="Arial" w:hAnsi="Arial"/>
          <w:color w:val="000000"/>
          <w:sz w:val="20"/>
          <w:szCs w:val="20"/>
          <w:lang w:eastAsia="cs-CZ"/>
        </w:rPr>
        <w:t>DIČ:</w:t>
      </w:r>
      <w:r w:rsidRPr="00347B83">
        <w:rPr>
          <w:rFonts w:ascii="Arial" w:eastAsia="Arial" w:hAnsi="Arial"/>
          <w:color w:val="000000"/>
          <w:sz w:val="20"/>
          <w:szCs w:val="20"/>
          <w:lang w:eastAsia="cs-CZ"/>
        </w:rPr>
        <w:tab/>
      </w:r>
      <w:r w:rsidR="00ED1A3F" w:rsidRPr="00ED1A3F">
        <w:rPr>
          <w:rFonts w:ascii="Arial" w:eastAsia="Times New Roman" w:hAnsi="Arial"/>
          <w:bCs/>
          <w:snapToGrid w:val="0"/>
          <w:sz w:val="20"/>
          <w:szCs w:val="20"/>
          <w:lang w:eastAsia="cs-CZ"/>
        </w:rPr>
        <w:t>CZ 8405071686</w:t>
      </w:r>
    </w:p>
    <w:p w14:paraId="5AA7CDC3" w14:textId="77777777" w:rsidR="007B7D38" w:rsidRPr="00773D8A" w:rsidRDefault="007B7D38" w:rsidP="007B7D38">
      <w:pPr>
        <w:tabs>
          <w:tab w:val="left" w:pos="3402"/>
        </w:tabs>
        <w:spacing w:after="0" w:line="276" w:lineRule="auto"/>
        <w:rPr>
          <w:rFonts w:ascii="Arial" w:eastAsia="Times New Roman" w:hAnsi="Arial"/>
          <w:bCs/>
          <w:snapToGrid w:val="0"/>
          <w:sz w:val="20"/>
          <w:szCs w:val="20"/>
          <w:lang w:eastAsia="cs-CZ"/>
        </w:rPr>
      </w:pPr>
      <w:r w:rsidRPr="00347B83">
        <w:rPr>
          <w:rFonts w:ascii="Arial" w:eastAsia="Times New Roman" w:hAnsi="Arial"/>
          <w:bCs/>
          <w:sz w:val="20"/>
          <w:szCs w:val="20"/>
          <w:lang w:eastAsia="cs-CZ"/>
        </w:rPr>
        <w:t>Bankovní spojení:</w:t>
      </w:r>
      <w:r w:rsidRPr="00347B83">
        <w:rPr>
          <w:rFonts w:ascii="Arial" w:eastAsia="Times New Roman" w:hAnsi="Arial"/>
          <w:bCs/>
          <w:sz w:val="20"/>
          <w:szCs w:val="20"/>
          <w:lang w:eastAsia="cs-CZ"/>
        </w:rPr>
        <w:tab/>
      </w:r>
      <w:r w:rsidRPr="00773D8A">
        <w:rPr>
          <w:rFonts w:ascii="Arial" w:eastAsia="Times New Roman" w:hAnsi="Arial"/>
          <w:bCs/>
          <w:snapToGrid w:val="0"/>
          <w:sz w:val="20"/>
          <w:szCs w:val="20"/>
          <w:lang w:eastAsia="cs-CZ"/>
        </w:rPr>
        <w:t>KB</w:t>
      </w:r>
    </w:p>
    <w:p w14:paraId="728D9066" w14:textId="77777777" w:rsidR="007B7D38" w:rsidRPr="00347B83" w:rsidRDefault="007B7D38" w:rsidP="007B7D38">
      <w:pPr>
        <w:tabs>
          <w:tab w:val="left" w:pos="3402"/>
        </w:tabs>
        <w:spacing w:after="0" w:line="276" w:lineRule="auto"/>
        <w:rPr>
          <w:rFonts w:ascii="Arial" w:eastAsia="Times New Roman" w:hAnsi="Arial"/>
          <w:bCs/>
          <w:sz w:val="20"/>
          <w:szCs w:val="20"/>
          <w:lang w:eastAsia="cs-CZ"/>
        </w:rPr>
      </w:pPr>
      <w:r w:rsidRPr="00347B83">
        <w:rPr>
          <w:rFonts w:ascii="Arial" w:eastAsia="Times New Roman" w:hAnsi="Arial"/>
          <w:sz w:val="20"/>
          <w:szCs w:val="20"/>
          <w:lang w:eastAsia="cs-CZ"/>
        </w:rPr>
        <w:t>Číslo účtu:</w:t>
      </w:r>
      <w:r w:rsidRPr="00347B83">
        <w:rPr>
          <w:rFonts w:ascii="Arial" w:eastAsia="Times New Roman" w:hAnsi="Arial"/>
          <w:sz w:val="20"/>
          <w:szCs w:val="20"/>
          <w:lang w:eastAsia="cs-CZ"/>
        </w:rPr>
        <w:tab/>
      </w:r>
      <w:r w:rsidR="00ED1A3F">
        <w:rPr>
          <w:rFonts w:ascii="Arial" w:eastAsia="Times New Roman" w:hAnsi="Arial"/>
          <w:bCs/>
          <w:snapToGrid w:val="0"/>
          <w:sz w:val="20"/>
          <w:szCs w:val="20"/>
          <w:lang w:eastAsia="cs-CZ"/>
        </w:rPr>
        <w:t>123-5036320287/0100</w:t>
      </w:r>
    </w:p>
    <w:p w14:paraId="3BE97BBC" w14:textId="77777777" w:rsidR="00ED1A3F" w:rsidRPr="00E57B0B" w:rsidRDefault="00ED1A3F" w:rsidP="00ED1A3F">
      <w:pPr>
        <w:tabs>
          <w:tab w:val="left" w:pos="3402"/>
        </w:tabs>
        <w:spacing w:after="0" w:line="276" w:lineRule="auto"/>
        <w:rPr>
          <w:rFonts w:ascii="Arial" w:eastAsia="Arial" w:hAnsi="Arial"/>
          <w:color w:val="000000"/>
          <w:sz w:val="20"/>
          <w:szCs w:val="20"/>
          <w:highlight w:val="black"/>
          <w:lang w:eastAsia="cs-CZ"/>
        </w:rPr>
      </w:pPr>
      <w:r>
        <w:rPr>
          <w:rFonts w:ascii="Arial" w:eastAsia="Arial" w:hAnsi="Arial"/>
          <w:color w:val="000000"/>
          <w:sz w:val="20"/>
          <w:szCs w:val="20"/>
          <w:lang w:eastAsia="cs-CZ"/>
        </w:rPr>
        <w:t>Zástupce ve věcech technických:</w:t>
      </w:r>
      <w:r>
        <w:rPr>
          <w:rFonts w:ascii="Arial" w:eastAsia="Arial" w:hAnsi="Arial"/>
          <w:color w:val="000000"/>
          <w:sz w:val="20"/>
          <w:szCs w:val="20"/>
          <w:lang w:eastAsia="cs-CZ"/>
        </w:rPr>
        <w:tab/>
      </w:r>
      <w:r w:rsidRPr="00ED1A3F">
        <w:rPr>
          <w:rFonts w:ascii="Arial" w:eastAsia="Arial" w:hAnsi="Arial"/>
          <w:color w:val="000000"/>
          <w:sz w:val="20"/>
          <w:szCs w:val="20"/>
          <w:lang w:eastAsia="cs-CZ"/>
        </w:rPr>
        <w:t xml:space="preserve">Martin Burian, </w:t>
      </w:r>
      <w:r w:rsidRPr="00E57B0B">
        <w:rPr>
          <w:rFonts w:ascii="Arial" w:eastAsia="Arial" w:hAnsi="Arial"/>
          <w:color w:val="000000"/>
          <w:sz w:val="20"/>
          <w:szCs w:val="20"/>
          <w:highlight w:val="black"/>
          <w:lang w:eastAsia="cs-CZ"/>
        </w:rPr>
        <w:t xml:space="preserve">kontakt: 603 457 340, </w:t>
      </w:r>
    </w:p>
    <w:p w14:paraId="073CBDAE" w14:textId="7A5EA310" w:rsidR="007B7D38" w:rsidRDefault="00ED1A3F" w:rsidP="00ED1A3F">
      <w:pPr>
        <w:tabs>
          <w:tab w:val="left" w:pos="3402"/>
        </w:tabs>
        <w:spacing w:after="0" w:line="276" w:lineRule="auto"/>
        <w:rPr>
          <w:rFonts w:ascii="Arial" w:eastAsia="Times New Roman" w:hAnsi="Arial"/>
          <w:bCs/>
          <w:sz w:val="20"/>
          <w:szCs w:val="20"/>
          <w:lang w:eastAsia="cs-CZ"/>
        </w:rPr>
      </w:pPr>
      <w:r w:rsidRPr="00E57B0B">
        <w:rPr>
          <w:rFonts w:ascii="Arial" w:eastAsia="Arial" w:hAnsi="Arial"/>
          <w:color w:val="000000"/>
          <w:sz w:val="20"/>
          <w:szCs w:val="20"/>
          <w:highlight w:val="black"/>
          <w:lang w:eastAsia="cs-CZ"/>
        </w:rPr>
        <w:t xml:space="preserve">                                                             </w:t>
      </w:r>
      <w:r w:rsidR="003155E8" w:rsidRPr="00E57B0B">
        <w:rPr>
          <w:rFonts w:ascii="Arial" w:eastAsia="Arial" w:hAnsi="Arial"/>
          <w:color w:val="000000"/>
          <w:sz w:val="20"/>
          <w:szCs w:val="20"/>
          <w:highlight w:val="black"/>
          <w:lang w:eastAsia="cs-CZ"/>
        </w:rPr>
        <w:t>burian.koobozp</w:t>
      </w:r>
      <w:r w:rsidRPr="00E57B0B">
        <w:rPr>
          <w:rFonts w:ascii="Arial" w:eastAsia="Arial" w:hAnsi="Arial"/>
          <w:color w:val="000000"/>
          <w:sz w:val="20"/>
          <w:szCs w:val="20"/>
          <w:highlight w:val="black"/>
          <w:lang w:eastAsia="cs-CZ"/>
        </w:rPr>
        <w:t>@seznam.cz</w:t>
      </w:r>
    </w:p>
    <w:p w14:paraId="404582A5" w14:textId="77777777" w:rsidR="007C4A9D" w:rsidRPr="007C4A9D" w:rsidRDefault="007C4A9D" w:rsidP="00ED1A3F">
      <w:pPr>
        <w:tabs>
          <w:tab w:val="left" w:pos="3402"/>
        </w:tabs>
        <w:spacing w:after="0" w:line="276" w:lineRule="auto"/>
        <w:rPr>
          <w:rFonts w:ascii="Arial" w:eastAsia="Times New Roman" w:hAnsi="Arial"/>
          <w:bCs/>
          <w:sz w:val="20"/>
          <w:szCs w:val="20"/>
          <w:u w:val="single"/>
          <w:lang w:eastAsia="cs-CZ"/>
        </w:rPr>
      </w:pPr>
      <w:r>
        <w:rPr>
          <w:rFonts w:ascii="Arial" w:eastAsia="Times New Roman" w:hAnsi="Arial"/>
          <w:bCs/>
          <w:sz w:val="20"/>
          <w:szCs w:val="20"/>
          <w:lang w:eastAsia="cs-CZ"/>
        </w:rPr>
        <w:t xml:space="preserve">                                                             </w:t>
      </w:r>
    </w:p>
    <w:p w14:paraId="45B1C3E4" w14:textId="77777777" w:rsidR="00ED1A3F" w:rsidRPr="00ED1A3F" w:rsidRDefault="00ED1A3F" w:rsidP="00ED1A3F">
      <w:pPr>
        <w:tabs>
          <w:tab w:val="left" w:pos="3119"/>
        </w:tabs>
        <w:spacing w:after="0" w:line="276" w:lineRule="auto"/>
        <w:rPr>
          <w:rFonts w:ascii="Arial" w:eastAsia="Times New Roman" w:hAnsi="Arial"/>
          <w:sz w:val="20"/>
          <w:szCs w:val="20"/>
          <w:lang w:eastAsia="cs-CZ"/>
        </w:rPr>
      </w:pPr>
      <w:r w:rsidRPr="00ED1A3F">
        <w:rPr>
          <w:rFonts w:ascii="Arial" w:eastAsia="Times New Roman" w:hAnsi="Arial"/>
          <w:sz w:val="20"/>
          <w:szCs w:val="20"/>
          <w:lang w:eastAsia="cs-CZ"/>
        </w:rPr>
        <w:t>Registrační údaje (zápis v obchodním či v živnostenském rejstříku):</w:t>
      </w:r>
    </w:p>
    <w:p w14:paraId="4FB4D466" w14:textId="77777777" w:rsidR="00380FCA" w:rsidRPr="007B7D38" w:rsidRDefault="00ED1A3F" w:rsidP="00ED1A3F">
      <w:pPr>
        <w:tabs>
          <w:tab w:val="left" w:pos="3119"/>
        </w:tabs>
        <w:spacing w:after="0" w:line="276" w:lineRule="auto"/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</w:pPr>
      <w:r w:rsidRPr="00ED1A3F">
        <w:rPr>
          <w:rFonts w:ascii="Arial" w:eastAsia="Times New Roman" w:hAnsi="Arial"/>
          <w:sz w:val="20"/>
          <w:szCs w:val="20"/>
          <w:lang w:eastAsia="cs-CZ"/>
        </w:rPr>
        <w:t xml:space="preserve">ŽR MÚ Blatná, ŽÚ/503/18 dne 15. 6. 2018  </w:t>
      </w:r>
      <w:r w:rsidR="007B7D38">
        <w:rPr>
          <w:rFonts w:ascii="Arial" w:eastAsia="Times New Roman" w:hAnsi="Arial" w:cs="Times New Roman"/>
          <w:sz w:val="20"/>
          <w:szCs w:val="20"/>
          <w:lang w:eastAsia="cs-CZ"/>
        </w:rPr>
        <w:br/>
      </w:r>
      <w:r w:rsidR="00380FCA" w:rsidRPr="00347B83">
        <w:rPr>
          <w:rFonts w:ascii="Arial" w:eastAsia="Times New Roman" w:hAnsi="Arial" w:cs="Times New Roman"/>
          <w:snapToGrid w:val="0"/>
          <w:sz w:val="20"/>
          <w:szCs w:val="20"/>
          <w:lang w:eastAsia="cs-CZ"/>
        </w:rPr>
        <w:t xml:space="preserve">uzavírají tuto smlouvu o dílo (dále jen </w:t>
      </w:r>
      <w:r w:rsidR="00380FCA"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"</w:t>
      </w:r>
      <w:r w:rsidR="00380FCA" w:rsidRPr="00347B83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>smlouva</w:t>
      </w:r>
      <w:r w:rsidR="00380FCA"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")</w:t>
      </w:r>
    </w:p>
    <w:p w14:paraId="67452D56" w14:textId="77777777" w:rsidR="00380FCA" w:rsidRPr="00347B83" w:rsidRDefault="00380FCA" w:rsidP="00380FCA">
      <w:pPr>
        <w:spacing w:after="0" w:line="240" w:lineRule="auto"/>
        <w:rPr>
          <w:rFonts w:ascii="Arial" w:eastAsia="Times New Roman" w:hAnsi="Arial" w:cs="Times New Roman"/>
          <w:snapToGrid w:val="0"/>
          <w:sz w:val="20"/>
          <w:szCs w:val="20"/>
          <w:lang w:eastAsia="cs-CZ"/>
        </w:rPr>
      </w:pPr>
    </w:p>
    <w:p w14:paraId="63E925BD" w14:textId="77777777" w:rsidR="00380FCA" w:rsidRPr="00347B83" w:rsidRDefault="007715C0" w:rsidP="005B562C">
      <w:pPr>
        <w:numPr>
          <w:ilvl w:val="0"/>
          <w:numId w:val="2"/>
        </w:num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347B83">
        <w:rPr>
          <w:rFonts w:ascii="Arial" w:eastAsia="Times New Roman" w:hAnsi="Arial" w:cs="Arial"/>
          <w:b/>
          <w:sz w:val="20"/>
          <w:szCs w:val="20"/>
          <w:lang w:eastAsia="cs-CZ"/>
        </w:rPr>
        <w:t>Úvodní ustanovení</w:t>
      </w:r>
      <w:r w:rsidR="002536CD" w:rsidRPr="00347B8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</w:p>
    <w:p w14:paraId="0259BA47" w14:textId="77777777" w:rsidR="000D733E" w:rsidRDefault="002536CD" w:rsidP="005B562C">
      <w:pPr>
        <w:numPr>
          <w:ilvl w:val="1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D733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Touto smlouvou o dílo se zhotovitel zavazuje k provedení díla a objednatel se zavazuje k jeho převzetí a zaplacení dohodnuté ceny za jeho provedení, za předpokladu dodržení všech podmínek výslovně v této smlouvě sjednaných.</w:t>
      </w:r>
    </w:p>
    <w:p w14:paraId="474BD783" w14:textId="77777777" w:rsidR="0031024B" w:rsidRPr="000D733E" w:rsidRDefault="0031024B" w:rsidP="005B562C">
      <w:pPr>
        <w:numPr>
          <w:ilvl w:val="1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D733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Zhotovitel prohlašuje, že je právně a odborně způsobilý k uzavření této smlouvy a k výkonu činnosti podle této smlouvy. </w:t>
      </w:r>
    </w:p>
    <w:p w14:paraId="43978C64" w14:textId="77777777" w:rsidR="0031024B" w:rsidRPr="0031024B" w:rsidRDefault="000D1D98" w:rsidP="005B562C">
      <w:pPr>
        <w:numPr>
          <w:ilvl w:val="1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1024B">
        <w:rPr>
          <w:rFonts w:ascii="Arial" w:eastAsia="Calibri" w:hAnsi="Arial" w:cs="Arial"/>
          <w:sz w:val="20"/>
          <w:szCs w:val="20"/>
        </w:rPr>
        <w:t xml:space="preserve">Zhotovitel prohlašuje, že se v plném rozsahu seznámil s rozsahem a obsahem díla a že mu jsou známy veškeré technické, kvalitativní a jiné podmínky nezbytné k provedení díla. </w:t>
      </w:r>
    </w:p>
    <w:p w14:paraId="27F1B3F8" w14:textId="77777777" w:rsidR="0031024B" w:rsidRPr="007B7D38" w:rsidRDefault="000D1D98" w:rsidP="007B7D38">
      <w:pPr>
        <w:numPr>
          <w:ilvl w:val="1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1024B">
        <w:rPr>
          <w:rFonts w:ascii="Arial" w:eastAsia="Calibri" w:hAnsi="Arial" w:cs="Arial"/>
          <w:sz w:val="20"/>
          <w:szCs w:val="20"/>
        </w:rPr>
        <w:t>Dojde-li při realizaci předmětu díla k jakýmkoliv změnám, doplňkům nebo rozšíření předmětu díla na základě požadavků objednatele, uzavřou obě strany dodatek ke smlouvě, ve kterém dohodnou úpravu ceny a termín</w:t>
      </w:r>
      <w:r w:rsidR="0031024B">
        <w:rPr>
          <w:rFonts w:ascii="Arial" w:eastAsia="Calibri" w:hAnsi="Arial" w:cs="Arial"/>
          <w:sz w:val="20"/>
          <w:szCs w:val="20"/>
        </w:rPr>
        <w:t xml:space="preserve">ů plnění </w:t>
      </w:r>
      <w:r w:rsidRPr="0031024B">
        <w:rPr>
          <w:rFonts w:ascii="Arial" w:eastAsia="Calibri" w:hAnsi="Arial" w:cs="Arial"/>
          <w:sz w:val="20"/>
          <w:szCs w:val="20"/>
        </w:rPr>
        <w:t>před</w:t>
      </w:r>
      <w:r w:rsidR="0031024B">
        <w:rPr>
          <w:rFonts w:ascii="Arial" w:eastAsia="Calibri" w:hAnsi="Arial" w:cs="Arial"/>
          <w:sz w:val="20"/>
          <w:szCs w:val="20"/>
        </w:rPr>
        <w:t xml:space="preserve">mětu </w:t>
      </w:r>
      <w:r w:rsidRPr="0031024B">
        <w:rPr>
          <w:rFonts w:ascii="Arial" w:eastAsia="Calibri" w:hAnsi="Arial" w:cs="Arial"/>
          <w:sz w:val="20"/>
          <w:szCs w:val="20"/>
        </w:rPr>
        <w:t xml:space="preserve">díla. </w:t>
      </w:r>
    </w:p>
    <w:p w14:paraId="7E91EA30" w14:textId="77777777" w:rsidR="002D4596" w:rsidRPr="00347B83" w:rsidRDefault="002D4596" w:rsidP="005B562C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347B8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Předmět </w:t>
      </w:r>
      <w:r w:rsidR="004C1132" w:rsidRPr="00347B83">
        <w:rPr>
          <w:rFonts w:ascii="Arial" w:eastAsia="Times New Roman" w:hAnsi="Arial" w:cs="Arial"/>
          <w:b/>
          <w:sz w:val="20"/>
          <w:szCs w:val="20"/>
          <w:lang w:eastAsia="cs-CZ"/>
        </w:rPr>
        <w:t>díla</w:t>
      </w:r>
      <w:r w:rsidRPr="00347B8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</w:p>
    <w:p w14:paraId="736C6495" w14:textId="77777777" w:rsidR="003155E8" w:rsidRPr="003155E8" w:rsidRDefault="00933035" w:rsidP="003155E8">
      <w:pPr>
        <w:autoSpaceDE w:val="0"/>
        <w:autoSpaceDN w:val="0"/>
        <w:adjustRightInd w:val="0"/>
        <w:spacing w:before="60" w:after="0" w:line="240" w:lineRule="auto"/>
        <w:ind w:left="567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491C9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Předmětem díla </w:t>
      </w:r>
      <w:r w:rsidR="0030178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je </w:t>
      </w:r>
      <w:r w:rsidR="00491C95" w:rsidRPr="00491C9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výkon činnosti </w:t>
      </w:r>
      <w:r w:rsidR="006346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koordinátora bezpečnosti a ochrany zdraví při práci</w:t>
      </w:r>
      <w:r w:rsidR="0030178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E047F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(dále jen "BOZP" </w:t>
      </w:r>
      <w:r w:rsidR="0030178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 stavbu:</w:t>
      </w:r>
      <w:r w:rsidR="00BA117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3155E8" w:rsidRPr="003155E8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„Učebna pro recirkulační a </w:t>
      </w:r>
      <w:proofErr w:type="spellStart"/>
      <w:r w:rsidR="003155E8" w:rsidRPr="003155E8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aquaponicky</w:t>
      </w:r>
      <w:proofErr w:type="spellEnd"/>
      <w:r w:rsidR="003155E8" w:rsidRPr="003155E8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́ systém chovu ryb“</w:t>
      </w:r>
    </w:p>
    <w:p w14:paraId="1DAFD362" w14:textId="77777777" w:rsidR="0030178D" w:rsidRPr="00770B44" w:rsidRDefault="0030178D" w:rsidP="003155E8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4D2187" w14:textId="77777777" w:rsidR="00770B44" w:rsidRDefault="00E047FA" w:rsidP="005B562C">
      <w:pPr>
        <w:numPr>
          <w:ilvl w:val="1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C95F3E">
        <w:rPr>
          <w:rFonts w:ascii="Arial" w:hAnsi="Arial" w:cs="Arial"/>
          <w:sz w:val="20"/>
          <w:szCs w:val="20"/>
        </w:rPr>
        <w:t xml:space="preserve">Předmětem plnění smlouvy </w:t>
      </w:r>
      <w:r w:rsidR="00C95F3E" w:rsidRPr="00C95F3E">
        <w:rPr>
          <w:rFonts w:ascii="Arial" w:hAnsi="Arial" w:cs="Arial"/>
          <w:sz w:val="20"/>
          <w:szCs w:val="20"/>
        </w:rPr>
        <w:t>během</w:t>
      </w:r>
      <w:r w:rsidR="00C95F3E">
        <w:rPr>
          <w:rFonts w:ascii="Arial" w:hAnsi="Arial" w:cs="Arial"/>
          <w:sz w:val="20"/>
          <w:szCs w:val="20"/>
        </w:rPr>
        <w:t xml:space="preserve"> realizace stavebních prací je:</w:t>
      </w:r>
    </w:p>
    <w:p w14:paraId="130C2A76" w14:textId="77777777" w:rsidR="00770B44" w:rsidRDefault="00E047FA" w:rsidP="005B562C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770B44">
        <w:rPr>
          <w:rFonts w:ascii="Arial" w:hAnsi="Arial" w:cs="Arial"/>
          <w:sz w:val="20"/>
          <w:szCs w:val="20"/>
        </w:rPr>
        <w:t>provádění činnosti koordinátor</w:t>
      </w:r>
      <w:r w:rsidR="006D1758" w:rsidRPr="00770B44">
        <w:rPr>
          <w:rFonts w:ascii="Arial" w:hAnsi="Arial" w:cs="Arial"/>
          <w:sz w:val="20"/>
          <w:szCs w:val="20"/>
        </w:rPr>
        <w:t>a</w:t>
      </w:r>
      <w:r w:rsidRPr="00770B44">
        <w:rPr>
          <w:rFonts w:ascii="Arial" w:hAnsi="Arial" w:cs="Arial"/>
          <w:sz w:val="20"/>
          <w:szCs w:val="20"/>
        </w:rPr>
        <w:t xml:space="preserve"> BOZP na staveništi při zabezpečení a realizaci stavby a</w:t>
      </w:r>
      <w:r w:rsidR="00C95F3E" w:rsidRPr="00770B44">
        <w:rPr>
          <w:rFonts w:ascii="Arial" w:hAnsi="Arial" w:cs="Arial"/>
          <w:sz w:val="20"/>
          <w:szCs w:val="20"/>
        </w:rPr>
        <w:t> </w:t>
      </w:r>
      <w:r w:rsidRPr="00770B44">
        <w:rPr>
          <w:rFonts w:ascii="Arial" w:hAnsi="Arial" w:cs="Arial"/>
          <w:sz w:val="20"/>
          <w:szCs w:val="20"/>
        </w:rPr>
        <w:t xml:space="preserve">odborné provedení všech právních úkonů v rozsahu stanoveném zákonem č. 309/2006 Sb., </w:t>
      </w:r>
      <w:r w:rsidR="00770B44">
        <w:rPr>
          <w:rFonts w:ascii="Arial" w:hAnsi="Arial" w:cs="Arial"/>
          <w:sz w:val="20"/>
          <w:szCs w:val="20"/>
        </w:rPr>
        <w:t>v platném znění,</w:t>
      </w:r>
      <w:r w:rsidR="00C14F01" w:rsidRPr="00770B44">
        <w:rPr>
          <w:rFonts w:ascii="Arial" w:hAnsi="Arial" w:cs="Arial"/>
          <w:sz w:val="20"/>
          <w:szCs w:val="20"/>
        </w:rPr>
        <w:t xml:space="preserve"> </w:t>
      </w:r>
      <w:r w:rsidRPr="00770B44">
        <w:rPr>
          <w:rFonts w:ascii="Arial" w:hAnsi="Arial" w:cs="Arial"/>
          <w:sz w:val="20"/>
          <w:szCs w:val="20"/>
        </w:rPr>
        <w:t xml:space="preserve">a nařízení vlády č. 591/2006 Sb., </w:t>
      </w:r>
      <w:r w:rsidR="00770B44">
        <w:rPr>
          <w:rFonts w:ascii="Arial" w:hAnsi="Arial" w:cs="Arial"/>
          <w:sz w:val="20"/>
          <w:szCs w:val="20"/>
        </w:rPr>
        <w:t xml:space="preserve">v platném znění </w:t>
      </w:r>
    </w:p>
    <w:p w14:paraId="54C5B26E" w14:textId="77777777" w:rsidR="00C95F3E" w:rsidRPr="00770B44" w:rsidRDefault="00E047FA" w:rsidP="005B562C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770B44">
        <w:rPr>
          <w:rFonts w:ascii="Arial" w:hAnsi="Arial" w:cs="Arial"/>
          <w:sz w:val="20"/>
          <w:szCs w:val="20"/>
        </w:rPr>
        <w:t>zastupování objednatele při jednání s</w:t>
      </w:r>
      <w:r w:rsidR="00C95F3E" w:rsidRPr="00770B44">
        <w:rPr>
          <w:rFonts w:ascii="Arial" w:hAnsi="Arial" w:cs="Arial"/>
          <w:sz w:val="20"/>
          <w:szCs w:val="20"/>
        </w:rPr>
        <w:t xml:space="preserve"> dodavatelem </w:t>
      </w:r>
      <w:r w:rsidRPr="00770B44">
        <w:rPr>
          <w:rFonts w:ascii="Arial" w:hAnsi="Arial" w:cs="Arial"/>
          <w:sz w:val="20"/>
          <w:szCs w:val="20"/>
        </w:rPr>
        <w:t>stavby</w:t>
      </w:r>
      <w:r w:rsidR="00C95F3E" w:rsidRPr="00770B44">
        <w:rPr>
          <w:rFonts w:ascii="Arial" w:hAnsi="Arial" w:cs="Arial"/>
          <w:sz w:val="20"/>
          <w:szCs w:val="20"/>
        </w:rPr>
        <w:t xml:space="preserve">, </w:t>
      </w:r>
      <w:r w:rsidRPr="00770B44">
        <w:rPr>
          <w:rFonts w:ascii="Arial" w:hAnsi="Arial" w:cs="Arial"/>
          <w:sz w:val="20"/>
          <w:szCs w:val="20"/>
        </w:rPr>
        <w:t>s</w:t>
      </w:r>
      <w:r w:rsidR="00C95F3E" w:rsidRPr="00770B44">
        <w:rPr>
          <w:rFonts w:ascii="Arial" w:hAnsi="Arial" w:cs="Arial"/>
          <w:sz w:val="20"/>
          <w:szCs w:val="20"/>
        </w:rPr>
        <w:t xml:space="preserve"> dotčenými </w:t>
      </w:r>
      <w:r w:rsidRPr="00770B44">
        <w:rPr>
          <w:rFonts w:ascii="Arial" w:hAnsi="Arial" w:cs="Arial"/>
          <w:sz w:val="20"/>
          <w:szCs w:val="20"/>
        </w:rPr>
        <w:t xml:space="preserve">orgány </w:t>
      </w:r>
      <w:r w:rsidR="00C95F3E" w:rsidRPr="00770B44">
        <w:rPr>
          <w:rFonts w:ascii="Arial" w:hAnsi="Arial" w:cs="Arial"/>
          <w:sz w:val="20"/>
          <w:szCs w:val="20"/>
        </w:rPr>
        <w:t>či se správními úřady v</w:t>
      </w:r>
      <w:r w:rsidRPr="00770B44">
        <w:rPr>
          <w:rFonts w:ascii="Arial" w:hAnsi="Arial" w:cs="Arial"/>
          <w:sz w:val="20"/>
          <w:szCs w:val="20"/>
        </w:rPr>
        <w:t>e věci BOZP</w:t>
      </w:r>
    </w:p>
    <w:p w14:paraId="3F5AFD54" w14:textId="77777777" w:rsidR="00C95F3E" w:rsidRDefault="00E047FA" w:rsidP="005B562C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C95F3E">
        <w:rPr>
          <w:rFonts w:ascii="Arial" w:hAnsi="Arial" w:cs="Arial"/>
          <w:sz w:val="20"/>
          <w:szCs w:val="20"/>
        </w:rPr>
        <w:t>aktualizace plánu BOZP</w:t>
      </w:r>
      <w:r w:rsidR="006D1758">
        <w:rPr>
          <w:rFonts w:ascii="Arial" w:hAnsi="Arial" w:cs="Arial"/>
          <w:sz w:val="20"/>
          <w:szCs w:val="20"/>
        </w:rPr>
        <w:t xml:space="preserve"> na staveništi </w:t>
      </w:r>
    </w:p>
    <w:p w14:paraId="67011770" w14:textId="77777777" w:rsidR="00C14F01" w:rsidRPr="00AF1079" w:rsidRDefault="00C14F01" w:rsidP="005B562C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AF1079">
        <w:rPr>
          <w:rFonts w:ascii="Arial" w:hAnsi="Arial" w:cs="Arial"/>
          <w:sz w:val="20"/>
          <w:szCs w:val="20"/>
        </w:rPr>
        <w:lastRenderedPageBreak/>
        <w:t>organizace kontrolních dnů k dodržování plánu BOZP minimálně 1x za měsíc. Zápisy o</w:t>
      </w:r>
      <w:r w:rsidR="00AF1079" w:rsidRPr="00AF1079">
        <w:rPr>
          <w:rFonts w:ascii="Arial" w:hAnsi="Arial" w:cs="Arial"/>
          <w:sz w:val="20"/>
          <w:szCs w:val="20"/>
        </w:rPr>
        <w:t> </w:t>
      </w:r>
      <w:r w:rsidRPr="00AF1079">
        <w:rPr>
          <w:rFonts w:ascii="Arial" w:hAnsi="Arial" w:cs="Arial"/>
          <w:sz w:val="20"/>
          <w:szCs w:val="20"/>
        </w:rPr>
        <w:t xml:space="preserve">provedených kontrolách s uvedením výsledků kontroly a přijatých opatření ke zjištěným nedostatkům v bezpečnosti a ochraně zdraví při práci na staveništi provádí koordinátor BOZP do stavebního deníku stavby. </w:t>
      </w:r>
      <w:r w:rsidR="00AF1079">
        <w:rPr>
          <w:rFonts w:ascii="Arial" w:hAnsi="Arial" w:cs="Arial"/>
          <w:sz w:val="20"/>
          <w:szCs w:val="20"/>
        </w:rPr>
        <w:t>P</w:t>
      </w:r>
      <w:r w:rsidRPr="00AF1079">
        <w:rPr>
          <w:rFonts w:ascii="Arial" w:hAnsi="Arial" w:cs="Arial"/>
          <w:sz w:val="20"/>
          <w:szCs w:val="20"/>
        </w:rPr>
        <w:t>o ukončení stavby zpracuje koordinátor BOZP závěrečnou zp</w:t>
      </w:r>
      <w:r w:rsidR="00AF1079" w:rsidRPr="00AF1079">
        <w:rPr>
          <w:rFonts w:ascii="Arial" w:hAnsi="Arial" w:cs="Arial"/>
          <w:sz w:val="20"/>
          <w:szCs w:val="20"/>
        </w:rPr>
        <w:t>rá</w:t>
      </w:r>
      <w:r w:rsidRPr="00AF1079">
        <w:rPr>
          <w:rFonts w:ascii="Arial" w:hAnsi="Arial" w:cs="Arial"/>
          <w:sz w:val="20"/>
          <w:szCs w:val="20"/>
        </w:rPr>
        <w:t xml:space="preserve">vu o průběhu </w:t>
      </w:r>
      <w:r w:rsidR="00AF1079">
        <w:rPr>
          <w:rFonts w:ascii="Arial" w:hAnsi="Arial" w:cs="Arial"/>
          <w:sz w:val="20"/>
          <w:szCs w:val="20"/>
        </w:rPr>
        <w:t xml:space="preserve">bezpečnosti práce na staveništi. </w:t>
      </w:r>
      <w:r w:rsidRPr="00AF1079">
        <w:rPr>
          <w:rFonts w:ascii="Arial" w:hAnsi="Arial" w:cs="Arial"/>
          <w:sz w:val="20"/>
          <w:szCs w:val="20"/>
        </w:rPr>
        <w:t xml:space="preserve"> </w:t>
      </w:r>
    </w:p>
    <w:p w14:paraId="2FED0BEA" w14:textId="77777777" w:rsidR="00C95F3E" w:rsidRDefault="00E047FA" w:rsidP="005B562C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C95F3E">
        <w:rPr>
          <w:rFonts w:ascii="Arial" w:hAnsi="Arial" w:cs="Arial"/>
          <w:sz w:val="20"/>
          <w:szCs w:val="20"/>
        </w:rPr>
        <w:t xml:space="preserve">ihned písemně informovat objednatele a zhotovitele stavby o nedostatcích v oblasti </w:t>
      </w:r>
      <w:r w:rsidR="00C95F3E">
        <w:rPr>
          <w:rFonts w:ascii="Arial" w:hAnsi="Arial" w:cs="Arial"/>
          <w:sz w:val="20"/>
          <w:szCs w:val="20"/>
        </w:rPr>
        <w:t xml:space="preserve">BOZP </w:t>
      </w:r>
      <w:r w:rsidRPr="00C95F3E">
        <w:rPr>
          <w:rFonts w:ascii="Arial" w:hAnsi="Arial" w:cs="Arial"/>
          <w:sz w:val="20"/>
          <w:szCs w:val="20"/>
        </w:rPr>
        <w:t>na staveništi a navrhnout nezbytná opatření k odstranění zjištěných závad</w:t>
      </w:r>
    </w:p>
    <w:p w14:paraId="33EEDCE3" w14:textId="77777777" w:rsidR="00AF1079" w:rsidRDefault="00AF1079" w:rsidP="00AF1079">
      <w:pPr>
        <w:autoSpaceDE w:val="0"/>
        <w:autoSpaceDN w:val="0"/>
        <w:adjustRightInd w:val="0"/>
        <w:spacing w:before="60"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6D9CB1E0" w14:textId="77777777" w:rsidR="004A608E" w:rsidRPr="00347B83" w:rsidRDefault="004A608E" w:rsidP="004A608E">
      <w:pPr>
        <w:autoSpaceDE w:val="0"/>
        <w:autoSpaceDN w:val="0"/>
        <w:adjustRightInd w:val="0"/>
        <w:spacing w:before="60" w:after="0" w:line="276" w:lineRule="auto"/>
        <w:ind w:left="4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F60CE2B" w14:textId="77777777" w:rsidR="007E6885" w:rsidRDefault="005564DE" w:rsidP="005B562C">
      <w:pPr>
        <w:numPr>
          <w:ilvl w:val="0"/>
          <w:numId w:val="2"/>
        </w:num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Termíny </w:t>
      </w:r>
      <w:r w:rsidR="0093303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plnění </w:t>
      </w:r>
    </w:p>
    <w:p w14:paraId="2FD221C3" w14:textId="18758B5C" w:rsidR="007E6885" w:rsidRDefault="007E6885" w:rsidP="005B562C">
      <w:pPr>
        <w:numPr>
          <w:ilvl w:val="1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855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Zhotovitel se zavazuje</w:t>
      </w:r>
      <w:r w:rsidR="006D1758" w:rsidRPr="006855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6855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prov</w:t>
      </w:r>
      <w:r w:rsidR="00E0100F" w:rsidRPr="006855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ádět výkon činnosti dle čl. 2 této smlouvy po celou dobu realizace stavby</w:t>
      </w:r>
      <w:r w:rsidR="006855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a to </w:t>
      </w:r>
      <w:r w:rsidR="00D333E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od převzetí staveniště dodavatelem stavby, </w:t>
      </w:r>
      <w:r w:rsidR="00E0100F" w:rsidRPr="006855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</w:t>
      </w:r>
      <w:r w:rsidR="006855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ž do provedení úspěšné kolaudace stavby, </w:t>
      </w:r>
      <w:r w:rsidR="00E0100F" w:rsidRPr="006855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je-li vyžadována podle zákona č. 183/2006 Sb., o územním plánování a stavebním řádu (stavební zákon), ve znění pozdějších předpisů. Pokud k užívání dokončené stavby není třeba kolaudačního rozhodnutí, kolaudačního souhlasu ani jiného opatření stavebního úřadu, pak budou činnosti podle této smlouvy vykonávány až do </w:t>
      </w:r>
      <w:r w:rsidR="00F27E03" w:rsidRPr="006855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doby </w:t>
      </w:r>
      <w:r w:rsidR="00E0100F" w:rsidRPr="006855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předání a</w:t>
      </w:r>
      <w:r w:rsidR="00F27E03" w:rsidRPr="006855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="00E0100F" w:rsidRPr="006855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převzetí </w:t>
      </w:r>
      <w:r w:rsidR="00C95F3E" w:rsidRPr="006855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dokončené </w:t>
      </w:r>
      <w:r w:rsidR="00E0100F" w:rsidRPr="006855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stavby</w:t>
      </w:r>
      <w:r w:rsidR="00F27E03" w:rsidRPr="006855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případně do odstranění zjištěných vad a nedodělků. </w:t>
      </w:r>
      <w:r w:rsidRPr="006855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14:paraId="2B65FD06" w14:textId="2E706F06" w:rsidR="000551F0" w:rsidRPr="006855DF" w:rsidRDefault="000551F0" w:rsidP="005B562C">
      <w:pPr>
        <w:numPr>
          <w:ilvl w:val="1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Zhotovitel se zavazuje, že </w:t>
      </w:r>
      <w:r w:rsidR="00C55F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aktualizuje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plán BOZP na staveništi a souhrn dalších dokumentů stanovených zákonem č. 309/2006 Sb. </w:t>
      </w:r>
      <w:r w:rsidR="00F1695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souvisejícími </w:t>
      </w:r>
      <w:r w:rsidR="003155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předpisy. Součástí</w:t>
      </w:r>
      <w:r w:rsidR="00F1695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bude mino jiné zpracování informací o rizicích (soupis vyhodnocených rizik) a zpracování přehledu legislativy na úseku BOZP. </w:t>
      </w:r>
    </w:p>
    <w:p w14:paraId="02A89817" w14:textId="77777777" w:rsidR="006D504D" w:rsidRDefault="006D504D" w:rsidP="006D504D">
      <w:p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18DF53B8" w14:textId="77777777" w:rsidR="006D504D" w:rsidRPr="00347B83" w:rsidRDefault="006D504D" w:rsidP="006D504D">
      <w:p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4A9B7783" w14:textId="77777777" w:rsidR="00933035" w:rsidRPr="00347B83" w:rsidRDefault="00933035" w:rsidP="005B562C">
      <w:pPr>
        <w:numPr>
          <w:ilvl w:val="0"/>
          <w:numId w:val="2"/>
        </w:num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347B8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Cena díla  </w:t>
      </w:r>
    </w:p>
    <w:p w14:paraId="4944B9E0" w14:textId="77777777" w:rsidR="00BE3F64" w:rsidRDefault="00933035" w:rsidP="005B562C">
      <w:pPr>
        <w:numPr>
          <w:ilvl w:val="1"/>
          <w:numId w:val="1"/>
        </w:numPr>
        <w:spacing w:after="120" w:line="240" w:lineRule="auto"/>
        <w:ind w:left="567" w:right="-2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Nabídková cena je uvedena jako nejvýše přípustná a je platná do doby celkového dokončení a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předání díla. Cena díla činí podle předané nabídky</w:t>
      </w:r>
      <w:r w:rsidR="00AB6470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, </w:t>
      </w:r>
      <w:r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která je nedílnou součástí této smlouvy: </w:t>
      </w:r>
    </w:p>
    <w:p w14:paraId="6C9BA5AE" w14:textId="77777777" w:rsidR="00BE3F64" w:rsidRPr="00BE3F64" w:rsidRDefault="00BE3F64" w:rsidP="00BE3F64">
      <w:pPr>
        <w:spacing w:after="120" w:line="240" w:lineRule="auto"/>
        <w:ind w:right="-2" w:firstLine="567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</w:pPr>
      <w:r w:rsidRPr="00BE3F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C</w:t>
      </w:r>
      <w:r w:rsidRPr="004C7EA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ena za činnosti během realizace dle čl. 2.3 této smlouvy: </w:t>
      </w:r>
    </w:p>
    <w:tbl>
      <w:tblPr>
        <w:tblW w:w="7148" w:type="dxa"/>
        <w:tblInd w:w="9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4"/>
        <w:gridCol w:w="3484"/>
      </w:tblGrid>
      <w:tr w:rsidR="007B7D38" w:rsidRPr="0085542C" w14:paraId="1C7D1359" w14:textId="77777777" w:rsidTr="002735D5">
        <w:trPr>
          <w:cantSplit/>
          <w:trHeight w:val="140"/>
        </w:trPr>
        <w:tc>
          <w:tcPr>
            <w:tcW w:w="3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300637" w14:textId="77777777" w:rsidR="007B7D38" w:rsidRPr="0085542C" w:rsidRDefault="007B7D38" w:rsidP="007B7D38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výkon činnosti KOO BOZP</w:t>
            </w:r>
            <w:r w:rsidRPr="008554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v době realizace stavby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bez DPH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B2527" w14:textId="41CC0B1E" w:rsidR="007B7D38" w:rsidRPr="0085542C" w:rsidRDefault="00C55FC2" w:rsidP="007B7D38">
            <w:pPr>
              <w:spacing w:before="120" w:after="0" w:line="276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proofErr w:type="gramStart"/>
            <w:r w:rsidR="003155E8">
              <w:rPr>
                <w:rFonts w:ascii="Arial" w:eastAsia="Times New Roman" w:hAnsi="Arial" w:cs="Arial"/>
                <w:sz w:val="16"/>
                <w:szCs w:val="16"/>
              </w:rPr>
              <w:t>9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  <w:r w:rsidR="007C4A9D">
              <w:rPr>
                <w:rFonts w:ascii="Arial" w:eastAsia="Times New Roman" w:hAnsi="Arial" w:cs="Arial"/>
                <w:sz w:val="16"/>
                <w:szCs w:val="16"/>
              </w:rPr>
              <w:t>.0</w:t>
            </w:r>
            <w:r w:rsidR="007B7D38" w:rsidRPr="0085542C">
              <w:rPr>
                <w:rFonts w:ascii="Arial" w:eastAsia="Times New Roman" w:hAnsi="Arial" w:cs="Arial"/>
                <w:sz w:val="16"/>
                <w:szCs w:val="16"/>
              </w:rPr>
              <w:t>00,-</w:t>
            </w:r>
            <w:proofErr w:type="gramEnd"/>
            <w:r w:rsidR="007B7D38" w:rsidRPr="0085542C">
              <w:rPr>
                <w:rFonts w:ascii="Arial" w:eastAsia="Times New Roman" w:hAnsi="Arial" w:cs="Arial"/>
                <w:sz w:val="16"/>
                <w:szCs w:val="16"/>
              </w:rPr>
              <w:t>Kč</w:t>
            </w:r>
          </w:p>
        </w:tc>
      </w:tr>
      <w:tr w:rsidR="007B7D38" w:rsidRPr="0085542C" w14:paraId="69510042" w14:textId="77777777" w:rsidTr="002735D5">
        <w:trPr>
          <w:cantSplit/>
          <w:trHeight w:val="130"/>
        </w:trPr>
        <w:tc>
          <w:tcPr>
            <w:tcW w:w="3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5C106E" w14:textId="77777777" w:rsidR="007B7D38" w:rsidRPr="0085542C" w:rsidRDefault="007B7D38" w:rsidP="007B7D38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54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DPH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21%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F104C" w14:textId="77777777" w:rsidR="007B7D38" w:rsidRPr="00C40418" w:rsidRDefault="007C4A9D" w:rsidP="00C55FC2">
            <w:pPr>
              <w:spacing w:before="120" w:after="0" w:line="276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r w:rsidR="00C55FC2">
              <w:rPr>
                <w:rFonts w:ascii="Arial" w:eastAsia="Times New Roman" w:hAnsi="Arial" w:cs="Arial"/>
                <w:sz w:val="16"/>
                <w:szCs w:val="16"/>
              </w:rPr>
              <w:t>nejsem plátcem DPH</w:t>
            </w:r>
          </w:p>
        </w:tc>
      </w:tr>
      <w:tr w:rsidR="007B7D38" w:rsidRPr="0085542C" w14:paraId="6C963328" w14:textId="77777777" w:rsidTr="002735D5">
        <w:trPr>
          <w:cantSplit/>
          <w:trHeight w:val="130"/>
        </w:trPr>
        <w:tc>
          <w:tcPr>
            <w:tcW w:w="3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83DD35" w14:textId="77777777" w:rsidR="007B7D38" w:rsidRPr="0085542C" w:rsidRDefault="007B7D38" w:rsidP="007B7D38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54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výkon činnosti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KOO BOZP</w:t>
            </w:r>
            <w:r w:rsidRPr="008554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v době realizace stavby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včetně DPH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A3669" w14:textId="19358BDE" w:rsidR="007B7D38" w:rsidRDefault="007C4A9D" w:rsidP="002735D5">
            <w:pPr>
              <w:spacing w:before="120" w:after="0" w:line="276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proofErr w:type="gramStart"/>
            <w:r w:rsidR="003155E8">
              <w:rPr>
                <w:rFonts w:ascii="Arial" w:eastAsia="Times New Roman" w:hAnsi="Arial" w:cs="Arial"/>
                <w:sz w:val="16"/>
                <w:szCs w:val="16"/>
              </w:rPr>
              <w:t>9</w:t>
            </w:r>
            <w:r w:rsidR="00C55FC2" w:rsidRPr="00C55FC2">
              <w:rPr>
                <w:rFonts w:ascii="Arial" w:eastAsia="Times New Roman" w:hAnsi="Arial" w:cs="Arial"/>
                <w:sz w:val="16"/>
                <w:szCs w:val="16"/>
              </w:rPr>
              <w:t>4.000,-</w:t>
            </w:r>
            <w:proofErr w:type="gramEnd"/>
            <w:r w:rsidR="00C55FC2" w:rsidRPr="00C55FC2">
              <w:rPr>
                <w:rFonts w:ascii="Arial" w:eastAsia="Times New Roman" w:hAnsi="Arial" w:cs="Arial"/>
                <w:sz w:val="16"/>
                <w:szCs w:val="16"/>
              </w:rPr>
              <w:t>Kč</w:t>
            </w:r>
          </w:p>
        </w:tc>
      </w:tr>
    </w:tbl>
    <w:p w14:paraId="59357DA4" w14:textId="77777777" w:rsidR="00C55FC2" w:rsidRDefault="00C55FC2" w:rsidP="00933035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421DD02" w14:textId="77777777" w:rsidR="007038FB" w:rsidRDefault="007D2AD5" w:rsidP="00933035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Pokud je zhotovitel plátcem DPH, bude k </w:t>
      </w:r>
      <w:r w:rsidR="00933035"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této ceně připočtena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DPH </w:t>
      </w:r>
      <w:r w:rsidR="00933035"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ve výši stanovené platnými a účinnými právními předpisy k</w:t>
      </w:r>
      <w:r w:rsidR="0093303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="00933035"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okamžiku uskutečnění zdanitelného plnění. Za správnost stanovení sazby DPH a vyčíslení výše DPH odpovídá zhot</w:t>
      </w:r>
      <w:r w:rsidR="0093303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ovitel.</w:t>
      </w:r>
    </w:p>
    <w:p w14:paraId="52288D29" w14:textId="77777777" w:rsidR="000E677F" w:rsidRPr="000E677F" w:rsidRDefault="000E677F" w:rsidP="00933035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10"/>
          <w:szCs w:val="10"/>
          <w:lang w:eastAsia="cs-CZ"/>
        </w:rPr>
      </w:pPr>
    </w:p>
    <w:p w14:paraId="78BC4C43" w14:textId="77777777" w:rsidR="00306966" w:rsidRDefault="00306966" w:rsidP="005B562C">
      <w:pPr>
        <w:numPr>
          <w:ilvl w:val="1"/>
          <w:numId w:val="1"/>
        </w:numPr>
        <w:spacing w:after="120" w:line="240" w:lineRule="auto"/>
        <w:ind w:left="567" w:right="-2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V případě, že činnost </w:t>
      </w:r>
      <w:r w:rsidR="002E29B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koordinátora BOZP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bude vykonávána pouze část kalendářního měsíce a</w:t>
      </w:r>
      <w:r w:rsidR="000E677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po zbytek kalendářního měsíce nebude prováděna z důvodů na straně objednatele vůbec, má zhotovitel za tento měsíc nárok na poměrnou část sjednané úplaty za dobu, kdy byl výkon činnosti</w:t>
      </w:r>
      <w:r w:rsidR="005D5A7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dle této smlouvy prováděn. Za důvody na straně objednatele se považuje i přerušení prací dodavatelem stavby.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</w:p>
    <w:p w14:paraId="6AC69588" w14:textId="77777777" w:rsidR="005D5A7E" w:rsidRPr="00347B83" w:rsidRDefault="005D5A7E" w:rsidP="005B562C">
      <w:pPr>
        <w:numPr>
          <w:ilvl w:val="1"/>
          <w:numId w:val="1"/>
        </w:numPr>
        <w:spacing w:after="120" w:line="240" w:lineRule="auto"/>
        <w:ind w:left="567" w:right="-2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V případě, že v příslušném kalendářním měsíci nebude činnost </w:t>
      </w:r>
      <w:r w:rsidR="007D2AD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koordinátora BOZP vykonávána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vůbec, nevzniká nárok na zaplacení úplaty za příslušný kalendářní měsíc. </w:t>
      </w:r>
    </w:p>
    <w:p w14:paraId="5F637186" w14:textId="77777777" w:rsidR="002E26D9" w:rsidRDefault="002E26D9" w:rsidP="002E26D9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50709E9" w14:textId="77777777" w:rsidR="00933035" w:rsidRDefault="00933035" w:rsidP="00933035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A13D628" w14:textId="77777777" w:rsidR="003E4F67" w:rsidRPr="00347B83" w:rsidRDefault="00451ACF" w:rsidP="005B562C">
      <w:pPr>
        <w:numPr>
          <w:ilvl w:val="0"/>
          <w:numId w:val="2"/>
        </w:num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347B83">
        <w:rPr>
          <w:rFonts w:ascii="Arial" w:eastAsia="Times New Roman" w:hAnsi="Arial" w:cs="Arial"/>
          <w:b/>
          <w:sz w:val="20"/>
          <w:szCs w:val="20"/>
          <w:lang w:eastAsia="cs-CZ"/>
        </w:rPr>
        <w:t>Platební podmínky</w:t>
      </w:r>
      <w:r w:rsidR="003E4F67" w:rsidRPr="00347B8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</w:p>
    <w:p w14:paraId="660BA44E" w14:textId="77777777" w:rsidR="005D5A7E" w:rsidRDefault="005D5A7E" w:rsidP="005B562C">
      <w:pPr>
        <w:numPr>
          <w:ilvl w:val="1"/>
          <w:numId w:val="2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V případě plnění dle čl. 2 této smlouvy bude fakturace prováděna měsíčně, a to poměrnou částkou z dohodnuté celkové ceny díla. </w:t>
      </w:r>
    </w:p>
    <w:p w14:paraId="67AB3434" w14:textId="77777777" w:rsidR="005D5A7E" w:rsidRDefault="005D5A7E" w:rsidP="005B562C">
      <w:pPr>
        <w:numPr>
          <w:ilvl w:val="1"/>
          <w:numId w:val="2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Podkladem pro úhradu úplaty za plnění je daňový doklad – faktura, kterou je zhotovitel oprávněn vystavit objednateli nejpozději do 15 dnů po skončení běžného kalendářního měsíce. </w:t>
      </w:r>
    </w:p>
    <w:p w14:paraId="2DFE9000" w14:textId="77777777" w:rsidR="005D5A7E" w:rsidRDefault="005D5A7E" w:rsidP="005B562C">
      <w:pPr>
        <w:numPr>
          <w:ilvl w:val="1"/>
          <w:numId w:val="2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Objednatel neposkytuje zálohy. </w:t>
      </w:r>
    </w:p>
    <w:p w14:paraId="19E71310" w14:textId="77777777" w:rsidR="002D4596" w:rsidRPr="00347B83" w:rsidRDefault="002D4596" w:rsidP="005B562C">
      <w:pPr>
        <w:numPr>
          <w:ilvl w:val="1"/>
          <w:numId w:val="2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Faktura bude obsahovat všechny náležitosti daňového dokladu podle zákona č. 235/2004 Sb., o</w:t>
      </w:r>
      <w:r w:rsidR="005D5A7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dani z přidané hodnoty, ve znění pozdějších předpisů</w:t>
      </w:r>
      <w:r w:rsidR="006E52A7"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, </w:t>
      </w:r>
      <w:r w:rsidR="000663BC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a </w:t>
      </w:r>
      <w:r w:rsidR="004C1132"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rovněž </w:t>
      </w:r>
      <w:r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skutečnosti uvedené v</w:t>
      </w:r>
      <w:r w:rsidR="004C1132"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§</w:t>
      </w:r>
      <w:r w:rsidR="000663BC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435 občanského zákoníku</w:t>
      </w:r>
      <w:r w:rsidR="000663BC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  <w:r w:rsidR="006E52A7"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</w:p>
    <w:p w14:paraId="50D31617" w14:textId="54E9B6FC" w:rsidR="002D4596" w:rsidRPr="00347B83" w:rsidRDefault="002D4596" w:rsidP="005B562C">
      <w:pPr>
        <w:numPr>
          <w:ilvl w:val="1"/>
          <w:numId w:val="2"/>
        </w:numPr>
        <w:spacing w:after="120" w:line="240" w:lineRule="auto"/>
        <w:ind w:right="-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47B83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Splatnost faktur je stanovena na </w:t>
      </w:r>
      <w:r w:rsidR="003155E8">
        <w:rPr>
          <w:rFonts w:ascii="Arial" w:eastAsia="Times New Roman" w:hAnsi="Arial" w:cs="Arial"/>
          <w:sz w:val="20"/>
          <w:szCs w:val="20"/>
          <w:lang w:eastAsia="cs-CZ"/>
        </w:rPr>
        <w:t>15</w:t>
      </w:r>
      <w:r w:rsidR="004C1132" w:rsidRPr="00347B8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347B83">
        <w:rPr>
          <w:rFonts w:ascii="Arial" w:eastAsia="Times New Roman" w:hAnsi="Arial" w:cs="Arial"/>
          <w:sz w:val="20"/>
          <w:szCs w:val="20"/>
          <w:lang w:eastAsia="cs-CZ"/>
        </w:rPr>
        <w:t>kalendářních dnů ode dne doručení faktury objednateli.</w:t>
      </w:r>
    </w:p>
    <w:p w14:paraId="4D0362EC" w14:textId="77777777" w:rsidR="00AB6236" w:rsidRPr="00347B83" w:rsidRDefault="002D4596" w:rsidP="005B562C">
      <w:pPr>
        <w:numPr>
          <w:ilvl w:val="1"/>
          <w:numId w:val="2"/>
        </w:numPr>
        <w:jc w:val="both"/>
        <w:rPr>
          <w:rFonts w:ascii="Arial" w:eastAsia="Calibri" w:hAnsi="Arial" w:cs="Arial"/>
          <w:snapToGrid w:val="0"/>
          <w:sz w:val="20"/>
          <w:szCs w:val="20"/>
        </w:rPr>
      </w:pPr>
      <w:r w:rsidRPr="00347B83">
        <w:rPr>
          <w:rFonts w:ascii="Arial" w:eastAsia="Calibri" w:hAnsi="Arial" w:cs="Arial"/>
          <w:snapToGrid w:val="0"/>
          <w:color w:val="000000"/>
          <w:sz w:val="20"/>
          <w:szCs w:val="20"/>
        </w:rPr>
        <w:t xml:space="preserve">Smluvní </w:t>
      </w:r>
      <w:r w:rsidRPr="00347B83">
        <w:rPr>
          <w:rFonts w:ascii="Arial" w:eastAsia="Calibri" w:hAnsi="Arial" w:cs="Arial"/>
          <w:snapToGrid w:val="0"/>
          <w:sz w:val="20"/>
          <w:szCs w:val="20"/>
        </w:rPr>
        <w:t>strany berou na vědomí, že zaplacením se rozumí odepsání dlužné částky z účtu objednatele.</w:t>
      </w:r>
      <w:r w:rsidR="00AB6236" w:rsidRPr="00347B83">
        <w:rPr>
          <w:sz w:val="20"/>
          <w:szCs w:val="20"/>
        </w:rPr>
        <w:t xml:space="preserve"> </w:t>
      </w:r>
    </w:p>
    <w:p w14:paraId="15F6C729" w14:textId="77777777" w:rsidR="002D4596" w:rsidRPr="00347B83" w:rsidRDefault="00AB6236" w:rsidP="005B562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napToGrid w:val="0"/>
          <w:color w:val="000000"/>
          <w:sz w:val="20"/>
          <w:szCs w:val="20"/>
        </w:rPr>
      </w:pPr>
      <w:r w:rsidRPr="00347B83">
        <w:rPr>
          <w:rFonts w:ascii="Arial" w:eastAsia="Calibri" w:hAnsi="Arial" w:cs="Arial"/>
          <w:snapToGrid w:val="0"/>
          <w:sz w:val="20"/>
          <w:szCs w:val="20"/>
        </w:rPr>
        <w:t>Pokud faktura neobsahuje všechny zákonem a smlouvou stanovené náležitosti, je objednatel oprávněn ji do data splatnosti vrátit s tím, že zhotovitel je poté povinen vystavit novou fakturu s</w:t>
      </w:r>
      <w:r w:rsidR="00347B83">
        <w:rPr>
          <w:rFonts w:ascii="Arial" w:eastAsia="Calibri" w:hAnsi="Arial" w:cs="Arial"/>
          <w:snapToGrid w:val="0"/>
          <w:sz w:val="20"/>
          <w:szCs w:val="20"/>
        </w:rPr>
        <w:t> </w:t>
      </w:r>
      <w:r w:rsidRPr="00347B83">
        <w:rPr>
          <w:rFonts w:ascii="Arial" w:eastAsia="Calibri" w:hAnsi="Arial" w:cs="Arial"/>
          <w:snapToGrid w:val="0"/>
          <w:sz w:val="20"/>
          <w:szCs w:val="20"/>
        </w:rPr>
        <w:t>novým termínem splatnosti. V takovém případě není objednatel v</w:t>
      </w:r>
      <w:r w:rsidR="00B0282A" w:rsidRPr="00347B83">
        <w:rPr>
          <w:rFonts w:ascii="Arial" w:eastAsia="Calibri" w:hAnsi="Arial" w:cs="Arial"/>
          <w:snapToGrid w:val="0"/>
          <w:sz w:val="20"/>
          <w:szCs w:val="20"/>
        </w:rPr>
        <w:t> </w:t>
      </w:r>
      <w:r w:rsidRPr="00347B83">
        <w:rPr>
          <w:rFonts w:ascii="Arial" w:eastAsia="Calibri" w:hAnsi="Arial" w:cs="Arial"/>
          <w:snapToGrid w:val="0"/>
          <w:sz w:val="20"/>
          <w:szCs w:val="20"/>
        </w:rPr>
        <w:t>prodlení s úhradou.</w:t>
      </w:r>
    </w:p>
    <w:p w14:paraId="3743380D" w14:textId="77777777" w:rsidR="002D4596" w:rsidRPr="00347B83" w:rsidRDefault="002D4596" w:rsidP="002D4596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autoSpaceDN w:val="0"/>
        <w:spacing w:after="0" w:line="360" w:lineRule="auto"/>
        <w:ind w:right="-2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8CA217E" w14:textId="77777777" w:rsidR="006D504D" w:rsidRPr="00347B83" w:rsidRDefault="006D504D" w:rsidP="005B562C">
      <w:pPr>
        <w:numPr>
          <w:ilvl w:val="0"/>
          <w:numId w:val="2"/>
        </w:num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Ostatní ujednání</w:t>
      </w:r>
      <w:r w:rsidRPr="00347B8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14:paraId="6D739F49" w14:textId="77777777" w:rsidR="000D733E" w:rsidRDefault="006D504D" w:rsidP="005B562C">
      <w:pPr>
        <w:numPr>
          <w:ilvl w:val="1"/>
          <w:numId w:val="2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Smluvní strany se zavazují, že se budou navzájem průběžně informovat </w:t>
      </w:r>
      <w:r w:rsidRPr="006D504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 všech skutečnostech, které mohou mít vliv na kvalitu a rozsah plnění, cenu nebo na čas plnění dle této smlouvy</w:t>
      </w:r>
      <w:r w:rsidR="0024616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07B29C6C" w14:textId="77777777" w:rsidR="00BF2095" w:rsidRDefault="00BF2095" w:rsidP="005B562C">
      <w:pPr>
        <w:numPr>
          <w:ilvl w:val="1"/>
          <w:numId w:val="2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se zavazuje podílet na řešení problémů v oblasti BOZP ve vztahu k orgánům státní správy a samosprávy. V této souvislosti se zhotovitel zavazuje jménem objednatele písemně a</w:t>
      </w:r>
      <w:r w:rsidR="00AB607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ú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stně jednat s dotčenými orgány a příslušnými úřady ve věcech souvisejících s předmětem smlouvy a hájit před těmito orgány zájmy objednatele. V případě potřeby objednatel udělí zhotoviteli plnou moc, nutnou k zastupování objednatele před dotčenými orgány a příslušnými úřady. </w:t>
      </w:r>
    </w:p>
    <w:p w14:paraId="6A279A19" w14:textId="77777777" w:rsidR="00AE0D02" w:rsidRDefault="00AB607F" w:rsidP="005B562C">
      <w:pPr>
        <w:numPr>
          <w:ilvl w:val="1"/>
          <w:numId w:val="2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B607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Objednatel se zavazuje dát zhotoviteli pokyny pro jeho činnost podle této smlouvy a vybavit jej potřebnými doklady. Objednatel se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dále </w:t>
      </w:r>
      <w:r w:rsidRPr="00AB607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zavazuje poskytnout zhotoviteli veškerou součinnost nutnou k provádění činnosti koordinátora BOZP podle této smlouvy</w:t>
      </w:r>
      <w:r w:rsidR="00AE0D02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64D8D727" w14:textId="77777777" w:rsidR="000D733E" w:rsidRDefault="00852625" w:rsidP="005B562C">
      <w:pPr>
        <w:numPr>
          <w:ilvl w:val="1"/>
          <w:numId w:val="2"/>
        </w:numPr>
        <w:spacing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733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Smluvní strany jsou oprávněny k jednostrannému odstoupení od této smlouvy v případech, že jedna ze smluvních stran neplní podmínky této smlouvy, byla-li na tuto skutečnost upozorněna a</w:t>
      </w:r>
      <w:r w:rsidR="00347B83" w:rsidRPr="000D733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0D733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nesjednala</w:t>
      </w:r>
      <w:r w:rsidR="00785B12" w:rsidRPr="000D733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-li</w:t>
      </w:r>
      <w:r w:rsidRPr="000D733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nápravu ani v dostatečné poskytnuté lhůtě.</w:t>
      </w:r>
    </w:p>
    <w:p w14:paraId="6DC2D3F9" w14:textId="77777777" w:rsidR="00C65B26" w:rsidRDefault="004E0E2A" w:rsidP="005B562C">
      <w:pPr>
        <w:numPr>
          <w:ilvl w:val="1"/>
          <w:numId w:val="2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Odstoupením od smlouvy zanikají všechna práva a povinnosti stran ze smlouvy, s výjimkou nároku na náhradu škody vzniklé porušením smlouvy a nároku na sjednané smluvní pokuty.</w:t>
      </w:r>
    </w:p>
    <w:p w14:paraId="664AEB5E" w14:textId="77777777" w:rsidR="003E3A7D" w:rsidRPr="00347B83" w:rsidRDefault="003E3A7D" w:rsidP="005B562C">
      <w:pPr>
        <w:numPr>
          <w:ilvl w:val="1"/>
          <w:numId w:val="2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Zhotovitel prohlašuje, že je držitelem osvědčení o úspěšně vykonané zkoušce z odborné způsobilosti nebo o úspěšně vykonané periodické zkoušce dle § 10 zákona č. 309/2006 Sb. Toto osvědčení bude zhotovitel udržovat v platnosti po celou dobu účinnosti této smlouvy o dílo. </w:t>
      </w:r>
    </w:p>
    <w:p w14:paraId="6E86CF5D" w14:textId="77777777" w:rsidR="00C65B26" w:rsidRPr="00712043" w:rsidRDefault="000A2052" w:rsidP="005B562C">
      <w:pPr>
        <w:numPr>
          <w:ilvl w:val="1"/>
          <w:numId w:val="2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Zhotovitel </w:t>
      </w:r>
      <w:r w:rsidR="00650620" w:rsidRPr="00650620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není oprávněn bez předchozího písemného souh</w:t>
      </w:r>
      <w:r w:rsidR="00650620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l</w:t>
      </w:r>
      <w:r w:rsidR="00650620" w:rsidRPr="00650620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asu objednate</w:t>
      </w:r>
      <w:r w:rsidR="00650620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l</w:t>
      </w:r>
      <w:r w:rsidR="00650620" w:rsidRPr="00650620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e nechat se při výkonu činností d</w:t>
      </w:r>
      <w:r w:rsidR="00650620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l</w:t>
      </w:r>
      <w:r w:rsidR="00650620" w:rsidRPr="00650620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e této </w:t>
      </w:r>
      <w:r w:rsidR="00650620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smlouvy </w:t>
      </w:r>
      <w:r w:rsidR="00650620" w:rsidRPr="00650620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zastupovat třetí osobou.</w:t>
      </w:r>
      <w:r w:rsidR="00472C42" w:rsidRPr="00472C42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Porušení této povinnosti je pod sankcí odstoupení od sm</w:t>
      </w:r>
      <w:r w:rsidR="00472C42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l</w:t>
      </w:r>
      <w:r w:rsidR="00472C42" w:rsidRPr="00472C42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ouvy</w:t>
      </w:r>
      <w:r w:rsidR="00472C42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44CE228A" w14:textId="77777777" w:rsidR="00712043" w:rsidRPr="003A6ED3" w:rsidRDefault="00712043" w:rsidP="003A6ED3">
      <w:pPr>
        <w:numPr>
          <w:ilvl w:val="1"/>
          <w:numId w:val="2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521AAF">
        <w:rPr>
          <w:rFonts w:ascii="Arial" w:hAnsi="Arial" w:cs="Arial"/>
          <w:snapToGrid w:val="0"/>
          <w:color w:val="000000"/>
          <w:sz w:val="20"/>
          <w:szCs w:val="20"/>
        </w:rPr>
        <w:t>Objednatel určil dle § 14 a násl. zákona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ve znění pozdějších předpisů po celou dobu provádění díla jako koordinátora</w:t>
      </w:r>
      <w:r>
        <w:rPr>
          <w:rFonts w:ascii="Arial" w:hAnsi="Arial" w:cs="Arial"/>
          <w:snapToGrid w:val="0"/>
          <w:color w:val="000000"/>
          <w:sz w:val="20"/>
          <w:szCs w:val="20"/>
        </w:rPr>
        <w:t>:</w:t>
      </w:r>
    </w:p>
    <w:p w14:paraId="2E59EE3D" w14:textId="77777777" w:rsidR="00D547CE" w:rsidRPr="00561634" w:rsidRDefault="00D547CE" w:rsidP="00C65B26">
      <w:pPr>
        <w:spacing w:after="120" w:line="240" w:lineRule="auto"/>
        <w:ind w:left="567" w:right="-2"/>
        <w:jc w:val="both"/>
        <w:rPr>
          <w:rFonts w:ascii="Arial" w:eastAsia="Times New Roman" w:hAnsi="Arial" w:cs="Arial"/>
          <w:b/>
          <w:snapToGrid w:val="0"/>
          <w:color w:val="000000"/>
          <w:lang w:eastAsia="cs-CZ"/>
        </w:rPr>
      </w:pPr>
    </w:p>
    <w:p w14:paraId="4B15769F" w14:textId="77777777" w:rsidR="00561634" w:rsidRPr="00561634" w:rsidRDefault="00D547CE" w:rsidP="005B562C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561634">
        <w:rPr>
          <w:rFonts w:ascii="Arial" w:eastAsia="Times New Roman" w:hAnsi="Arial" w:cs="Arial"/>
          <w:b/>
          <w:sz w:val="20"/>
          <w:szCs w:val="20"/>
          <w:lang w:eastAsia="cs-CZ"/>
        </w:rPr>
        <w:t>Smluvní pokuty</w:t>
      </w:r>
    </w:p>
    <w:p w14:paraId="11749126" w14:textId="4070B28D" w:rsidR="00455F08" w:rsidRPr="00455F08" w:rsidRDefault="00445DFE" w:rsidP="005B562C">
      <w:pPr>
        <w:numPr>
          <w:ilvl w:val="1"/>
          <w:numId w:val="2"/>
        </w:numPr>
        <w:spacing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445DF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Zhotovitel odpovídá za řádné plnění svých povinností stanovených touto smlouvou. V případě </w:t>
      </w:r>
      <w:r w:rsidR="00C14F0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prodlení s plněním povinností nebo </w:t>
      </w:r>
      <w:r w:rsidRPr="00445DF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porušení povinností</w:t>
      </w:r>
      <w:r w:rsidR="00C14F0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zhotovitel zaplatí objednateli smluvní pokutu ve výši </w:t>
      </w:r>
      <w:r w:rsidR="00DD063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5</w:t>
      </w:r>
      <w:r w:rsidRPr="00445DF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00,- Kč za každ</w:t>
      </w:r>
      <w:r w:rsidR="00455F0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é jednotlivé nesplnění povinnosti; </w:t>
      </w:r>
      <w:r w:rsidR="00C14F01" w:rsidRPr="00C14F0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 případě uložení pokuty za nedodrženi povinnosti na úseku BOZP příslušným orgánem státní správy zhotovitel předmětnou pokutu uhradí v plném rozsahu objednateli.</w:t>
      </w:r>
      <w:r w:rsidR="00455F08" w:rsidRPr="00455F08">
        <w:t xml:space="preserve"> </w:t>
      </w:r>
    </w:p>
    <w:p w14:paraId="3FF11B0C" w14:textId="77777777" w:rsidR="00455F08" w:rsidRPr="00455F08" w:rsidRDefault="00455F08" w:rsidP="005B562C">
      <w:pPr>
        <w:numPr>
          <w:ilvl w:val="1"/>
          <w:numId w:val="2"/>
        </w:numPr>
        <w:spacing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455F0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Smluvní strany se dohodly, že objednatel zaplatí zhotoviteli smluvní pokutu za prodlení s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455F0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termínem splatnosti faktur ve výši 0,1 % z dlužné částky za každý den prodlení. Tato smluvní pokuta v sobě obsahuje i úrok z prodlení, který nebude (nastane-li prodlení) zvlášť účtován.</w:t>
      </w:r>
    </w:p>
    <w:p w14:paraId="1FA776B3" w14:textId="77777777" w:rsidR="00C65B26" w:rsidRPr="00347B83" w:rsidRDefault="002D4596" w:rsidP="005B562C">
      <w:pPr>
        <w:numPr>
          <w:ilvl w:val="1"/>
          <w:numId w:val="2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347B83">
        <w:rPr>
          <w:rFonts w:ascii="Arial" w:eastAsia="Calibri" w:hAnsi="Arial" w:cs="Arial"/>
          <w:sz w:val="20"/>
          <w:szCs w:val="20"/>
        </w:rPr>
        <w:t>Smluvní pokuty jsou splatné do 14 kalendářních dnů od dne doručení výzvy k úhradě smluvní pokuty druhé straně.</w:t>
      </w:r>
    </w:p>
    <w:p w14:paraId="7681749C" w14:textId="77777777" w:rsidR="00C65B26" w:rsidRPr="00347B83" w:rsidRDefault="002D4596" w:rsidP="005B562C">
      <w:pPr>
        <w:numPr>
          <w:ilvl w:val="1"/>
          <w:numId w:val="2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347B83">
        <w:rPr>
          <w:rFonts w:ascii="Arial" w:eastAsia="Calibri" w:hAnsi="Arial" w:cs="Arial"/>
          <w:bCs/>
          <w:sz w:val="20"/>
          <w:szCs w:val="20"/>
        </w:rPr>
        <w:t>Smluvní strany jsou oprávněny požadovat při porušení povinnosti, na kterou se vztahuje smluvní pokuta, vedle smluvní pokuty i plnou náhradu škody, která jim vznikla porušení</w:t>
      </w:r>
      <w:r w:rsidR="00F31027" w:rsidRPr="00347B83">
        <w:rPr>
          <w:rFonts w:ascii="Arial" w:eastAsia="Calibri" w:hAnsi="Arial" w:cs="Arial"/>
          <w:bCs/>
          <w:sz w:val="20"/>
          <w:szCs w:val="20"/>
        </w:rPr>
        <w:t>m takové povinnosti.</w:t>
      </w:r>
    </w:p>
    <w:p w14:paraId="5F637EBA" w14:textId="77777777" w:rsidR="002D4596" w:rsidRPr="00E72C5F" w:rsidRDefault="002D4596" w:rsidP="005B562C">
      <w:pPr>
        <w:numPr>
          <w:ilvl w:val="1"/>
          <w:numId w:val="2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347B83">
        <w:rPr>
          <w:rFonts w:ascii="Arial" w:eastAsia="Calibri" w:hAnsi="Arial" w:cs="Arial"/>
          <w:bCs/>
          <w:sz w:val="20"/>
          <w:szCs w:val="20"/>
        </w:rPr>
        <w:t>Povinnost zaplatit smluvní pokutu může vzniknout i opakovaně, její celková výše není omezena.</w:t>
      </w:r>
    </w:p>
    <w:p w14:paraId="0701A1BB" w14:textId="77777777" w:rsidR="00E72C5F" w:rsidRDefault="00E72C5F" w:rsidP="00E72C5F">
      <w:pPr>
        <w:spacing w:after="120" w:line="240" w:lineRule="auto"/>
        <w:ind w:left="567"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4A63595" w14:textId="77777777" w:rsidR="00E650F6" w:rsidRPr="00347B83" w:rsidRDefault="000A0F4E" w:rsidP="005B562C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bookmarkStart w:id="0" w:name="_Hlk525543355"/>
      <w:r w:rsidRPr="00347B83">
        <w:rPr>
          <w:rFonts w:ascii="Arial" w:eastAsia="Calibri" w:hAnsi="Arial" w:cs="Arial"/>
          <w:b/>
          <w:sz w:val="20"/>
          <w:szCs w:val="20"/>
        </w:rPr>
        <w:t>Z</w:t>
      </w:r>
      <w:r w:rsidR="00E650F6" w:rsidRPr="00347B83">
        <w:rPr>
          <w:rFonts w:ascii="Arial" w:eastAsia="Calibri" w:hAnsi="Arial" w:cs="Arial"/>
          <w:b/>
          <w:sz w:val="20"/>
          <w:szCs w:val="20"/>
        </w:rPr>
        <w:t>ávěrečná ustanovení</w:t>
      </w:r>
    </w:p>
    <w:bookmarkEnd w:id="0"/>
    <w:p w14:paraId="57628D3D" w14:textId="77777777" w:rsidR="00C65B26" w:rsidRPr="00347B83" w:rsidRDefault="00C65B26" w:rsidP="005B562C">
      <w:pPr>
        <w:numPr>
          <w:ilvl w:val="1"/>
          <w:numId w:val="2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347B83">
        <w:rPr>
          <w:rFonts w:ascii="Arial" w:eastAsia="Calibri" w:hAnsi="Arial" w:cs="Arial"/>
          <w:bCs/>
          <w:sz w:val="20"/>
          <w:szCs w:val="20"/>
        </w:rPr>
        <w:t xml:space="preserve">Smlouva nabývá </w:t>
      </w:r>
      <w:r w:rsidR="002D4596" w:rsidRPr="00347B83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platnosti a účinnosti dnem jejího podpis</w:t>
      </w:r>
      <w:r w:rsidR="00E650F6" w:rsidRPr="00347B83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u zástupci obou smluvních stran.</w:t>
      </w:r>
    </w:p>
    <w:p w14:paraId="7AD13D84" w14:textId="77777777" w:rsidR="00601167" w:rsidRDefault="00694A2D" w:rsidP="005B562C">
      <w:pPr>
        <w:numPr>
          <w:ilvl w:val="1"/>
          <w:numId w:val="2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347B83">
        <w:rPr>
          <w:rFonts w:ascii="Arial" w:hAnsi="Arial" w:cs="Arial"/>
          <w:snapToGrid w:val="0"/>
          <w:color w:val="000000"/>
          <w:sz w:val="20"/>
          <w:szCs w:val="20"/>
        </w:rPr>
        <w:t xml:space="preserve">Práva a povinnosti smluvních stran touto smlouvou výslovně neupravená se řídí příslušnými ustanoveními občanského zákoníku a </w:t>
      </w:r>
      <w:r w:rsidR="00C65B26" w:rsidRPr="00347B83">
        <w:rPr>
          <w:rFonts w:ascii="Arial" w:hAnsi="Arial" w:cs="Arial"/>
          <w:snapToGrid w:val="0"/>
          <w:color w:val="000000"/>
          <w:sz w:val="20"/>
          <w:szCs w:val="20"/>
        </w:rPr>
        <w:t>souvisejícími právními předpisy.</w:t>
      </w:r>
      <w:r w:rsidR="00601167" w:rsidRPr="00601167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</w:p>
    <w:p w14:paraId="4831E16C" w14:textId="77777777" w:rsidR="00601167" w:rsidRPr="000E1179" w:rsidRDefault="000A2D37" w:rsidP="009C3BD1">
      <w:pPr>
        <w:numPr>
          <w:ilvl w:val="1"/>
          <w:numId w:val="2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0E1179">
        <w:rPr>
          <w:rFonts w:ascii="Arial" w:hAnsi="Arial" w:cs="Arial"/>
          <w:snapToGrid w:val="0"/>
          <w:color w:val="000000"/>
          <w:sz w:val="20"/>
          <w:szCs w:val="20"/>
        </w:rPr>
        <w:t xml:space="preserve">Výpověď musí být písemná. V případě výpovědi dle čl. 8.3 zaniká smlouva ke dni doručení výpovědi zhotoviteli. </w:t>
      </w:r>
      <w:r w:rsidR="00601167" w:rsidRPr="000E1179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</w:p>
    <w:p w14:paraId="3CA1B870" w14:textId="77777777" w:rsidR="00601167" w:rsidRPr="000E1179" w:rsidRDefault="00601167" w:rsidP="005B562C">
      <w:pPr>
        <w:numPr>
          <w:ilvl w:val="1"/>
          <w:numId w:val="2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0E1179">
        <w:rPr>
          <w:rFonts w:ascii="Arial" w:hAnsi="Arial" w:cs="Arial"/>
          <w:snapToGrid w:val="0"/>
          <w:color w:val="000000"/>
          <w:sz w:val="20"/>
          <w:szCs w:val="20"/>
        </w:rPr>
        <w:t xml:space="preserve">Tato smlouva pozbývá platnosti, pokud realizace díla </w:t>
      </w:r>
      <w:r w:rsidR="00442322" w:rsidRPr="000E1179">
        <w:rPr>
          <w:rFonts w:ascii="Arial" w:hAnsi="Arial" w:cs="Arial"/>
          <w:snapToGrid w:val="0"/>
          <w:color w:val="000000"/>
          <w:sz w:val="20"/>
          <w:szCs w:val="20"/>
        </w:rPr>
        <w:t xml:space="preserve">nebude zahájena </w:t>
      </w:r>
      <w:r w:rsidRPr="000E1179">
        <w:rPr>
          <w:rFonts w:ascii="Arial" w:hAnsi="Arial" w:cs="Arial"/>
          <w:snapToGrid w:val="0"/>
          <w:color w:val="000000"/>
          <w:sz w:val="20"/>
          <w:szCs w:val="20"/>
        </w:rPr>
        <w:t xml:space="preserve">do 5 let od podpisu této smlouvy. </w:t>
      </w:r>
    </w:p>
    <w:p w14:paraId="232D701D" w14:textId="4E00ABB9" w:rsidR="00C65B26" w:rsidRPr="00347B83" w:rsidRDefault="002D4596" w:rsidP="005B562C">
      <w:pPr>
        <w:numPr>
          <w:ilvl w:val="1"/>
          <w:numId w:val="2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347B83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Tato smlouva je vyhotovena ve </w:t>
      </w:r>
      <w:r w:rsidR="00DD063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dvou</w:t>
      </w:r>
      <w:r w:rsidRPr="00347B83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 stejnopisech, z nichž každý má platnost originálu a každá ze smluvních stran o</w:t>
      </w:r>
      <w:r w:rsidR="00694A2D" w:rsidRPr="00347B83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bdrží </w:t>
      </w:r>
      <w:proofErr w:type="gramStart"/>
      <w:r w:rsidR="00DD063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jeden </w:t>
      </w:r>
      <w:r w:rsidR="00694A2D" w:rsidRPr="00347B83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 výti</w:t>
      </w:r>
      <w:r w:rsidR="00DD063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sk</w:t>
      </w:r>
      <w:proofErr w:type="gramEnd"/>
      <w:r w:rsidR="00694A2D" w:rsidRPr="00347B83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 smlouvy.</w:t>
      </w:r>
    </w:p>
    <w:p w14:paraId="357CED12" w14:textId="77777777" w:rsidR="00C65B26" w:rsidRPr="00347B83" w:rsidRDefault="002D4596" w:rsidP="005B562C">
      <w:pPr>
        <w:numPr>
          <w:ilvl w:val="1"/>
          <w:numId w:val="2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bere na vědomí, že na tuto smlouvu se vztahují povinnosti uveřejnění dle zákona č.</w:t>
      </w:r>
      <w:r w:rsid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340/2015 Sb., o zvláštních podmínkách účinnosti některých smluv, uveřejňování těchto smluv a o registru smluv (zákon o registru smluv), v platném znění. Smluvní strany si tímto ujednávají, že uveřejnění dle tohoto zákona zajistí objednatel způsobem, v rozsahu a ve lhůtách z něho vyplývajících. Zhotovitel poskytne objednateli textový obsah smlouvy, včetně příloh smlouvy, v otevřeném a strojově čitelném formátu. Smluvní strany prohlašují, že žádnou část této smlouvy nepovažují za své obchodní tajemství bránící jejímu uveřejnění či poskytnutí. Ujednání dle tohoto odstavce se vztahují i na všechny případné dodatky k této smlouvě, jejichž prostřednictvím je tato </w:t>
      </w:r>
      <w:r w:rsidR="00C65B26"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smlouva měněna či ukončována.</w:t>
      </w:r>
    </w:p>
    <w:p w14:paraId="149F8C0E" w14:textId="77777777" w:rsidR="00C65B26" w:rsidRPr="00347B83" w:rsidRDefault="00694A2D" w:rsidP="005B562C">
      <w:pPr>
        <w:numPr>
          <w:ilvl w:val="1"/>
          <w:numId w:val="2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347B83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Nedílnou součástí této smlouv</w:t>
      </w:r>
      <w:r w:rsidR="00F85B4B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y je cenová nabídka zhotovitele</w:t>
      </w:r>
      <w:r w:rsidR="002E26D9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. </w:t>
      </w:r>
      <w:r w:rsidR="00CA464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 </w:t>
      </w:r>
    </w:p>
    <w:p w14:paraId="47CCB79F" w14:textId="77777777" w:rsidR="002D4596" w:rsidRPr="00521AAF" w:rsidRDefault="00694A2D" w:rsidP="005B562C">
      <w:pPr>
        <w:numPr>
          <w:ilvl w:val="1"/>
          <w:numId w:val="2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Smluvní strany </w:t>
      </w:r>
      <w:r w:rsidR="002D4596"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prohlašují, že si smlouvu přečetl</w:t>
      </w:r>
      <w:r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y</w:t>
      </w:r>
      <w:r w:rsidR="002D4596" w:rsidRPr="00347B8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souhlasí bez výhrad s jejím obsahem a na důkaz toho připojují své podpisy.</w:t>
      </w:r>
    </w:p>
    <w:p w14:paraId="13AD33FE" w14:textId="77777777" w:rsidR="002D4596" w:rsidRDefault="002D4596" w:rsidP="004E0E2A">
      <w:pPr>
        <w:spacing w:before="60"/>
        <w:jc w:val="both"/>
        <w:rPr>
          <w:rFonts w:ascii="Arial" w:eastAsia="Calibri" w:hAnsi="Arial" w:cs="Arial"/>
          <w:sz w:val="20"/>
          <w:szCs w:val="20"/>
        </w:rPr>
      </w:pPr>
    </w:p>
    <w:p w14:paraId="76B059F5" w14:textId="77777777" w:rsidR="003A6ED3" w:rsidRDefault="003A6ED3" w:rsidP="003A6ED3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Přílohy</w:t>
      </w:r>
    </w:p>
    <w:p w14:paraId="6677FF2B" w14:textId="77777777" w:rsidR="007B7D38" w:rsidRPr="00347B83" w:rsidRDefault="007B7D38" w:rsidP="007B7D38">
      <w:pPr>
        <w:pStyle w:val="Odstavecseseznamem"/>
        <w:spacing w:after="0" w:line="360" w:lineRule="auto"/>
        <w:ind w:left="567"/>
        <w:rPr>
          <w:rFonts w:ascii="Arial" w:eastAsia="Calibri" w:hAnsi="Arial" w:cs="Arial"/>
          <w:sz w:val="20"/>
          <w:szCs w:val="20"/>
        </w:rPr>
      </w:pPr>
    </w:p>
    <w:p w14:paraId="2484F581" w14:textId="77777777" w:rsidR="004D1F91" w:rsidRPr="00347B83" w:rsidRDefault="004D1F91" w:rsidP="004D1F91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14:paraId="1BCB2A63" w14:textId="5DF56BDD" w:rsidR="004D1F91" w:rsidRPr="00347B83" w:rsidRDefault="004D1F91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47B83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DD063D">
        <w:rPr>
          <w:rFonts w:ascii="Arial" w:eastAsia="Times New Roman" w:hAnsi="Arial" w:cs="Arial"/>
          <w:sz w:val="20"/>
          <w:szCs w:val="20"/>
          <w:lang w:eastAsia="cs-CZ"/>
        </w:rPr>
        <w:t>e Vodňanech</w:t>
      </w:r>
      <w:r w:rsidRPr="00347B83">
        <w:rPr>
          <w:rFonts w:ascii="Arial" w:eastAsia="Times New Roman" w:hAnsi="Arial" w:cs="Arial"/>
          <w:sz w:val="20"/>
          <w:szCs w:val="20"/>
          <w:lang w:eastAsia="cs-CZ"/>
        </w:rPr>
        <w:t xml:space="preserve"> dne</w:t>
      </w:r>
      <w:r w:rsidR="00F140E1">
        <w:rPr>
          <w:rFonts w:ascii="Arial" w:eastAsia="Times New Roman" w:hAnsi="Arial" w:cs="Arial"/>
          <w:sz w:val="20"/>
          <w:szCs w:val="20"/>
          <w:lang w:eastAsia="cs-CZ"/>
        </w:rPr>
        <w:t xml:space="preserve"> 5.11.2024</w:t>
      </w:r>
      <w:r w:rsidRPr="00347B8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47B8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47B83">
        <w:rPr>
          <w:rFonts w:ascii="Arial" w:eastAsia="Times New Roman" w:hAnsi="Arial" w:cs="Arial"/>
          <w:sz w:val="20"/>
          <w:szCs w:val="20"/>
          <w:lang w:eastAsia="cs-CZ"/>
        </w:rPr>
        <w:tab/>
        <w:t>V </w:t>
      </w:r>
      <w:r w:rsidR="00C55FC2">
        <w:rPr>
          <w:rFonts w:ascii="Arial" w:eastAsia="Times New Roman" w:hAnsi="Arial" w:cs="Arial"/>
          <w:sz w:val="20"/>
          <w:szCs w:val="20"/>
          <w:lang w:eastAsia="cs-CZ"/>
        </w:rPr>
        <w:t>Blatné</w:t>
      </w:r>
      <w:r w:rsidRPr="00347B83">
        <w:rPr>
          <w:rFonts w:ascii="Arial" w:eastAsia="Times New Roman" w:hAnsi="Arial" w:cs="Arial"/>
          <w:sz w:val="20"/>
          <w:szCs w:val="20"/>
          <w:lang w:eastAsia="cs-CZ"/>
        </w:rPr>
        <w:t xml:space="preserve"> dne</w:t>
      </w:r>
      <w:r w:rsidR="007B7D3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140E1">
        <w:rPr>
          <w:rFonts w:ascii="Arial" w:eastAsia="Times New Roman" w:hAnsi="Arial" w:cs="Arial"/>
          <w:sz w:val="20"/>
          <w:szCs w:val="20"/>
          <w:lang w:eastAsia="cs-CZ"/>
        </w:rPr>
        <w:t>5.11.2024</w:t>
      </w:r>
    </w:p>
    <w:p w14:paraId="5C25C73E" w14:textId="77777777" w:rsidR="004D1F91" w:rsidRPr="00347B83" w:rsidRDefault="004D1F91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05986F7" w14:textId="77777777" w:rsidR="004D1F91" w:rsidRPr="00347B83" w:rsidRDefault="004D1F91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59B8BB7" w14:textId="77777777" w:rsidR="004D1F91" w:rsidRPr="00347B83" w:rsidRDefault="007D2AD5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Za objednatele: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Za</w:t>
      </w:r>
      <w:r w:rsidR="004D1F91" w:rsidRPr="00347B83">
        <w:rPr>
          <w:rFonts w:ascii="Arial" w:eastAsia="Times New Roman" w:hAnsi="Arial" w:cs="Arial"/>
          <w:sz w:val="20"/>
          <w:szCs w:val="20"/>
          <w:lang w:eastAsia="cs-CZ"/>
        </w:rPr>
        <w:t xml:space="preserve"> zhotovitele:</w:t>
      </w:r>
    </w:p>
    <w:p w14:paraId="6B4BF173" w14:textId="77777777" w:rsidR="004D1F91" w:rsidRPr="00347B83" w:rsidRDefault="004D1F91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B7AC049" w14:textId="77777777" w:rsidR="004D1F91" w:rsidRPr="00347B83" w:rsidRDefault="004D1F91" w:rsidP="004D1F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F2FA5EF" w14:textId="77777777" w:rsidR="004D1F91" w:rsidRPr="00347B83" w:rsidRDefault="004D1F91" w:rsidP="004D1F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72A52DF" w14:textId="263FA809" w:rsidR="003A6ED3" w:rsidRDefault="004D1F91" w:rsidP="00DD063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47B83">
        <w:rPr>
          <w:rFonts w:ascii="Arial" w:eastAsia="Times New Roman" w:hAnsi="Arial" w:cs="Arial"/>
          <w:sz w:val="20"/>
          <w:szCs w:val="20"/>
          <w:lang w:eastAsia="cs-CZ"/>
        </w:rPr>
        <w:t xml:space="preserve">………………………………………                           </w:t>
      </w:r>
      <w:r w:rsidR="002E26D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47B83">
        <w:rPr>
          <w:rFonts w:ascii="Arial" w:eastAsia="Times New Roman" w:hAnsi="Arial" w:cs="Arial"/>
          <w:sz w:val="20"/>
          <w:szCs w:val="20"/>
          <w:lang w:eastAsia="cs-CZ"/>
        </w:rPr>
        <w:t xml:space="preserve">……..……….………………………                           </w:t>
      </w:r>
      <w:r w:rsidR="00DD063D" w:rsidRPr="00DD063D">
        <w:rPr>
          <w:rFonts w:ascii="Arial" w:eastAsia="Times New Roman" w:hAnsi="Arial" w:cs="Arial"/>
          <w:sz w:val="20"/>
          <w:szCs w:val="20"/>
          <w:lang w:eastAsia="cs-CZ"/>
        </w:rPr>
        <w:t>Ing. Pavel Vejsada, Ph.D., ředitel</w:t>
      </w:r>
      <w:r w:rsidRPr="00347B8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47B8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47B8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</w:t>
      </w:r>
      <w:r w:rsidR="00C55FC2" w:rsidRPr="00C55FC2">
        <w:rPr>
          <w:rFonts w:ascii="Arial" w:eastAsia="Times New Roman" w:hAnsi="Arial" w:cs="Arial"/>
          <w:sz w:val="20"/>
          <w:szCs w:val="20"/>
          <w:lang w:eastAsia="cs-CZ"/>
        </w:rPr>
        <w:t>Martin Buria</w:t>
      </w:r>
      <w:r w:rsidR="00DD063D">
        <w:rPr>
          <w:rFonts w:ascii="Arial" w:eastAsia="Times New Roman" w:hAnsi="Arial" w:cs="Arial"/>
          <w:sz w:val="20"/>
          <w:szCs w:val="20"/>
          <w:lang w:eastAsia="cs-CZ"/>
        </w:rPr>
        <w:t xml:space="preserve">n, </w:t>
      </w:r>
      <w:r w:rsidR="007C4A9D">
        <w:rPr>
          <w:rFonts w:ascii="Arial" w:eastAsia="Times New Roman" w:hAnsi="Arial" w:cs="Arial"/>
          <w:sz w:val="20"/>
          <w:szCs w:val="20"/>
          <w:lang w:eastAsia="cs-CZ"/>
        </w:rPr>
        <w:t>KOO BOZP</w:t>
      </w:r>
    </w:p>
    <w:p w14:paraId="5DBA1A03" w14:textId="77777777" w:rsidR="003A6ED3" w:rsidRDefault="003A6ED3" w:rsidP="004D1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  <w:tab w:val="left" w:pos="7080"/>
          <w:tab w:val="left" w:pos="7788"/>
          <w:tab w:val="left" w:pos="9072"/>
          <w:tab w:val="left" w:pos="9204"/>
          <w:tab w:val="left" w:pos="9912"/>
        </w:tabs>
        <w:spacing w:after="0" w:line="360" w:lineRule="auto"/>
        <w:ind w:right="-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784DF99" w14:textId="77777777" w:rsidR="007B7D38" w:rsidRDefault="007B7D38" w:rsidP="004D1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  <w:tab w:val="left" w:pos="7080"/>
          <w:tab w:val="left" w:pos="7788"/>
          <w:tab w:val="left" w:pos="9072"/>
          <w:tab w:val="left" w:pos="9204"/>
          <w:tab w:val="left" w:pos="9912"/>
        </w:tabs>
        <w:spacing w:after="0" w:line="360" w:lineRule="auto"/>
        <w:ind w:right="-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F82C9BF" w14:textId="77777777" w:rsidR="007B7D38" w:rsidRDefault="007B7D38" w:rsidP="004D1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  <w:tab w:val="left" w:pos="7080"/>
          <w:tab w:val="left" w:pos="7788"/>
          <w:tab w:val="left" w:pos="9072"/>
          <w:tab w:val="left" w:pos="9204"/>
          <w:tab w:val="left" w:pos="9912"/>
        </w:tabs>
        <w:spacing w:after="0" w:line="360" w:lineRule="auto"/>
        <w:ind w:right="-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7828411" w14:textId="77777777" w:rsidR="007B7D38" w:rsidRDefault="007B7D38" w:rsidP="004D1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  <w:tab w:val="left" w:pos="7080"/>
          <w:tab w:val="left" w:pos="7788"/>
          <w:tab w:val="left" w:pos="9072"/>
          <w:tab w:val="left" w:pos="9204"/>
          <w:tab w:val="left" w:pos="9912"/>
        </w:tabs>
        <w:spacing w:after="0" w:line="360" w:lineRule="auto"/>
        <w:ind w:right="-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5117EA8" w14:textId="77777777" w:rsidR="007B7D38" w:rsidRDefault="007B7D38" w:rsidP="004D1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  <w:tab w:val="left" w:pos="7080"/>
          <w:tab w:val="left" w:pos="7788"/>
          <w:tab w:val="left" w:pos="9072"/>
          <w:tab w:val="left" w:pos="9204"/>
          <w:tab w:val="left" w:pos="9912"/>
        </w:tabs>
        <w:spacing w:after="0" w:line="360" w:lineRule="auto"/>
        <w:ind w:right="-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B34BDE2" w14:textId="77777777" w:rsidR="007B7D38" w:rsidRDefault="007B7D38" w:rsidP="004D1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  <w:tab w:val="left" w:pos="7080"/>
          <w:tab w:val="left" w:pos="7788"/>
          <w:tab w:val="left" w:pos="9072"/>
          <w:tab w:val="left" w:pos="9204"/>
          <w:tab w:val="left" w:pos="9912"/>
        </w:tabs>
        <w:spacing w:after="0" w:line="360" w:lineRule="auto"/>
        <w:ind w:right="-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165728D" w14:textId="77777777" w:rsidR="007B7D38" w:rsidRDefault="007B7D38" w:rsidP="004D1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  <w:tab w:val="left" w:pos="7080"/>
          <w:tab w:val="left" w:pos="7788"/>
          <w:tab w:val="left" w:pos="9072"/>
          <w:tab w:val="left" w:pos="9204"/>
          <w:tab w:val="left" w:pos="9912"/>
        </w:tabs>
        <w:spacing w:after="0" w:line="360" w:lineRule="auto"/>
        <w:ind w:right="-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BE850D4" w14:textId="77777777" w:rsidR="007B7D38" w:rsidRDefault="007B7D38" w:rsidP="004D1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  <w:tab w:val="left" w:pos="7080"/>
          <w:tab w:val="left" w:pos="7788"/>
          <w:tab w:val="left" w:pos="9072"/>
          <w:tab w:val="left" w:pos="9204"/>
          <w:tab w:val="left" w:pos="9912"/>
        </w:tabs>
        <w:spacing w:after="0" w:line="360" w:lineRule="auto"/>
        <w:ind w:right="-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A71CB68" w14:textId="77777777" w:rsidR="003A6ED3" w:rsidRDefault="003A6ED3" w:rsidP="004D1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  <w:tab w:val="left" w:pos="7080"/>
          <w:tab w:val="left" w:pos="7788"/>
          <w:tab w:val="left" w:pos="9072"/>
          <w:tab w:val="left" w:pos="9204"/>
          <w:tab w:val="left" w:pos="9912"/>
        </w:tabs>
        <w:spacing w:after="0" w:line="360" w:lineRule="auto"/>
        <w:ind w:right="-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90F3D1C" w14:textId="77777777" w:rsidR="002D4596" w:rsidRPr="002D4596" w:rsidRDefault="002D4596" w:rsidP="007B7D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  <w:tab w:val="left" w:pos="7080"/>
          <w:tab w:val="left" w:pos="7788"/>
          <w:tab w:val="left" w:pos="9072"/>
          <w:tab w:val="left" w:pos="9204"/>
          <w:tab w:val="left" w:pos="9912"/>
        </w:tabs>
        <w:spacing w:after="0" w:line="360" w:lineRule="auto"/>
        <w:ind w:right="-2"/>
        <w:jc w:val="both"/>
        <w:rPr>
          <w:rFonts w:ascii="Arial" w:eastAsia="Times New Roman" w:hAnsi="Arial" w:cs="Arial"/>
          <w:snapToGrid w:val="0"/>
          <w:color w:val="000000"/>
          <w:lang w:eastAsia="cs-CZ"/>
        </w:rPr>
      </w:pPr>
    </w:p>
    <w:sectPr w:rsidR="002D4596" w:rsidRPr="002D4596" w:rsidSect="003E4F67">
      <w:footerReference w:type="even" r:id="rId8"/>
      <w:footerReference w:type="default" r:id="rId9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08D0F" w14:textId="77777777" w:rsidR="0041346D" w:rsidRDefault="0041346D" w:rsidP="00DD063D">
      <w:pPr>
        <w:spacing w:after="0" w:line="240" w:lineRule="auto"/>
      </w:pPr>
      <w:r>
        <w:separator/>
      </w:r>
    </w:p>
  </w:endnote>
  <w:endnote w:type="continuationSeparator" w:id="0">
    <w:p w14:paraId="11E1A201" w14:textId="77777777" w:rsidR="0041346D" w:rsidRDefault="0041346D" w:rsidP="00DD0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1563103189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745809ED" w14:textId="3BE3D9DD" w:rsidR="00DD063D" w:rsidRDefault="00DD063D" w:rsidP="005B45B1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698F0BB" w14:textId="77777777" w:rsidR="00DD063D" w:rsidRDefault="00DD063D" w:rsidP="00DD063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77367259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B6E4C9A" w14:textId="6532C612" w:rsidR="00DD063D" w:rsidRDefault="00DD063D" w:rsidP="005B45B1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4</w:t>
        </w:r>
        <w:r>
          <w:rPr>
            <w:rStyle w:val="slostrnky"/>
          </w:rPr>
          <w:fldChar w:fldCharType="end"/>
        </w:r>
      </w:p>
    </w:sdtContent>
  </w:sdt>
  <w:p w14:paraId="6C93569A" w14:textId="77777777" w:rsidR="00DD063D" w:rsidRDefault="00DD063D" w:rsidP="00DD063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B2026" w14:textId="77777777" w:rsidR="0041346D" w:rsidRDefault="0041346D" w:rsidP="00DD063D">
      <w:pPr>
        <w:spacing w:after="0" w:line="240" w:lineRule="auto"/>
      </w:pPr>
      <w:r>
        <w:separator/>
      </w:r>
    </w:p>
  </w:footnote>
  <w:footnote w:type="continuationSeparator" w:id="0">
    <w:p w14:paraId="40073E76" w14:textId="77777777" w:rsidR="0041346D" w:rsidRDefault="0041346D" w:rsidP="00DD0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01FD9"/>
    <w:multiLevelType w:val="hybridMultilevel"/>
    <w:tmpl w:val="7ECCD87E"/>
    <w:lvl w:ilvl="0" w:tplc="66CCFDE2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A765A32"/>
    <w:multiLevelType w:val="multilevel"/>
    <w:tmpl w:val="F288E3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FED7559"/>
    <w:multiLevelType w:val="hybridMultilevel"/>
    <w:tmpl w:val="30267C36"/>
    <w:lvl w:ilvl="0" w:tplc="66CCFDE2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BC67A54"/>
    <w:multiLevelType w:val="hybridMultilevel"/>
    <w:tmpl w:val="FB48B3B6"/>
    <w:lvl w:ilvl="0" w:tplc="B9EE67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76980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num w:numId="1" w16cid:durableId="1465466078">
    <w:abstractNumId w:val="1"/>
  </w:num>
  <w:num w:numId="2" w16cid:durableId="399136127">
    <w:abstractNumId w:val="4"/>
  </w:num>
  <w:num w:numId="3" w16cid:durableId="571232114">
    <w:abstractNumId w:val="0"/>
  </w:num>
  <w:num w:numId="4" w16cid:durableId="1418943062">
    <w:abstractNumId w:val="2"/>
  </w:num>
  <w:num w:numId="5" w16cid:durableId="186196498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40E"/>
    <w:rsid w:val="00020826"/>
    <w:rsid w:val="000349D4"/>
    <w:rsid w:val="000551F0"/>
    <w:rsid w:val="0006159A"/>
    <w:rsid w:val="000663BC"/>
    <w:rsid w:val="00072210"/>
    <w:rsid w:val="000755A9"/>
    <w:rsid w:val="000A0F4E"/>
    <w:rsid w:val="000A2052"/>
    <w:rsid w:val="000A2D37"/>
    <w:rsid w:val="000A5D14"/>
    <w:rsid w:val="000C2CFB"/>
    <w:rsid w:val="000C7253"/>
    <w:rsid w:val="000D1D98"/>
    <w:rsid w:val="000D733E"/>
    <w:rsid w:val="000E1179"/>
    <w:rsid w:val="000E677F"/>
    <w:rsid w:val="00121DEF"/>
    <w:rsid w:val="001262B5"/>
    <w:rsid w:val="001E654D"/>
    <w:rsid w:val="00246168"/>
    <w:rsid w:val="002536CD"/>
    <w:rsid w:val="002A06B9"/>
    <w:rsid w:val="002D4596"/>
    <w:rsid w:val="002E26D9"/>
    <w:rsid w:val="002E29B5"/>
    <w:rsid w:val="002F7C86"/>
    <w:rsid w:val="0030178D"/>
    <w:rsid w:val="00306966"/>
    <w:rsid w:val="0031024B"/>
    <w:rsid w:val="003155E8"/>
    <w:rsid w:val="0031729C"/>
    <w:rsid w:val="00335AF4"/>
    <w:rsid w:val="00347B83"/>
    <w:rsid w:val="003512FF"/>
    <w:rsid w:val="00355413"/>
    <w:rsid w:val="00380FCA"/>
    <w:rsid w:val="003949E8"/>
    <w:rsid w:val="003A6ED3"/>
    <w:rsid w:val="003E3A7D"/>
    <w:rsid w:val="003E4F67"/>
    <w:rsid w:val="004036E9"/>
    <w:rsid w:val="0041346D"/>
    <w:rsid w:val="00414E06"/>
    <w:rsid w:val="00420E48"/>
    <w:rsid w:val="00442322"/>
    <w:rsid w:val="00445DFE"/>
    <w:rsid w:val="00451ACF"/>
    <w:rsid w:val="00455F08"/>
    <w:rsid w:val="00472C42"/>
    <w:rsid w:val="00491C95"/>
    <w:rsid w:val="004A608E"/>
    <w:rsid w:val="004C1132"/>
    <w:rsid w:val="004C7EA8"/>
    <w:rsid w:val="004D1F91"/>
    <w:rsid w:val="004E0E2A"/>
    <w:rsid w:val="00514CA5"/>
    <w:rsid w:val="00521AAF"/>
    <w:rsid w:val="00533468"/>
    <w:rsid w:val="005564DE"/>
    <w:rsid w:val="00561634"/>
    <w:rsid w:val="005A1326"/>
    <w:rsid w:val="005B562C"/>
    <w:rsid w:val="005D5A7E"/>
    <w:rsid w:val="00601167"/>
    <w:rsid w:val="00634651"/>
    <w:rsid w:val="00650620"/>
    <w:rsid w:val="006855DF"/>
    <w:rsid w:val="00694A2D"/>
    <w:rsid w:val="006A596E"/>
    <w:rsid w:val="006D1758"/>
    <w:rsid w:val="006D2688"/>
    <w:rsid w:val="006D504D"/>
    <w:rsid w:val="006D7AB2"/>
    <w:rsid w:val="006E52A7"/>
    <w:rsid w:val="007038FB"/>
    <w:rsid w:val="00705253"/>
    <w:rsid w:val="00712043"/>
    <w:rsid w:val="00740BEA"/>
    <w:rsid w:val="00770B44"/>
    <w:rsid w:val="007715C0"/>
    <w:rsid w:val="00785B12"/>
    <w:rsid w:val="007B7D38"/>
    <w:rsid w:val="007C4A9D"/>
    <w:rsid w:val="007D2AD5"/>
    <w:rsid w:val="007E640D"/>
    <w:rsid w:val="007E6885"/>
    <w:rsid w:val="00803122"/>
    <w:rsid w:val="00806E0B"/>
    <w:rsid w:val="00852625"/>
    <w:rsid w:val="00874844"/>
    <w:rsid w:val="008B440E"/>
    <w:rsid w:val="008C5C10"/>
    <w:rsid w:val="00903665"/>
    <w:rsid w:val="00933035"/>
    <w:rsid w:val="0094425D"/>
    <w:rsid w:val="009475AC"/>
    <w:rsid w:val="00986914"/>
    <w:rsid w:val="00992A20"/>
    <w:rsid w:val="00A30729"/>
    <w:rsid w:val="00AB1039"/>
    <w:rsid w:val="00AB607F"/>
    <w:rsid w:val="00AB6236"/>
    <w:rsid w:val="00AB6470"/>
    <w:rsid w:val="00AE0D02"/>
    <w:rsid w:val="00AF1079"/>
    <w:rsid w:val="00B0234F"/>
    <w:rsid w:val="00B0282A"/>
    <w:rsid w:val="00B07CA2"/>
    <w:rsid w:val="00B507C7"/>
    <w:rsid w:val="00B808FE"/>
    <w:rsid w:val="00BA1172"/>
    <w:rsid w:val="00BE32CC"/>
    <w:rsid w:val="00BE3F64"/>
    <w:rsid w:val="00BF2095"/>
    <w:rsid w:val="00C14F01"/>
    <w:rsid w:val="00C26DE3"/>
    <w:rsid w:val="00C448CA"/>
    <w:rsid w:val="00C47058"/>
    <w:rsid w:val="00C55FC2"/>
    <w:rsid w:val="00C65B26"/>
    <w:rsid w:val="00C67C6B"/>
    <w:rsid w:val="00C830BE"/>
    <w:rsid w:val="00C95F3E"/>
    <w:rsid w:val="00CA464D"/>
    <w:rsid w:val="00CE5B40"/>
    <w:rsid w:val="00D010A7"/>
    <w:rsid w:val="00D15B5D"/>
    <w:rsid w:val="00D16840"/>
    <w:rsid w:val="00D333E5"/>
    <w:rsid w:val="00D36526"/>
    <w:rsid w:val="00D547CE"/>
    <w:rsid w:val="00D6015B"/>
    <w:rsid w:val="00D828CA"/>
    <w:rsid w:val="00D83E90"/>
    <w:rsid w:val="00D87AF4"/>
    <w:rsid w:val="00DD063D"/>
    <w:rsid w:val="00E0100F"/>
    <w:rsid w:val="00E011E2"/>
    <w:rsid w:val="00E047FA"/>
    <w:rsid w:val="00E23393"/>
    <w:rsid w:val="00E56F0A"/>
    <w:rsid w:val="00E57B0B"/>
    <w:rsid w:val="00E650F6"/>
    <w:rsid w:val="00E72C5F"/>
    <w:rsid w:val="00EA0361"/>
    <w:rsid w:val="00ED1A3F"/>
    <w:rsid w:val="00EF301A"/>
    <w:rsid w:val="00EF60AB"/>
    <w:rsid w:val="00F140E1"/>
    <w:rsid w:val="00F1695D"/>
    <w:rsid w:val="00F27E03"/>
    <w:rsid w:val="00F31027"/>
    <w:rsid w:val="00F63F0A"/>
    <w:rsid w:val="00F85B4B"/>
    <w:rsid w:val="00FB3420"/>
    <w:rsid w:val="00FE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8522"/>
  <w15:docId w15:val="{7C34A4FD-D2AB-4DFC-B094-4A4E5E6A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47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2536CD"/>
    <w:pPr>
      <w:widowControl w:val="0"/>
      <w:spacing w:after="0" w:line="276" w:lineRule="auto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D1F9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4D1F91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D1F91"/>
    <w:pPr>
      <w:spacing w:after="0" w:line="240" w:lineRule="auto"/>
    </w:pPr>
    <w:rPr>
      <w:rFonts w:ascii="Arial" w:eastAsia="Times New Roman" w:hAnsi="Arial" w:cs="Arial"/>
      <w:b/>
      <w:bCs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D1F91"/>
    <w:rPr>
      <w:rFonts w:ascii="Arial" w:eastAsia="Times New Roman" w:hAnsi="Arial" w:cs="Arial"/>
      <w:b/>
      <w:bCs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5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B5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31027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56163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61634"/>
  </w:style>
  <w:style w:type="character" w:styleId="Odkaznakoment">
    <w:name w:val="annotation reference"/>
    <w:basedOn w:val="Standardnpsmoodstavce"/>
    <w:uiPriority w:val="99"/>
    <w:semiHidden/>
    <w:unhideWhenUsed/>
    <w:rsid w:val="00514C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C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CA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C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CA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14CA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C4A9D"/>
    <w:rPr>
      <w:color w:val="0563C1" w:themeColor="hyperlink"/>
      <w:u w:val="single"/>
    </w:rPr>
  </w:style>
  <w:style w:type="character" w:styleId="slodku">
    <w:name w:val="line number"/>
    <w:basedOn w:val="Standardnpsmoodstavce"/>
    <w:uiPriority w:val="99"/>
    <w:semiHidden/>
    <w:unhideWhenUsed/>
    <w:rsid w:val="00DD063D"/>
  </w:style>
  <w:style w:type="paragraph" w:styleId="Zpat">
    <w:name w:val="footer"/>
    <w:basedOn w:val="Normln"/>
    <w:link w:val="ZpatChar"/>
    <w:uiPriority w:val="99"/>
    <w:unhideWhenUsed/>
    <w:rsid w:val="00DD0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063D"/>
  </w:style>
  <w:style w:type="character" w:styleId="slostrnky">
    <w:name w:val="page number"/>
    <w:basedOn w:val="Standardnpsmoodstavce"/>
    <w:uiPriority w:val="99"/>
    <w:semiHidden/>
    <w:unhideWhenUsed/>
    <w:rsid w:val="00DD0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D1682-49D0-4DA1-BC7D-3BE55F7CD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1659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Vokurková Jitka</dc:creator>
  <cp:lastModifiedBy>SRŠ Vodňany</cp:lastModifiedBy>
  <cp:revision>5</cp:revision>
  <cp:lastPrinted>2024-11-02T13:18:00Z</cp:lastPrinted>
  <dcterms:created xsi:type="dcterms:W3CDTF">2024-11-05T07:36:00Z</dcterms:created>
  <dcterms:modified xsi:type="dcterms:W3CDTF">2024-11-05T12:00:00Z</dcterms:modified>
</cp:coreProperties>
</file>