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41F9F645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 xml:space="preserve">Veronikou Ryvolovou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F5BF3BB" w14:textId="7F7A96D2" w:rsidR="000D769E" w:rsidRPr="003A14B8" w:rsidRDefault="00542695" w:rsidP="000D769E">
      <w:pPr>
        <w:spacing w:after="0"/>
        <w:rPr>
          <w:sz w:val="20"/>
        </w:rPr>
      </w:pPr>
      <w:r>
        <w:rPr>
          <w:b/>
          <w:sz w:val="20"/>
        </w:rPr>
        <w:t>Miloš Křeček</w:t>
      </w:r>
      <w:r w:rsidR="00591201">
        <w:rPr>
          <w:b/>
          <w:sz w:val="20"/>
        </w:rPr>
        <w:t xml:space="preserve"> KK, s.r.o.</w:t>
      </w:r>
    </w:p>
    <w:p w14:paraId="05A25C33" w14:textId="6087C80E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se sídlem</w:t>
      </w:r>
      <w:r w:rsidR="00565AAB">
        <w:rPr>
          <w:sz w:val="20"/>
        </w:rPr>
        <w:t xml:space="preserve">: </w:t>
      </w:r>
      <w:r w:rsidR="00FC6DFD">
        <w:rPr>
          <w:sz w:val="20"/>
        </w:rPr>
        <w:t>Hnězdenská 587</w:t>
      </w:r>
      <w:r w:rsidR="00711EBF">
        <w:rPr>
          <w:sz w:val="20"/>
        </w:rPr>
        <w:t>/18, Praha 8, 181 00</w:t>
      </w:r>
    </w:p>
    <w:p w14:paraId="0CE34945" w14:textId="1D4B28F2" w:rsidR="006516AF" w:rsidRPr="003A14B8" w:rsidRDefault="006516AF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>
        <w:rPr>
          <w:sz w:val="20"/>
        </w:rPr>
        <w:t>oupená:</w:t>
      </w:r>
      <w:r w:rsidRPr="003A14B8">
        <w:rPr>
          <w:sz w:val="20"/>
        </w:rPr>
        <w:t xml:space="preserve"> </w:t>
      </w:r>
      <w:r w:rsidR="00711EBF">
        <w:rPr>
          <w:sz w:val="20"/>
        </w:rPr>
        <w:t>Milošem Křečkem</w:t>
      </w:r>
    </w:p>
    <w:p w14:paraId="6DBE15B3" w14:textId="3AB64F25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</w:t>
      </w:r>
      <w:r w:rsidR="00D55AAE">
        <w:rPr>
          <w:sz w:val="20"/>
        </w:rPr>
        <w:t>24236934, DIČ: CZ</w:t>
      </w:r>
      <w:r w:rsidR="00D55AAE">
        <w:rPr>
          <w:sz w:val="20"/>
        </w:rPr>
        <w:t>24236934</w:t>
      </w:r>
      <w:r w:rsidR="00FD4459">
        <w:rPr>
          <w:sz w:val="20"/>
        </w:rPr>
        <w:br/>
      </w:r>
      <w:r w:rsidR="00181E72" w:rsidRPr="003A14B8">
        <w:rPr>
          <w:sz w:val="20"/>
        </w:rPr>
        <w:t xml:space="preserve"> </w:t>
      </w: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6A292CE8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</w:t>
      </w:r>
      <w:r w:rsidR="00FD4459">
        <w:rPr>
          <w:rFonts w:asciiTheme="minorHAnsi" w:hAnsiTheme="minorHAnsi" w:cs="Arial"/>
          <w:sz w:val="20"/>
          <w:szCs w:val="20"/>
          <w:lang w:val="cs-CZ"/>
        </w:rPr>
        <w:t>i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F32240">
        <w:rPr>
          <w:rFonts w:asciiTheme="minorHAnsi" w:hAnsiTheme="minorHAnsi" w:cs="Arial"/>
          <w:sz w:val="20"/>
          <w:szCs w:val="20"/>
          <w:lang w:val="cs-CZ"/>
        </w:rPr>
        <w:t xml:space="preserve">dne </w:t>
      </w:r>
      <w:r w:rsidR="009213C5">
        <w:rPr>
          <w:rFonts w:asciiTheme="minorHAnsi" w:hAnsiTheme="minorHAnsi" w:cs="Arial"/>
          <w:sz w:val="20"/>
          <w:szCs w:val="20"/>
          <w:lang w:val="cs-CZ"/>
        </w:rPr>
        <w:t>30.9.2021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017FFB">
        <w:rPr>
          <w:rFonts w:asciiTheme="minorHAnsi" w:hAnsiTheme="minorHAnsi" w:cs="Arial"/>
          <w:sz w:val="20"/>
          <w:szCs w:val="20"/>
          <w:lang w:val="cs-CZ"/>
        </w:rPr>
        <w:t xml:space="preserve">Smlouvu o </w:t>
      </w:r>
      <w:r w:rsidR="009213C5">
        <w:rPr>
          <w:rFonts w:asciiTheme="minorHAnsi" w:hAnsiTheme="minorHAnsi" w:cs="Arial"/>
          <w:sz w:val="20"/>
          <w:szCs w:val="20"/>
          <w:lang w:val="cs-CZ"/>
        </w:rPr>
        <w:t>dodávce zboží</w:t>
      </w:r>
      <w:r w:rsidR="004C2574">
        <w:rPr>
          <w:rFonts w:asciiTheme="minorHAnsi" w:hAnsiTheme="minorHAnsi" w:cs="Arial"/>
          <w:sz w:val="20"/>
          <w:szCs w:val="20"/>
          <w:lang w:val="cs-CZ"/>
        </w:rPr>
        <w:t>“</w:t>
      </w:r>
    </w:p>
    <w:p w14:paraId="1AD745F4" w14:textId="6E563A4C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</w:t>
      </w:r>
      <w:r w:rsidR="004C2574">
        <w:rPr>
          <w:rFonts w:asciiTheme="minorHAnsi" w:hAnsiTheme="minorHAnsi" w:cs="Arial"/>
          <w:sz w:val="20"/>
          <w:szCs w:val="20"/>
          <w:lang w:val="cs-CZ"/>
        </w:rPr>
        <w:t>s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4CD44585" w14:textId="40FF9239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</w:t>
      </w:r>
      <w:r w:rsidR="00D7767C">
        <w:rPr>
          <w:rFonts w:asciiTheme="minorHAnsi" w:hAnsiTheme="minorHAnsi" w:cs="Arial"/>
          <w:sz w:val="20"/>
          <w:szCs w:val="20"/>
          <w:lang w:val="cs-CZ"/>
        </w:rPr>
        <w:t>v</w:t>
      </w:r>
      <w:r w:rsidR="009213C5">
        <w:rPr>
          <w:rFonts w:asciiTheme="minorHAnsi" w:hAnsiTheme="minorHAnsi" w:cs="Arial"/>
          <w:sz w:val="20"/>
          <w:szCs w:val="20"/>
          <w:lang w:val="cs-CZ"/>
        </w:rPr>
        <w:t xml:space="preserve"> dodávce </w:t>
      </w:r>
      <w:r w:rsidR="00A249F8">
        <w:rPr>
          <w:rFonts w:asciiTheme="minorHAnsi" w:hAnsiTheme="minorHAnsi" w:cs="Arial"/>
          <w:sz w:val="20"/>
          <w:szCs w:val="20"/>
          <w:lang w:val="cs-CZ"/>
        </w:rPr>
        <w:t>zboží, zejména masa, uzenin a masných výrobků</w:t>
      </w:r>
      <w:r w:rsidR="00106FFD">
        <w:rPr>
          <w:rFonts w:asciiTheme="minorHAnsi" w:hAnsiTheme="minorHAnsi" w:cs="Arial"/>
          <w:sz w:val="20"/>
          <w:szCs w:val="20"/>
          <w:lang w:val="cs-CZ"/>
        </w:rPr>
        <w:t>. Sm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bookmarkEnd w:id="6"/>
    <w:bookmarkEnd w:id="7"/>
    <w:p w14:paraId="3C9EE05E" w14:textId="3ED38FDC" w:rsidR="00B86E73" w:rsidRPr="007A7DB6" w:rsidRDefault="00B86E73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</w:p>
    <w:p w14:paraId="73147FBB" w14:textId="77777777" w:rsidR="007A7DB6" w:rsidRPr="000D769E" w:rsidRDefault="007A7DB6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005C1748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7F5CA8B" w14:textId="77777777" w:rsidR="007A7DB6" w:rsidRDefault="007A7DB6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1208CFCB" w14:textId="326FB73C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D7767C">
        <w:rPr>
          <w:sz w:val="20"/>
        </w:rPr>
        <w:t>3</w:t>
      </w:r>
      <w:r w:rsidR="00403D66">
        <w:rPr>
          <w:sz w:val="20"/>
        </w:rPr>
        <w:t>0</w:t>
      </w:r>
      <w:r w:rsidR="007A7DB6">
        <w:rPr>
          <w:sz w:val="20"/>
        </w:rPr>
        <w:t xml:space="preserve">. </w:t>
      </w:r>
      <w:r>
        <w:rPr>
          <w:sz w:val="20"/>
        </w:rPr>
        <w:t>1</w:t>
      </w:r>
      <w:r w:rsidR="00565AAB">
        <w:rPr>
          <w:sz w:val="20"/>
        </w:rPr>
        <w:t>0</w:t>
      </w:r>
      <w:r>
        <w:rPr>
          <w:sz w:val="20"/>
        </w:rPr>
        <w:t>.20</w:t>
      </w:r>
      <w:r w:rsidR="00565AAB">
        <w:rPr>
          <w:sz w:val="20"/>
        </w:rPr>
        <w:t>2</w:t>
      </w:r>
      <w:r w:rsidR="00D7767C">
        <w:rPr>
          <w:sz w:val="20"/>
        </w:rPr>
        <w:t>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77777777" w:rsidR="00A74BC1" w:rsidRPr="003A14B8" w:rsidRDefault="00A74BC1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1F2C7" w14:textId="77777777" w:rsidR="00E0754D" w:rsidRDefault="00E0754D" w:rsidP="00554369">
      <w:pPr>
        <w:spacing w:after="0" w:line="240" w:lineRule="auto"/>
      </w:pPr>
      <w:r>
        <w:separator/>
      </w:r>
    </w:p>
  </w:endnote>
  <w:endnote w:type="continuationSeparator" w:id="0">
    <w:p w14:paraId="7F8ED093" w14:textId="77777777" w:rsidR="00E0754D" w:rsidRDefault="00E0754D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197F" w14:textId="77777777" w:rsidR="00E0754D" w:rsidRDefault="00E0754D" w:rsidP="00554369">
      <w:pPr>
        <w:spacing w:after="0" w:line="240" w:lineRule="auto"/>
      </w:pPr>
      <w:r>
        <w:separator/>
      </w:r>
    </w:p>
  </w:footnote>
  <w:footnote w:type="continuationSeparator" w:id="0">
    <w:p w14:paraId="7235E2CC" w14:textId="77777777" w:rsidR="00E0754D" w:rsidRDefault="00E0754D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17FFB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13BC"/>
    <w:rsid w:val="000D6D29"/>
    <w:rsid w:val="000D72FC"/>
    <w:rsid w:val="000D769E"/>
    <w:rsid w:val="000D76CB"/>
    <w:rsid w:val="000E0922"/>
    <w:rsid w:val="000F0E75"/>
    <w:rsid w:val="000F29DB"/>
    <w:rsid w:val="00101166"/>
    <w:rsid w:val="00101791"/>
    <w:rsid w:val="00106FFD"/>
    <w:rsid w:val="001074ED"/>
    <w:rsid w:val="0011045C"/>
    <w:rsid w:val="001116FF"/>
    <w:rsid w:val="00112105"/>
    <w:rsid w:val="00137DDE"/>
    <w:rsid w:val="001411AC"/>
    <w:rsid w:val="001565CE"/>
    <w:rsid w:val="001720A0"/>
    <w:rsid w:val="00174F82"/>
    <w:rsid w:val="0017625D"/>
    <w:rsid w:val="00177CE3"/>
    <w:rsid w:val="00181E72"/>
    <w:rsid w:val="00191089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C70BC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0B38"/>
    <w:rsid w:val="002141D7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57477"/>
    <w:rsid w:val="0026564E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F5C0D"/>
    <w:rsid w:val="002F612F"/>
    <w:rsid w:val="00301643"/>
    <w:rsid w:val="00302F09"/>
    <w:rsid w:val="00306509"/>
    <w:rsid w:val="0030774B"/>
    <w:rsid w:val="00312260"/>
    <w:rsid w:val="0032073B"/>
    <w:rsid w:val="00336C0F"/>
    <w:rsid w:val="00342CA5"/>
    <w:rsid w:val="00344B03"/>
    <w:rsid w:val="003504EB"/>
    <w:rsid w:val="00357CAA"/>
    <w:rsid w:val="00360833"/>
    <w:rsid w:val="00364EBB"/>
    <w:rsid w:val="00366202"/>
    <w:rsid w:val="003715C0"/>
    <w:rsid w:val="00372659"/>
    <w:rsid w:val="0038221E"/>
    <w:rsid w:val="003833A1"/>
    <w:rsid w:val="0039783D"/>
    <w:rsid w:val="003B0FBB"/>
    <w:rsid w:val="003B59C0"/>
    <w:rsid w:val="003B5C04"/>
    <w:rsid w:val="003B672D"/>
    <w:rsid w:val="003B7F05"/>
    <w:rsid w:val="003C1660"/>
    <w:rsid w:val="003C5D16"/>
    <w:rsid w:val="003D7E72"/>
    <w:rsid w:val="003E2687"/>
    <w:rsid w:val="003E5616"/>
    <w:rsid w:val="003F46BF"/>
    <w:rsid w:val="004002DF"/>
    <w:rsid w:val="00400A55"/>
    <w:rsid w:val="00402D52"/>
    <w:rsid w:val="00403D66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5D5A"/>
    <w:rsid w:val="004670E8"/>
    <w:rsid w:val="00471780"/>
    <w:rsid w:val="004729AC"/>
    <w:rsid w:val="00476F7C"/>
    <w:rsid w:val="00477173"/>
    <w:rsid w:val="00481442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2574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2695"/>
    <w:rsid w:val="00546B6E"/>
    <w:rsid w:val="00551C2D"/>
    <w:rsid w:val="00554369"/>
    <w:rsid w:val="0055482E"/>
    <w:rsid w:val="00556971"/>
    <w:rsid w:val="00561877"/>
    <w:rsid w:val="00565AAB"/>
    <w:rsid w:val="005703CC"/>
    <w:rsid w:val="00572377"/>
    <w:rsid w:val="0057410C"/>
    <w:rsid w:val="00575C79"/>
    <w:rsid w:val="00576C86"/>
    <w:rsid w:val="00591201"/>
    <w:rsid w:val="00592DD9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16AF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07873"/>
    <w:rsid w:val="00711EBF"/>
    <w:rsid w:val="00713DF9"/>
    <w:rsid w:val="007240A9"/>
    <w:rsid w:val="00727D89"/>
    <w:rsid w:val="00730E42"/>
    <w:rsid w:val="00745E69"/>
    <w:rsid w:val="00762626"/>
    <w:rsid w:val="0076380C"/>
    <w:rsid w:val="00767775"/>
    <w:rsid w:val="00767CD7"/>
    <w:rsid w:val="00775BDC"/>
    <w:rsid w:val="00784CD1"/>
    <w:rsid w:val="00791A34"/>
    <w:rsid w:val="007A4A6D"/>
    <w:rsid w:val="007A7DB6"/>
    <w:rsid w:val="007B140A"/>
    <w:rsid w:val="007B2B68"/>
    <w:rsid w:val="007B37E6"/>
    <w:rsid w:val="007D19C2"/>
    <w:rsid w:val="007D1B00"/>
    <w:rsid w:val="007D207D"/>
    <w:rsid w:val="007D354F"/>
    <w:rsid w:val="007E1BBE"/>
    <w:rsid w:val="007E2590"/>
    <w:rsid w:val="007E4AE0"/>
    <w:rsid w:val="007F146C"/>
    <w:rsid w:val="007F3E1C"/>
    <w:rsid w:val="007F43B2"/>
    <w:rsid w:val="00804A57"/>
    <w:rsid w:val="00807691"/>
    <w:rsid w:val="00814D20"/>
    <w:rsid w:val="008151B8"/>
    <w:rsid w:val="00815B7D"/>
    <w:rsid w:val="008172F3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D5C"/>
    <w:rsid w:val="008D4452"/>
    <w:rsid w:val="008D4CDC"/>
    <w:rsid w:val="008D5AC1"/>
    <w:rsid w:val="008D742F"/>
    <w:rsid w:val="008E0719"/>
    <w:rsid w:val="008F21D2"/>
    <w:rsid w:val="009001B3"/>
    <w:rsid w:val="00904989"/>
    <w:rsid w:val="00912B61"/>
    <w:rsid w:val="00920373"/>
    <w:rsid w:val="00920521"/>
    <w:rsid w:val="009213C5"/>
    <w:rsid w:val="00924F17"/>
    <w:rsid w:val="00931F29"/>
    <w:rsid w:val="0093438D"/>
    <w:rsid w:val="00934766"/>
    <w:rsid w:val="009352BF"/>
    <w:rsid w:val="00941764"/>
    <w:rsid w:val="0095782E"/>
    <w:rsid w:val="00957D3E"/>
    <w:rsid w:val="009618C1"/>
    <w:rsid w:val="00967AE3"/>
    <w:rsid w:val="0097532B"/>
    <w:rsid w:val="009820F8"/>
    <w:rsid w:val="00991282"/>
    <w:rsid w:val="00995F56"/>
    <w:rsid w:val="009A17B5"/>
    <w:rsid w:val="009A223E"/>
    <w:rsid w:val="009A6C8C"/>
    <w:rsid w:val="009B6684"/>
    <w:rsid w:val="009B7FC1"/>
    <w:rsid w:val="009C1A42"/>
    <w:rsid w:val="009C2C1B"/>
    <w:rsid w:val="009C3D5B"/>
    <w:rsid w:val="009C52E2"/>
    <w:rsid w:val="009C53ED"/>
    <w:rsid w:val="009C6975"/>
    <w:rsid w:val="009C6D8B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249F8"/>
    <w:rsid w:val="00A43295"/>
    <w:rsid w:val="00A46136"/>
    <w:rsid w:val="00A54819"/>
    <w:rsid w:val="00A642C3"/>
    <w:rsid w:val="00A642CA"/>
    <w:rsid w:val="00A67987"/>
    <w:rsid w:val="00A70545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1A27"/>
    <w:rsid w:val="00AC5C00"/>
    <w:rsid w:val="00AD378D"/>
    <w:rsid w:val="00AD7898"/>
    <w:rsid w:val="00AD7D32"/>
    <w:rsid w:val="00AE3C9E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6E4F"/>
    <w:rsid w:val="00B37C35"/>
    <w:rsid w:val="00B405C6"/>
    <w:rsid w:val="00B417E6"/>
    <w:rsid w:val="00B42DF2"/>
    <w:rsid w:val="00B454E4"/>
    <w:rsid w:val="00B47C45"/>
    <w:rsid w:val="00B550B6"/>
    <w:rsid w:val="00B6206C"/>
    <w:rsid w:val="00B72350"/>
    <w:rsid w:val="00B73109"/>
    <w:rsid w:val="00B77A53"/>
    <w:rsid w:val="00B81C20"/>
    <w:rsid w:val="00B82D00"/>
    <w:rsid w:val="00B86E73"/>
    <w:rsid w:val="00B94217"/>
    <w:rsid w:val="00B94CFC"/>
    <w:rsid w:val="00BA5B99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56C8"/>
    <w:rsid w:val="00C3609E"/>
    <w:rsid w:val="00C36EC8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2CC4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5AAE"/>
    <w:rsid w:val="00D56AA8"/>
    <w:rsid w:val="00D5787E"/>
    <w:rsid w:val="00D61328"/>
    <w:rsid w:val="00D71D37"/>
    <w:rsid w:val="00D7767C"/>
    <w:rsid w:val="00D81525"/>
    <w:rsid w:val="00D8346B"/>
    <w:rsid w:val="00D83D65"/>
    <w:rsid w:val="00D95440"/>
    <w:rsid w:val="00DA39C9"/>
    <w:rsid w:val="00DB220E"/>
    <w:rsid w:val="00DB51EA"/>
    <w:rsid w:val="00DB6C76"/>
    <w:rsid w:val="00DC0DE7"/>
    <w:rsid w:val="00DC3223"/>
    <w:rsid w:val="00DD2A69"/>
    <w:rsid w:val="00DD370C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0754D"/>
    <w:rsid w:val="00E10B53"/>
    <w:rsid w:val="00E27B75"/>
    <w:rsid w:val="00E307E0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012E"/>
    <w:rsid w:val="00EB3881"/>
    <w:rsid w:val="00EB50D5"/>
    <w:rsid w:val="00EB68D8"/>
    <w:rsid w:val="00EC5389"/>
    <w:rsid w:val="00EC781D"/>
    <w:rsid w:val="00ED2404"/>
    <w:rsid w:val="00ED4982"/>
    <w:rsid w:val="00EE2E00"/>
    <w:rsid w:val="00EE60EA"/>
    <w:rsid w:val="00EF7F19"/>
    <w:rsid w:val="00F116D8"/>
    <w:rsid w:val="00F136AE"/>
    <w:rsid w:val="00F1536A"/>
    <w:rsid w:val="00F17DCD"/>
    <w:rsid w:val="00F262E9"/>
    <w:rsid w:val="00F312DC"/>
    <w:rsid w:val="00F32240"/>
    <w:rsid w:val="00F35EA1"/>
    <w:rsid w:val="00F3627B"/>
    <w:rsid w:val="00F37625"/>
    <w:rsid w:val="00F439F4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6DFD"/>
    <w:rsid w:val="00FC71F5"/>
    <w:rsid w:val="00FC7393"/>
    <w:rsid w:val="00FD158C"/>
    <w:rsid w:val="00FD4346"/>
    <w:rsid w:val="00FD4459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7D94CD-7F3E-4423-AA57-62681156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2</cp:revision>
  <cp:lastPrinted>2019-02-08T07:39:00Z</cp:lastPrinted>
  <dcterms:created xsi:type="dcterms:W3CDTF">2024-10-30T11:41:00Z</dcterms:created>
  <dcterms:modified xsi:type="dcterms:W3CDTF">2024-10-30T11:41:00Z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